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2E" w:rsidRPr="00047E5F" w:rsidRDefault="00AA3314" w:rsidP="00536D2E">
      <w:pPr>
        <w:spacing w:before="100" w:beforeAutospacing="1"/>
        <w:jc w:val="center"/>
        <w:rPr>
          <w:noProof/>
          <w:szCs w:val="22"/>
          <w:lang w:val="fr-FR" w:eastAsia="fr-FR"/>
        </w:rPr>
      </w:pPr>
      <w:r>
        <w:rPr>
          <w:noProof/>
          <w:szCs w:val="22"/>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0pt;visibility:visible">
            <v:imagedata r:id="rId9" o:title=""/>
          </v:shape>
        </w:pict>
      </w:r>
    </w:p>
    <w:p w:rsidR="0007408E" w:rsidRPr="00740470" w:rsidRDefault="0007408E" w:rsidP="00536D2E">
      <w:pPr>
        <w:spacing w:before="960"/>
        <w:jc w:val="center"/>
        <w:rPr>
          <w:b/>
          <w:sz w:val="32"/>
        </w:rPr>
      </w:pPr>
      <w:r w:rsidRPr="00740470">
        <w:rPr>
          <w:b/>
          <w:sz w:val="32"/>
        </w:rPr>
        <w:t xml:space="preserve">Contracting </w:t>
      </w:r>
      <w:r w:rsidR="00F118D3" w:rsidRPr="00740470">
        <w:rPr>
          <w:b/>
          <w:sz w:val="32"/>
        </w:rPr>
        <w:t>Authority:</w:t>
      </w:r>
      <w:r w:rsidR="0088168E" w:rsidRPr="00740470">
        <w:rPr>
          <w:b/>
          <w:sz w:val="32"/>
        </w:rPr>
        <w:t xml:space="preserve"> </w:t>
      </w:r>
      <w:r w:rsidR="003E3BF0" w:rsidRPr="00740470">
        <w:rPr>
          <w:b/>
          <w:sz w:val="32"/>
        </w:rPr>
        <w:t>European Commission</w:t>
      </w:r>
    </w:p>
    <w:p w:rsidR="00D63349" w:rsidRPr="00740470" w:rsidRDefault="00867DA0" w:rsidP="002D5EB3">
      <w:pPr>
        <w:spacing w:before="960" w:after="0"/>
        <w:jc w:val="center"/>
        <w:rPr>
          <w:b/>
          <w:sz w:val="32"/>
        </w:rPr>
      </w:pPr>
      <w:r w:rsidRPr="00740470">
        <w:rPr>
          <w:b/>
          <w:sz w:val="32"/>
        </w:rPr>
        <w:t>Facility for Dialogue</w:t>
      </w:r>
      <w:r w:rsidR="00317D00">
        <w:rPr>
          <w:b/>
          <w:sz w:val="32"/>
        </w:rPr>
        <w:br/>
      </w:r>
    </w:p>
    <w:p w:rsidR="003E3BF0" w:rsidRPr="00740470" w:rsidRDefault="00867DA0" w:rsidP="002D5EB3">
      <w:pPr>
        <w:jc w:val="center"/>
        <w:rPr>
          <w:b/>
          <w:sz w:val="32"/>
        </w:rPr>
      </w:pPr>
      <w:r w:rsidRPr="00740470">
        <w:rPr>
          <w:b/>
          <w:sz w:val="32"/>
        </w:rPr>
        <w:t>Support to Social Dialogue</w:t>
      </w:r>
    </w:p>
    <w:p w:rsidR="00491F8A" w:rsidRPr="00740470" w:rsidRDefault="0007408E" w:rsidP="00491F8A">
      <w:pPr>
        <w:pStyle w:val="SubTitle1"/>
        <w:spacing w:before="480"/>
        <w:rPr>
          <w:b w:val="0"/>
          <w:sz w:val="32"/>
          <w:szCs w:val="32"/>
        </w:rPr>
      </w:pPr>
      <w:r w:rsidRPr="00740470">
        <w:rPr>
          <w:b w:val="0"/>
          <w:sz w:val="32"/>
          <w:szCs w:val="32"/>
        </w:rPr>
        <w:t>Guidelines</w:t>
      </w:r>
      <w:r w:rsidRPr="00740470">
        <w:rPr>
          <w:b w:val="0"/>
          <w:sz w:val="32"/>
          <w:szCs w:val="32"/>
        </w:rPr>
        <w:br/>
        <w:t>for grant applicants</w:t>
      </w:r>
    </w:p>
    <w:p w:rsidR="003E3BF0" w:rsidRPr="00740470" w:rsidRDefault="003E3BF0" w:rsidP="006225E8">
      <w:pPr>
        <w:pStyle w:val="SubTitle2"/>
        <w:rPr>
          <w:b w:val="0"/>
          <w:bCs/>
          <w:snapToGrid/>
          <w:szCs w:val="32"/>
          <w:lang w:eastAsia="en-GB"/>
        </w:rPr>
      </w:pPr>
    </w:p>
    <w:p w:rsidR="003E3BF0" w:rsidRPr="00740470" w:rsidRDefault="003E3BF0" w:rsidP="006225E8">
      <w:pPr>
        <w:pStyle w:val="SubTitle2"/>
        <w:rPr>
          <w:b w:val="0"/>
          <w:szCs w:val="32"/>
          <w:highlight w:val="lightGray"/>
        </w:rPr>
      </w:pPr>
      <w:r w:rsidRPr="00740470">
        <w:rPr>
          <w:b w:val="0"/>
          <w:bCs/>
          <w:snapToGrid/>
          <w:szCs w:val="32"/>
          <w:lang w:eastAsia="en-GB"/>
        </w:rPr>
        <w:t xml:space="preserve">Budget line </w:t>
      </w:r>
      <w:r w:rsidR="00867DA0" w:rsidRPr="00740470">
        <w:rPr>
          <w:b w:val="0"/>
          <w:bCs/>
          <w:snapToGrid/>
          <w:szCs w:val="32"/>
          <w:lang w:eastAsia="en-GB"/>
        </w:rPr>
        <w:t>21.03.01.02</w:t>
      </w:r>
    </w:p>
    <w:p w:rsidR="006225E8" w:rsidRPr="00740470" w:rsidRDefault="006225E8" w:rsidP="006225E8">
      <w:pPr>
        <w:pStyle w:val="SubTitle2"/>
        <w:rPr>
          <w:b w:val="0"/>
          <w:szCs w:val="32"/>
        </w:rPr>
      </w:pPr>
    </w:p>
    <w:p w:rsidR="002B4057" w:rsidRPr="002D5EB3" w:rsidRDefault="006225E8" w:rsidP="00491F8A">
      <w:pPr>
        <w:pStyle w:val="SubTitle2"/>
        <w:rPr>
          <w:b w:val="0"/>
        </w:rPr>
      </w:pPr>
      <w:r w:rsidRPr="00740470">
        <w:rPr>
          <w:b w:val="0"/>
          <w:szCs w:val="32"/>
        </w:rPr>
        <w:t xml:space="preserve">Reference: </w:t>
      </w:r>
      <w:r w:rsidR="002B4057" w:rsidRPr="002B4057">
        <w:rPr>
          <w:b w:val="0"/>
          <w:szCs w:val="32"/>
        </w:rPr>
        <w:t>EuropeAid</w:t>
      </w:r>
      <w:r w:rsidR="00B163AC">
        <w:rPr>
          <w:b w:val="0"/>
          <w:szCs w:val="32"/>
        </w:rPr>
        <w:t>/150-131/DH/ACT/RVS</w:t>
      </w:r>
      <w:r w:rsidR="00E24700">
        <w:rPr>
          <w:b w:val="0"/>
          <w:szCs w:val="32"/>
        </w:rPr>
        <w:t>(ENI)</w:t>
      </w:r>
    </w:p>
    <w:p w:rsidR="00491F8A" w:rsidRPr="00740470" w:rsidRDefault="007377DD" w:rsidP="00491F8A">
      <w:pPr>
        <w:pStyle w:val="SubTitle2"/>
        <w:rPr>
          <w:szCs w:val="32"/>
        </w:rPr>
      </w:pPr>
      <w:r w:rsidRPr="00740470">
        <w:rPr>
          <w:b w:val="0"/>
          <w:szCs w:val="32"/>
        </w:rPr>
        <w:t xml:space="preserve">Deadline for </w:t>
      </w:r>
      <w:r w:rsidR="006A7719" w:rsidRPr="00740470">
        <w:rPr>
          <w:b w:val="0"/>
          <w:szCs w:val="32"/>
        </w:rPr>
        <w:t xml:space="preserve">submission </w:t>
      </w:r>
      <w:r w:rsidRPr="00740470">
        <w:rPr>
          <w:b w:val="0"/>
          <w:szCs w:val="32"/>
        </w:rPr>
        <w:t>of</w:t>
      </w:r>
      <w:r w:rsidR="00150916" w:rsidRPr="00740470">
        <w:rPr>
          <w:b w:val="0"/>
          <w:szCs w:val="32"/>
        </w:rPr>
        <w:t xml:space="preserve"> </w:t>
      </w:r>
      <w:r w:rsidR="002B4057">
        <w:rPr>
          <w:b w:val="0"/>
          <w:szCs w:val="32"/>
        </w:rPr>
        <w:t>Concept notes</w:t>
      </w:r>
      <w:r w:rsidRPr="00740470">
        <w:rPr>
          <w:b w:val="0"/>
          <w:szCs w:val="32"/>
        </w:rPr>
        <w:t xml:space="preserve">: </w:t>
      </w:r>
      <w:r w:rsidR="002B4057" w:rsidRPr="002B4057">
        <w:rPr>
          <w:szCs w:val="32"/>
        </w:rPr>
        <w:t>29/06</w:t>
      </w:r>
      <w:r w:rsidR="008408EF" w:rsidRPr="002B4057">
        <w:rPr>
          <w:szCs w:val="32"/>
        </w:rPr>
        <w:t>/</w:t>
      </w:r>
      <w:r w:rsidR="008408EF" w:rsidRPr="00740470">
        <w:rPr>
          <w:szCs w:val="32"/>
        </w:rPr>
        <w:t>201</w:t>
      </w:r>
      <w:r w:rsidR="00867DA0" w:rsidRPr="00740470">
        <w:rPr>
          <w:szCs w:val="32"/>
        </w:rPr>
        <w:t>5</w:t>
      </w:r>
    </w:p>
    <w:p w:rsidR="0007408E" w:rsidRPr="00770317" w:rsidRDefault="007857D2" w:rsidP="00F00789">
      <w:pPr>
        <w:pStyle w:val="SubTitle1"/>
        <w:rPr>
          <w:sz w:val="22"/>
          <w:szCs w:val="22"/>
        </w:rPr>
      </w:pPr>
      <w:r w:rsidRPr="00770317">
        <w:rPr>
          <w:sz w:val="22"/>
          <w:szCs w:val="22"/>
        </w:rPr>
        <w:br w:type="page"/>
      </w:r>
      <w:r w:rsidRPr="00770317">
        <w:rPr>
          <w:sz w:val="22"/>
          <w:szCs w:val="22"/>
        </w:rPr>
        <w:lastRenderedPageBreak/>
        <w:t>NOTICE</w:t>
      </w:r>
    </w:p>
    <w:p w:rsidR="0052492E" w:rsidRPr="00770317" w:rsidRDefault="0052492E" w:rsidP="003E3BF0">
      <w:pPr>
        <w:pStyle w:val="SubTitle2"/>
        <w:jc w:val="both"/>
        <w:rPr>
          <w:sz w:val="22"/>
          <w:szCs w:val="22"/>
        </w:rPr>
      </w:pPr>
    </w:p>
    <w:p w:rsidR="0052492E" w:rsidRPr="00770317" w:rsidRDefault="00681E84" w:rsidP="0052492E">
      <w:pPr>
        <w:pStyle w:val="Subtitle"/>
        <w:spacing w:after="240"/>
        <w:jc w:val="both"/>
        <w:rPr>
          <w:rFonts w:ascii="Times New Roman" w:hAnsi="Times New Roman"/>
          <w:b w:val="0"/>
          <w:sz w:val="22"/>
          <w:szCs w:val="22"/>
          <w:lang w:val="en-GB"/>
        </w:rPr>
      </w:pPr>
      <w:r w:rsidRPr="00681E84">
        <w:rPr>
          <w:rFonts w:ascii="Times New Roman" w:hAnsi="Times New Roman"/>
          <w:b w:val="0"/>
          <w:sz w:val="22"/>
          <w:szCs w:val="22"/>
          <w:lang w:val="en-GB"/>
        </w:rPr>
        <w:t>This is a restricted Call for Proposals. In the first instance, only Concept Notes must be submitted for evaluation. Thereafter, applicants who have been pre-selected will be invited to submit a Full Application Form. After the evaluation of the Full Applications, an eligibility check will be performed for those which have been provisionally selected. Eligibility will be checked on the basis of the supporting documents requested by the Contracting Authority and the signed ‘Declaration by the Applicant’ sent together with the application.</w:t>
      </w:r>
    </w:p>
    <w:p w:rsidR="00495849" w:rsidRDefault="00495849" w:rsidP="00495849">
      <w:pPr>
        <w:rPr>
          <w:szCs w:val="22"/>
        </w:rPr>
      </w:pPr>
    </w:p>
    <w:p w:rsidR="00D63349" w:rsidRDefault="00D63349" w:rsidP="00495849">
      <w:pPr>
        <w:rPr>
          <w:szCs w:val="22"/>
        </w:rPr>
      </w:pPr>
    </w:p>
    <w:p w:rsidR="00D63349" w:rsidRDefault="00D63349" w:rsidP="00495849">
      <w:pPr>
        <w:rPr>
          <w:szCs w:val="22"/>
        </w:rPr>
      </w:pPr>
    </w:p>
    <w:p w:rsidR="00D63349" w:rsidRPr="0042060B" w:rsidRDefault="00D63349" w:rsidP="0042060B">
      <w:pPr>
        <w:pStyle w:val="Subtitle"/>
        <w:spacing w:after="240"/>
        <w:jc w:val="both"/>
        <w:rPr>
          <w:rFonts w:ascii="Times New Roman" w:hAnsi="Times New Roman"/>
          <w:b w:val="0"/>
          <w:sz w:val="22"/>
          <w:lang w:val="en-GB"/>
        </w:rPr>
      </w:pPr>
    </w:p>
    <w:p w:rsidR="00D63349" w:rsidRPr="00D63349" w:rsidRDefault="00D63349" w:rsidP="00D63349">
      <w:pPr>
        <w:pStyle w:val="Default"/>
        <w:pBdr>
          <w:top w:val="single" w:sz="4" w:space="1" w:color="auto"/>
          <w:left w:val="single" w:sz="4" w:space="4" w:color="auto"/>
          <w:bottom w:val="single" w:sz="4" w:space="1" w:color="auto"/>
          <w:right w:val="single" w:sz="4" w:space="4" w:color="auto"/>
        </w:pBdr>
        <w:spacing w:before="120" w:after="120"/>
        <w:jc w:val="center"/>
        <w:rPr>
          <w:b/>
          <w:snapToGrid w:val="0"/>
          <w:color w:val="auto"/>
          <w:sz w:val="22"/>
          <w:szCs w:val="20"/>
          <w:lang w:eastAsia="en-US"/>
        </w:rPr>
      </w:pPr>
      <w:r w:rsidRPr="00D63349">
        <w:rPr>
          <w:b/>
          <w:snapToGrid w:val="0"/>
          <w:color w:val="auto"/>
          <w:sz w:val="22"/>
          <w:szCs w:val="20"/>
          <w:lang w:eastAsia="en-US"/>
        </w:rPr>
        <w:t>Online submission via PROSPECT</w:t>
      </w:r>
    </w:p>
    <w:p w:rsidR="00D63349" w:rsidRPr="00D63349" w:rsidRDefault="00D63349" w:rsidP="00D63349">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D63349">
        <w:rPr>
          <w:b/>
          <w:snapToGrid w:val="0"/>
          <w:color w:val="auto"/>
          <w:sz w:val="22"/>
          <w:szCs w:val="20"/>
          <w:lang w:eastAsia="en-US"/>
        </w:rPr>
        <w:t xml:space="preserve">To apply to this call organisations must use the new electronic system (PROSPECT) developed by </w:t>
      </w:r>
      <w:proofErr w:type="spellStart"/>
      <w:r w:rsidRPr="00D63349">
        <w:rPr>
          <w:b/>
          <w:snapToGrid w:val="0"/>
          <w:color w:val="auto"/>
          <w:sz w:val="22"/>
          <w:szCs w:val="20"/>
          <w:lang w:eastAsia="en-US"/>
        </w:rPr>
        <w:t>EuropeAid</w:t>
      </w:r>
      <w:proofErr w:type="spellEnd"/>
      <w:r w:rsidRPr="00D63349">
        <w:rPr>
          <w:b/>
          <w:snapToGrid w:val="0"/>
          <w:color w:val="auto"/>
          <w:sz w:val="22"/>
          <w:szCs w:val="20"/>
          <w:lang w:eastAsia="en-US"/>
        </w:rPr>
        <w:t xml:space="preserve"> to facilitate the submission of applications (see Section 2.2.2 of the Guidelines). </w:t>
      </w:r>
      <w:r w:rsidRPr="00D63349">
        <w:rPr>
          <w:snapToGrid w:val="0"/>
          <w:color w:val="auto"/>
          <w:sz w:val="22"/>
          <w:szCs w:val="20"/>
          <w:lang w:eastAsia="en-US"/>
        </w:rPr>
        <w:t>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w:t>
      </w:r>
    </w:p>
    <w:p w:rsidR="00910935" w:rsidRDefault="00D63349" w:rsidP="0091093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sz w:val="22"/>
          <w:lang w:val="en-GB"/>
        </w:rPr>
      </w:pPr>
      <w:r w:rsidRPr="00D63349">
        <w:rPr>
          <w:rFonts w:ascii="Times New Roman" w:hAnsi="Times New Roman"/>
          <w:b w:val="0"/>
          <w:sz w:val="22"/>
          <w:lang w:val="en-GB"/>
        </w:rPr>
        <w:t xml:space="preserve">All organisations can find the PROSPECT users' manual on the publication website. You may also contact our technical support team: </w:t>
      </w:r>
      <w:r w:rsidR="00AA3314">
        <w:fldChar w:fldCharType="begin"/>
      </w:r>
      <w:r w:rsidR="00AA3314" w:rsidRPr="00AA3314">
        <w:rPr>
          <w:lang w:val="en-US"/>
        </w:rPr>
        <w:instrText xml:space="preserve"> HYPERLINK "mailto:EuropeAid-IT-support@ec.europa.eu" </w:instrText>
      </w:r>
      <w:r w:rsidR="00AA3314">
        <w:fldChar w:fldCharType="separate"/>
      </w:r>
      <w:r w:rsidR="00910935" w:rsidRPr="00033CB3">
        <w:rPr>
          <w:rFonts w:ascii="Times New Roman" w:hAnsi="Times New Roman"/>
          <w:sz w:val="22"/>
          <w:lang w:val="en-GB"/>
        </w:rPr>
        <w:t>EuropeAid-IT-support@ec.europa.eu</w:t>
      </w:r>
      <w:r w:rsidR="00AA3314">
        <w:rPr>
          <w:rFonts w:ascii="Times New Roman" w:hAnsi="Times New Roman"/>
          <w:sz w:val="22"/>
          <w:lang w:val="en-GB"/>
        </w:rPr>
        <w:fldChar w:fldCharType="end"/>
      </w:r>
    </w:p>
    <w:p w:rsidR="00910935" w:rsidRPr="00D63349" w:rsidRDefault="00910935" w:rsidP="0091093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szCs w:val="22"/>
          <w:lang w:val="en-GB"/>
        </w:rPr>
      </w:pPr>
    </w:p>
    <w:p w:rsidR="0007408E" w:rsidRPr="00770317" w:rsidRDefault="004E53BE" w:rsidP="004E53BE">
      <w:pPr>
        <w:tabs>
          <w:tab w:val="center" w:pos="4819"/>
        </w:tabs>
        <w:spacing w:after="600"/>
        <w:rPr>
          <w:szCs w:val="22"/>
        </w:rPr>
      </w:pPr>
      <w:r>
        <w:rPr>
          <w:szCs w:val="22"/>
        </w:rPr>
        <w:br w:type="page"/>
      </w:r>
      <w:r>
        <w:rPr>
          <w:szCs w:val="22"/>
        </w:rPr>
        <w:lastRenderedPageBreak/>
        <w:tab/>
      </w:r>
      <w:r w:rsidR="0007408E" w:rsidRPr="00770317">
        <w:rPr>
          <w:szCs w:val="22"/>
        </w:rPr>
        <w:t>Table of contents</w:t>
      </w:r>
    </w:p>
    <w:p w:rsidR="00B1285D" w:rsidRPr="008A4808" w:rsidRDefault="00EA7756">
      <w:pPr>
        <w:pStyle w:val="TOC1"/>
        <w:rPr>
          <w:rFonts w:ascii="Calibri" w:hAnsi="Calibri"/>
          <w:b w:val="0"/>
          <w:caps w:val="0"/>
          <w:noProof/>
          <w:snapToGrid/>
          <w:szCs w:val="22"/>
          <w:lang w:eastAsia="en-GB"/>
        </w:rPr>
      </w:pPr>
      <w:r w:rsidRPr="00770317">
        <w:rPr>
          <w:rFonts w:ascii="Times New Roman" w:hAnsi="Times New Roman"/>
          <w:b w:val="0"/>
          <w:caps w:val="0"/>
          <w:szCs w:val="22"/>
        </w:rPr>
        <w:fldChar w:fldCharType="begin"/>
      </w:r>
      <w:r w:rsidRPr="00770317">
        <w:rPr>
          <w:rFonts w:ascii="Times New Roman" w:hAnsi="Times New Roman"/>
          <w:b w:val="0"/>
          <w:caps w:val="0"/>
          <w:szCs w:val="22"/>
        </w:rPr>
        <w:instrText xml:space="preserve"> TOC \h \z \t "Guidelines 1,1,Guidelines 2,2,Guidelines 3,3" </w:instrText>
      </w:r>
      <w:r w:rsidRPr="00770317">
        <w:rPr>
          <w:rFonts w:ascii="Times New Roman" w:hAnsi="Times New Roman"/>
          <w:b w:val="0"/>
          <w:caps w:val="0"/>
          <w:szCs w:val="22"/>
        </w:rPr>
        <w:fldChar w:fldCharType="separate"/>
      </w:r>
      <w:hyperlink w:anchor="_Toc409716298" w:history="1">
        <w:r w:rsidR="00B1285D" w:rsidRPr="00497A5D">
          <w:rPr>
            <w:rStyle w:val="Hyperlink"/>
            <w:noProof/>
          </w:rPr>
          <w:t>1.</w:t>
        </w:r>
        <w:r w:rsidR="00B1285D" w:rsidRPr="008A4808">
          <w:rPr>
            <w:rFonts w:ascii="Calibri" w:hAnsi="Calibri"/>
            <w:b w:val="0"/>
            <w:caps w:val="0"/>
            <w:noProof/>
            <w:snapToGrid/>
            <w:szCs w:val="22"/>
            <w:lang w:eastAsia="en-GB"/>
          </w:rPr>
          <w:tab/>
        </w:r>
        <w:r w:rsidR="00B1285D" w:rsidRPr="00497A5D">
          <w:rPr>
            <w:rStyle w:val="Hyperlink"/>
            <w:rFonts w:ascii="Times New Roman" w:hAnsi="Times New Roman"/>
            <w:noProof/>
          </w:rPr>
          <w:t>Facility for Dialogue - Support to Social Dialogue</w:t>
        </w:r>
        <w:r w:rsidR="00B1285D">
          <w:rPr>
            <w:noProof/>
            <w:webHidden/>
          </w:rPr>
          <w:tab/>
        </w:r>
        <w:r w:rsidR="00B1285D">
          <w:rPr>
            <w:noProof/>
            <w:webHidden/>
          </w:rPr>
          <w:fldChar w:fldCharType="begin"/>
        </w:r>
        <w:r w:rsidR="00B1285D">
          <w:rPr>
            <w:noProof/>
            <w:webHidden/>
          </w:rPr>
          <w:instrText xml:space="preserve"> PAGEREF _Toc409716298 \h </w:instrText>
        </w:r>
        <w:r w:rsidR="00B1285D">
          <w:rPr>
            <w:noProof/>
            <w:webHidden/>
          </w:rPr>
        </w:r>
        <w:r w:rsidR="00B1285D">
          <w:rPr>
            <w:noProof/>
            <w:webHidden/>
          </w:rPr>
          <w:fldChar w:fldCharType="separate"/>
        </w:r>
        <w:r w:rsidR="00D62FA5">
          <w:rPr>
            <w:noProof/>
            <w:webHidden/>
          </w:rPr>
          <w:t>4</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299" w:history="1">
        <w:r w:rsidR="00B1285D" w:rsidRPr="00497A5D">
          <w:rPr>
            <w:rStyle w:val="Hyperlink"/>
            <w:noProof/>
          </w:rPr>
          <w:t>1.1.</w:t>
        </w:r>
        <w:r w:rsidR="00B1285D" w:rsidRPr="008A4808">
          <w:rPr>
            <w:rFonts w:ascii="Calibri" w:hAnsi="Calibri"/>
            <w:noProof/>
            <w:snapToGrid/>
            <w:szCs w:val="22"/>
            <w:lang w:eastAsia="en-GB"/>
          </w:rPr>
          <w:tab/>
        </w:r>
        <w:r w:rsidR="00B1285D" w:rsidRPr="00497A5D">
          <w:rPr>
            <w:rStyle w:val="Hyperlink"/>
            <w:noProof/>
          </w:rPr>
          <w:t>Background</w:t>
        </w:r>
        <w:r w:rsidR="00B1285D">
          <w:rPr>
            <w:noProof/>
            <w:webHidden/>
          </w:rPr>
          <w:tab/>
        </w:r>
        <w:r w:rsidR="00B1285D">
          <w:rPr>
            <w:noProof/>
            <w:webHidden/>
          </w:rPr>
          <w:fldChar w:fldCharType="begin"/>
        </w:r>
        <w:r w:rsidR="00B1285D">
          <w:rPr>
            <w:noProof/>
            <w:webHidden/>
          </w:rPr>
          <w:instrText xml:space="preserve"> PAGEREF _Toc409716299 \h </w:instrText>
        </w:r>
        <w:r w:rsidR="00B1285D">
          <w:rPr>
            <w:noProof/>
            <w:webHidden/>
          </w:rPr>
        </w:r>
        <w:r w:rsidR="00B1285D">
          <w:rPr>
            <w:noProof/>
            <w:webHidden/>
          </w:rPr>
          <w:fldChar w:fldCharType="separate"/>
        </w:r>
        <w:r w:rsidR="00D62FA5">
          <w:rPr>
            <w:noProof/>
            <w:webHidden/>
          </w:rPr>
          <w:t>4</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00" w:history="1">
        <w:r w:rsidR="00B1285D" w:rsidRPr="00497A5D">
          <w:rPr>
            <w:rStyle w:val="Hyperlink"/>
            <w:noProof/>
          </w:rPr>
          <w:t>1.2.</w:t>
        </w:r>
        <w:r w:rsidR="00B1285D" w:rsidRPr="008A4808">
          <w:rPr>
            <w:rFonts w:ascii="Calibri" w:hAnsi="Calibri"/>
            <w:noProof/>
            <w:snapToGrid/>
            <w:szCs w:val="22"/>
            <w:lang w:eastAsia="en-GB"/>
          </w:rPr>
          <w:tab/>
        </w:r>
        <w:r w:rsidR="00B1285D" w:rsidRPr="00497A5D">
          <w:rPr>
            <w:rStyle w:val="Hyperlink"/>
            <w:noProof/>
          </w:rPr>
          <w:t>Objectives of the programme and priority issues</w:t>
        </w:r>
        <w:r w:rsidR="00B1285D">
          <w:rPr>
            <w:noProof/>
            <w:webHidden/>
          </w:rPr>
          <w:tab/>
        </w:r>
        <w:r w:rsidR="00B1285D">
          <w:rPr>
            <w:noProof/>
            <w:webHidden/>
          </w:rPr>
          <w:fldChar w:fldCharType="begin"/>
        </w:r>
        <w:r w:rsidR="00B1285D">
          <w:rPr>
            <w:noProof/>
            <w:webHidden/>
          </w:rPr>
          <w:instrText xml:space="preserve"> PAGEREF _Toc409716300 \h </w:instrText>
        </w:r>
        <w:r w:rsidR="00B1285D">
          <w:rPr>
            <w:noProof/>
            <w:webHidden/>
          </w:rPr>
        </w:r>
        <w:r w:rsidR="00B1285D">
          <w:rPr>
            <w:noProof/>
            <w:webHidden/>
          </w:rPr>
          <w:fldChar w:fldCharType="separate"/>
        </w:r>
        <w:r w:rsidR="00D62FA5">
          <w:rPr>
            <w:noProof/>
            <w:webHidden/>
          </w:rPr>
          <w:t>4</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01" w:history="1">
        <w:r w:rsidR="00B1285D" w:rsidRPr="00497A5D">
          <w:rPr>
            <w:rStyle w:val="Hyperlink"/>
            <w:noProof/>
          </w:rPr>
          <w:t>1.3.</w:t>
        </w:r>
        <w:r w:rsidR="00B1285D" w:rsidRPr="008A4808">
          <w:rPr>
            <w:rFonts w:ascii="Calibri" w:hAnsi="Calibri"/>
            <w:noProof/>
            <w:snapToGrid/>
            <w:szCs w:val="22"/>
            <w:lang w:eastAsia="en-GB"/>
          </w:rPr>
          <w:tab/>
        </w:r>
        <w:r w:rsidR="00B1285D" w:rsidRPr="00497A5D">
          <w:rPr>
            <w:rStyle w:val="Hyperlink"/>
            <w:noProof/>
          </w:rPr>
          <w:t>Financial allocation provided by the contracting authority</w:t>
        </w:r>
        <w:r w:rsidR="00B1285D">
          <w:rPr>
            <w:noProof/>
            <w:webHidden/>
          </w:rPr>
          <w:tab/>
        </w:r>
        <w:r w:rsidR="00B1285D">
          <w:rPr>
            <w:noProof/>
            <w:webHidden/>
          </w:rPr>
          <w:fldChar w:fldCharType="begin"/>
        </w:r>
        <w:r w:rsidR="00B1285D">
          <w:rPr>
            <w:noProof/>
            <w:webHidden/>
          </w:rPr>
          <w:instrText xml:space="preserve"> PAGEREF _Toc409716301 \h </w:instrText>
        </w:r>
        <w:r w:rsidR="00B1285D">
          <w:rPr>
            <w:noProof/>
            <w:webHidden/>
          </w:rPr>
        </w:r>
        <w:r w:rsidR="00B1285D">
          <w:rPr>
            <w:noProof/>
            <w:webHidden/>
          </w:rPr>
          <w:fldChar w:fldCharType="separate"/>
        </w:r>
        <w:r w:rsidR="00D62FA5">
          <w:rPr>
            <w:noProof/>
            <w:webHidden/>
          </w:rPr>
          <w:t>5</w:t>
        </w:r>
        <w:r w:rsidR="00B1285D">
          <w:rPr>
            <w:noProof/>
            <w:webHidden/>
          </w:rPr>
          <w:fldChar w:fldCharType="end"/>
        </w:r>
      </w:hyperlink>
    </w:p>
    <w:p w:rsidR="00B1285D" w:rsidRPr="008A4808" w:rsidRDefault="00AA3314">
      <w:pPr>
        <w:pStyle w:val="TOC1"/>
        <w:rPr>
          <w:rFonts w:ascii="Calibri" w:hAnsi="Calibri"/>
          <w:b w:val="0"/>
          <w:caps w:val="0"/>
          <w:noProof/>
          <w:snapToGrid/>
          <w:szCs w:val="22"/>
          <w:lang w:eastAsia="en-GB"/>
        </w:rPr>
      </w:pPr>
      <w:hyperlink w:anchor="_Toc409716302" w:history="1">
        <w:r w:rsidR="00B1285D" w:rsidRPr="00497A5D">
          <w:rPr>
            <w:rStyle w:val="Hyperlink"/>
            <w:noProof/>
          </w:rPr>
          <w:t>2.</w:t>
        </w:r>
        <w:r w:rsidR="00B1285D" w:rsidRPr="008A4808">
          <w:rPr>
            <w:rFonts w:ascii="Calibri" w:hAnsi="Calibri"/>
            <w:b w:val="0"/>
            <w:caps w:val="0"/>
            <w:noProof/>
            <w:snapToGrid/>
            <w:szCs w:val="22"/>
            <w:lang w:eastAsia="en-GB"/>
          </w:rPr>
          <w:tab/>
        </w:r>
        <w:r w:rsidR="00B1285D" w:rsidRPr="00497A5D">
          <w:rPr>
            <w:rStyle w:val="Hyperlink"/>
            <w:rFonts w:ascii="Times New Roman" w:hAnsi="Times New Roman"/>
            <w:noProof/>
          </w:rPr>
          <w:t>Rules FOR thIS call for proposalS</w:t>
        </w:r>
        <w:r w:rsidR="00B1285D">
          <w:rPr>
            <w:noProof/>
            <w:webHidden/>
          </w:rPr>
          <w:tab/>
        </w:r>
        <w:r w:rsidR="00B1285D">
          <w:rPr>
            <w:noProof/>
            <w:webHidden/>
          </w:rPr>
          <w:fldChar w:fldCharType="begin"/>
        </w:r>
        <w:r w:rsidR="00B1285D">
          <w:rPr>
            <w:noProof/>
            <w:webHidden/>
          </w:rPr>
          <w:instrText xml:space="preserve"> PAGEREF _Toc409716302 \h </w:instrText>
        </w:r>
        <w:r w:rsidR="00B1285D">
          <w:rPr>
            <w:noProof/>
            <w:webHidden/>
          </w:rPr>
        </w:r>
        <w:r w:rsidR="00B1285D">
          <w:rPr>
            <w:noProof/>
            <w:webHidden/>
          </w:rPr>
          <w:fldChar w:fldCharType="separate"/>
        </w:r>
        <w:r w:rsidR="00D62FA5">
          <w:rPr>
            <w:noProof/>
            <w:webHidden/>
          </w:rPr>
          <w:t>6</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03" w:history="1">
        <w:r w:rsidR="00B1285D" w:rsidRPr="00497A5D">
          <w:rPr>
            <w:rStyle w:val="Hyperlink"/>
            <w:noProof/>
          </w:rPr>
          <w:t>2.1.</w:t>
        </w:r>
        <w:r w:rsidR="00B1285D" w:rsidRPr="008A4808">
          <w:rPr>
            <w:rFonts w:ascii="Calibri" w:hAnsi="Calibri"/>
            <w:noProof/>
            <w:snapToGrid/>
            <w:szCs w:val="22"/>
            <w:lang w:eastAsia="en-GB"/>
          </w:rPr>
          <w:tab/>
        </w:r>
        <w:r w:rsidR="00B1285D" w:rsidRPr="00497A5D">
          <w:rPr>
            <w:rStyle w:val="Hyperlink"/>
            <w:noProof/>
          </w:rPr>
          <w:t>Eligibility criteria</w:t>
        </w:r>
        <w:r w:rsidR="00B1285D">
          <w:rPr>
            <w:noProof/>
            <w:webHidden/>
          </w:rPr>
          <w:tab/>
        </w:r>
        <w:r w:rsidR="00B1285D">
          <w:rPr>
            <w:noProof/>
            <w:webHidden/>
          </w:rPr>
          <w:fldChar w:fldCharType="begin"/>
        </w:r>
        <w:r w:rsidR="00B1285D">
          <w:rPr>
            <w:noProof/>
            <w:webHidden/>
          </w:rPr>
          <w:instrText xml:space="preserve"> PAGEREF _Toc409716303 \h </w:instrText>
        </w:r>
        <w:r w:rsidR="00B1285D">
          <w:rPr>
            <w:noProof/>
            <w:webHidden/>
          </w:rPr>
        </w:r>
        <w:r w:rsidR="00B1285D">
          <w:rPr>
            <w:noProof/>
            <w:webHidden/>
          </w:rPr>
          <w:fldChar w:fldCharType="separate"/>
        </w:r>
        <w:r w:rsidR="00D62FA5">
          <w:rPr>
            <w:noProof/>
            <w:webHidden/>
          </w:rPr>
          <w:t>6</w:t>
        </w:r>
        <w:r w:rsidR="00B1285D">
          <w:rPr>
            <w:noProof/>
            <w:webHidden/>
          </w:rPr>
          <w:fldChar w:fldCharType="end"/>
        </w:r>
      </w:hyperlink>
    </w:p>
    <w:p w:rsidR="00B1285D" w:rsidRPr="008A4808" w:rsidRDefault="00AA3314">
      <w:pPr>
        <w:pStyle w:val="TOC3"/>
        <w:rPr>
          <w:rFonts w:ascii="Calibri" w:hAnsi="Calibri"/>
          <w:snapToGrid/>
          <w:sz w:val="22"/>
          <w:szCs w:val="22"/>
          <w:lang w:eastAsia="en-GB"/>
        </w:rPr>
      </w:pPr>
      <w:hyperlink w:anchor="_Toc409716304" w:history="1">
        <w:r w:rsidR="00B1285D" w:rsidRPr="00497A5D">
          <w:rPr>
            <w:rStyle w:val="Hyperlink"/>
            <w:rFonts w:ascii="Times New Roman Bold" w:hAnsi="Times New Roman Bold"/>
          </w:rPr>
          <w:t>2.1.1.</w:t>
        </w:r>
        <w:r w:rsidR="00B1285D" w:rsidRPr="008A4808">
          <w:rPr>
            <w:rFonts w:ascii="Calibri" w:hAnsi="Calibri"/>
            <w:snapToGrid/>
            <w:sz w:val="22"/>
            <w:szCs w:val="22"/>
            <w:lang w:eastAsia="en-GB"/>
          </w:rPr>
          <w:tab/>
        </w:r>
        <w:r w:rsidR="00B1285D" w:rsidRPr="00497A5D">
          <w:rPr>
            <w:rStyle w:val="Hyperlink"/>
          </w:rPr>
          <w:t>Eligibility of applicants (i.e. applicant and co-applicant(s))</w:t>
        </w:r>
        <w:r w:rsidR="00B1285D">
          <w:rPr>
            <w:webHidden/>
          </w:rPr>
          <w:tab/>
        </w:r>
        <w:r w:rsidR="00B1285D">
          <w:rPr>
            <w:webHidden/>
          </w:rPr>
          <w:fldChar w:fldCharType="begin"/>
        </w:r>
        <w:r w:rsidR="00B1285D">
          <w:rPr>
            <w:webHidden/>
          </w:rPr>
          <w:instrText xml:space="preserve"> PAGEREF _Toc409716304 \h </w:instrText>
        </w:r>
        <w:r w:rsidR="00B1285D">
          <w:rPr>
            <w:webHidden/>
          </w:rPr>
        </w:r>
        <w:r w:rsidR="00B1285D">
          <w:rPr>
            <w:webHidden/>
          </w:rPr>
          <w:fldChar w:fldCharType="separate"/>
        </w:r>
        <w:r w:rsidR="00D62FA5">
          <w:rPr>
            <w:webHidden/>
          </w:rPr>
          <w:t>6</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05" w:history="1">
        <w:r w:rsidR="00B1285D" w:rsidRPr="00497A5D">
          <w:rPr>
            <w:rStyle w:val="Hyperlink"/>
            <w:rFonts w:ascii="Times New Roman Bold" w:hAnsi="Times New Roman Bold"/>
          </w:rPr>
          <w:t>2.1.2.</w:t>
        </w:r>
        <w:r w:rsidR="00B1285D" w:rsidRPr="008A4808">
          <w:rPr>
            <w:rFonts w:ascii="Calibri" w:hAnsi="Calibri"/>
            <w:snapToGrid/>
            <w:sz w:val="22"/>
            <w:szCs w:val="22"/>
            <w:lang w:eastAsia="en-GB"/>
          </w:rPr>
          <w:tab/>
        </w:r>
        <w:r w:rsidR="00B1285D" w:rsidRPr="00497A5D">
          <w:rPr>
            <w:rStyle w:val="Hyperlink"/>
          </w:rPr>
          <w:t>Affiliated entities</w:t>
        </w:r>
        <w:r w:rsidR="00B1285D">
          <w:rPr>
            <w:webHidden/>
          </w:rPr>
          <w:tab/>
        </w:r>
        <w:r w:rsidR="00B1285D">
          <w:rPr>
            <w:webHidden/>
          </w:rPr>
          <w:fldChar w:fldCharType="begin"/>
        </w:r>
        <w:r w:rsidR="00B1285D">
          <w:rPr>
            <w:webHidden/>
          </w:rPr>
          <w:instrText xml:space="preserve"> PAGEREF _Toc409716305 \h </w:instrText>
        </w:r>
        <w:r w:rsidR="00B1285D">
          <w:rPr>
            <w:webHidden/>
          </w:rPr>
        </w:r>
        <w:r w:rsidR="00B1285D">
          <w:rPr>
            <w:webHidden/>
          </w:rPr>
          <w:fldChar w:fldCharType="separate"/>
        </w:r>
        <w:r w:rsidR="00D62FA5">
          <w:rPr>
            <w:webHidden/>
          </w:rPr>
          <w:t>8</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06" w:history="1">
        <w:r w:rsidR="00B1285D" w:rsidRPr="00497A5D">
          <w:rPr>
            <w:rStyle w:val="Hyperlink"/>
            <w:rFonts w:ascii="Times New Roman Bold" w:hAnsi="Times New Roman Bold"/>
          </w:rPr>
          <w:t>2.1.3.</w:t>
        </w:r>
        <w:r w:rsidR="00B1285D" w:rsidRPr="008A4808">
          <w:rPr>
            <w:rFonts w:ascii="Calibri" w:hAnsi="Calibri"/>
            <w:snapToGrid/>
            <w:sz w:val="22"/>
            <w:szCs w:val="22"/>
            <w:lang w:eastAsia="en-GB"/>
          </w:rPr>
          <w:tab/>
        </w:r>
        <w:r w:rsidR="00B1285D" w:rsidRPr="00497A5D">
          <w:rPr>
            <w:rStyle w:val="Hyperlink"/>
          </w:rPr>
          <w:t>Associates and Contractors</w:t>
        </w:r>
        <w:r w:rsidR="00B1285D">
          <w:rPr>
            <w:webHidden/>
          </w:rPr>
          <w:tab/>
        </w:r>
        <w:r w:rsidR="00B1285D">
          <w:rPr>
            <w:webHidden/>
          </w:rPr>
          <w:fldChar w:fldCharType="begin"/>
        </w:r>
        <w:r w:rsidR="00B1285D">
          <w:rPr>
            <w:webHidden/>
          </w:rPr>
          <w:instrText xml:space="preserve"> PAGEREF _Toc409716306 \h </w:instrText>
        </w:r>
        <w:r w:rsidR="00B1285D">
          <w:rPr>
            <w:webHidden/>
          </w:rPr>
        </w:r>
        <w:r w:rsidR="00B1285D">
          <w:rPr>
            <w:webHidden/>
          </w:rPr>
          <w:fldChar w:fldCharType="separate"/>
        </w:r>
        <w:r w:rsidR="00D62FA5">
          <w:rPr>
            <w:webHidden/>
          </w:rPr>
          <w:t>9</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07" w:history="1">
        <w:r w:rsidR="00B1285D" w:rsidRPr="00497A5D">
          <w:rPr>
            <w:rStyle w:val="Hyperlink"/>
            <w:rFonts w:ascii="Times New Roman Bold" w:hAnsi="Times New Roman Bold"/>
          </w:rPr>
          <w:t>2.1.4.</w:t>
        </w:r>
        <w:r w:rsidR="00B1285D" w:rsidRPr="008A4808">
          <w:rPr>
            <w:rFonts w:ascii="Calibri" w:hAnsi="Calibri"/>
            <w:snapToGrid/>
            <w:sz w:val="22"/>
            <w:szCs w:val="22"/>
            <w:lang w:eastAsia="en-GB"/>
          </w:rPr>
          <w:tab/>
        </w:r>
        <w:r w:rsidR="00B1285D" w:rsidRPr="00497A5D">
          <w:rPr>
            <w:rStyle w:val="Hyperlink"/>
          </w:rPr>
          <w:t>Eligible actions: actions for which an application may be made</w:t>
        </w:r>
        <w:r w:rsidR="00B1285D">
          <w:rPr>
            <w:webHidden/>
          </w:rPr>
          <w:tab/>
        </w:r>
        <w:r w:rsidR="00B1285D">
          <w:rPr>
            <w:webHidden/>
          </w:rPr>
          <w:fldChar w:fldCharType="begin"/>
        </w:r>
        <w:r w:rsidR="00B1285D">
          <w:rPr>
            <w:webHidden/>
          </w:rPr>
          <w:instrText xml:space="preserve"> PAGEREF _Toc409716307 \h </w:instrText>
        </w:r>
        <w:r w:rsidR="00B1285D">
          <w:rPr>
            <w:webHidden/>
          </w:rPr>
        </w:r>
        <w:r w:rsidR="00B1285D">
          <w:rPr>
            <w:webHidden/>
          </w:rPr>
          <w:fldChar w:fldCharType="separate"/>
        </w:r>
        <w:r w:rsidR="00D62FA5">
          <w:rPr>
            <w:webHidden/>
          </w:rPr>
          <w:t>9</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08" w:history="1">
        <w:r w:rsidR="00B1285D" w:rsidRPr="00497A5D">
          <w:rPr>
            <w:rStyle w:val="Hyperlink"/>
            <w:rFonts w:ascii="Times New Roman Bold" w:hAnsi="Times New Roman Bold"/>
          </w:rPr>
          <w:t>2.1.5.</w:t>
        </w:r>
        <w:r w:rsidR="00B1285D" w:rsidRPr="008A4808">
          <w:rPr>
            <w:rFonts w:ascii="Calibri" w:hAnsi="Calibri"/>
            <w:snapToGrid/>
            <w:sz w:val="22"/>
            <w:szCs w:val="22"/>
            <w:lang w:eastAsia="en-GB"/>
          </w:rPr>
          <w:tab/>
        </w:r>
        <w:r w:rsidR="00B1285D" w:rsidRPr="00497A5D">
          <w:rPr>
            <w:rStyle w:val="Hyperlink"/>
          </w:rPr>
          <w:t>Eligibility of costs: costs that can be included</w:t>
        </w:r>
        <w:r w:rsidR="00B1285D">
          <w:rPr>
            <w:webHidden/>
          </w:rPr>
          <w:tab/>
        </w:r>
        <w:r w:rsidR="00B1285D">
          <w:rPr>
            <w:webHidden/>
          </w:rPr>
          <w:fldChar w:fldCharType="begin"/>
        </w:r>
        <w:r w:rsidR="00B1285D">
          <w:rPr>
            <w:webHidden/>
          </w:rPr>
          <w:instrText xml:space="preserve"> PAGEREF _Toc409716308 \h </w:instrText>
        </w:r>
        <w:r w:rsidR="00B1285D">
          <w:rPr>
            <w:webHidden/>
          </w:rPr>
        </w:r>
        <w:r w:rsidR="00B1285D">
          <w:rPr>
            <w:webHidden/>
          </w:rPr>
          <w:fldChar w:fldCharType="separate"/>
        </w:r>
        <w:r w:rsidR="00D62FA5">
          <w:rPr>
            <w:webHidden/>
          </w:rPr>
          <w:t>11</w:t>
        </w:r>
        <w:r w:rsidR="00B1285D">
          <w:rPr>
            <w:webHidden/>
          </w:rPr>
          <w:fldChar w:fldCharType="end"/>
        </w:r>
      </w:hyperlink>
    </w:p>
    <w:p w:rsidR="00B1285D" w:rsidRPr="008A4808" w:rsidRDefault="00AA3314">
      <w:pPr>
        <w:pStyle w:val="TOC2"/>
        <w:rPr>
          <w:rFonts w:ascii="Calibri" w:hAnsi="Calibri"/>
          <w:noProof/>
          <w:snapToGrid/>
          <w:szCs w:val="22"/>
          <w:lang w:eastAsia="en-GB"/>
        </w:rPr>
      </w:pPr>
      <w:hyperlink w:anchor="_Toc409716309" w:history="1">
        <w:r w:rsidR="00B1285D" w:rsidRPr="00497A5D">
          <w:rPr>
            <w:rStyle w:val="Hyperlink"/>
            <w:noProof/>
          </w:rPr>
          <w:t>2.2.</w:t>
        </w:r>
        <w:r w:rsidR="00B1285D" w:rsidRPr="008A4808">
          <w:rPr>
            <w:rFonts w:ascii="Calibri" w:hAnsi="Calibri"/>
            <w:noProof/>
            <w:snapToGrid/>
            <w:szCs w:val="22"/>
            <w:lang w:eastAsia="en-GB"/>
          </w:rPr>
          <w:tab/>
        </w:r>
        <w:r w:rsidR="00B1285D" w:rsidRPr="00497A5D">
          <w:rPr>
            <w:rStyle w:val="Hyperlink"/>
            <w:noProof/>
          </w:rPr>
          <w:t>How to apply and the procedures to follow</w:t>
        </w:r>
        <w:r w:rsidR="00B1285D">
          <w:rPr>
            <w:noProof/>
            <w:webHidden/>
          </w:rPr>
          <w:tab/>
        </w:r>
        <w:r w:rsidR="00B1285D">
          <w:rPr>
            <w:noProof/>
            <w:webHidden/>
          </w:rPr>
          <w:fldChar w:fldCharType="begin"/>
        </w:r>
        <w:r w:rsidR="00B1285D">
          <w:rPr>
            <w:noProof/>
            <w:webHidden/>
          </w:rPr>
          <w:instrText xml:space="preserve"> PAGEREF _Toc409716309 \h </w:instrText>
        </w:r>
        <w:r w:rsidR="00B1285D">
          <w:rPr>
            <w:noProof/>
            <w:webHidden/>
          </w:rPr>
        </w:r>
        <w:r w:rsidR="00B1285D">
          <w:rPr>
            <w:noProof/>
            <w:webHidden/>
          </w:rPr>
          <w:fldChar w:fldCharType="separate"/>
        </w:r>
        <w:r w:rsidR="00D62FA5">
          <w:rPr>
            <w:noProof/>
            <w:webHidden/>
          </w:rPr>
          <w:t>13</w:t>
        </w:r>
        <w:r w:rsidR="00B1285D">
          <w:rPr>
            <w:noProof/>
            <w:webHidden/>
          </w:rPr>
          <w:fldChar w:fldCharType="end"/>
        </w:r>
      </w:hyperlink>
    </w:p>
    <w:p w:rsidR="00B1285D" w:rsidRPr="008A4808" w:rsidRDefault="00AA3314">
      <w:pPr>
        <w:pStyle w:val="TOC3"/>
        <w:rPr>
          <w:rFonts w:ascii="Calibri" w:hAnsi="Calibri"/>
          <w:snapToGrid/>
          <w:sz w:val="22"/>
          <w:szCs w:val="22"/>
          <w:lang w:eastAsia="en-GB"/>
        </w:rPr>
      </w:pPr>
      <w:hyperlink w:anchor="_Toc409716310" w:history="1">
        <w:r w:rsidR="00B1285D" w:rsidRPr="00497A5D">
          <w:rPr>
            <w:rStyle w:val="Hyperlink"/>
            <w:rFonts w:ascii="Times New Roman Bold" w:hAnsi="Times New Roman Bold"/>
          </w:rPr>
          <w:t>2.2.1.</w:t>
        </w:r>
        <w:r w:rsidR="00B1285D" w:rsidRPr="008A4808">
          <w:rPr>
            <w:rFonts w:ascii="Calibri" w:hAnsi="Calibri"/>
            <w:snapToGrid/>
            <w:sz w:val="22"/>
            <w:szCs w:val="22"/>
            <w:lang w:eastAsia="en-GB"/>
          </w:rPr>
          <w:tab/>
        </w:r>
        <w:r w:rsidR="00B1285D" w:rsidRPr="00497A5D">
          <w:rPr>
            <w:rStyle w:val="Hyperlink"/>
          </w:rPr>
          <w:t>Concept Note content</w:t>
        </w:r>
        <w:r w:rsidR="00B1285D">
          <w:rPr>
            <w:webHidden/>
          </w:rPr>
          <w:tab/>
        </w:r>
        <w:r w:rsidR="00B1285D">
          <w:rPr>
            <w:webHidden/>
          </w:rPr>
          <w:fldChar w:fldCharType="begin"/>
        </w:r>
        <w:r w:rsidR="00B1285D">
          <w:rPr>
            <w:webHidden/>
          </w:rPr>
          <w:instrText xml:space="preserve"> PAGEREF _Toc409716310 \h </w:instrText>
        </w:r>
        <w:r w:rsidR="00B1285D">
          <w:rPr>
            <w:webHidden/>
          </w:rPr>
        </w:r>
        <w:r w:rsidR="00B1285D">
          <w:rPr>
            <w:webHidden/>
          </w:rPr>
          <w:fldChar w:fldCharType="separate"/>
        </w:r>
        <w:r w:rsidR="00D62FA5">
          <w:rPr>
            <w:webHidden/>
          </w:rPr>
          <w:t>14</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1" w:history="1">
        <w:r w:rsidR="00B1285D" w:rsidRPr="00497A5D">
          <w:rPr>
            <w:rStyle w:val="Hyperlink"/>
            <w:rFonts w:ascii="Times New Roman Bold" w:hAnsi="Times New Roman Bold"/>
          </w:rPr>
          <w:t>2.2.2.</w:t>
        </w:r>
        <w:r w:rsidR="00B1285D" w:rsidRPr="008A4808">
          <w:rPr>
            <w:rFonts w:ascii="Calibri" w:hAnsi="Calibri"/>
            <w:snapToGrid/>
            <w:sz w:val="22"/>
            <w:szCs w:val="22"/>
            <w:lang w:eastAsia="en-GB"/>
          </w:rPr>
          <w:tab/>
        </w:r>
        <w:r w:rsidR="00B1285D" w:rsidRPr="00497A5D">
          <w:rPr>
            <w:rStyle w:val="Hyperlink"/>
          </w:rPr>
          <w:t>Where and how to send Concept Notes</w:t>
        </w:r>
        <w:r w:rsidR="00B1285D">
          <w:rPr>
            <w:webHidden/>
          </w:rPr>
          <w:tab/>
        </w:r>
        <w:r w:rsidR="00B1285D">
          <w:rPr>
            <w:webHidden/>
          </w:rPr>
          <w:fldChar w:fldCharType="begin"/>
        </w:r>
        <w:r w:rsidR="00B1285D">
          <w:rPr>
            <w:webHidden/>
          </w:rPr>
          <w:instrText xml:space="preserve"> PAGEREF _Toc409716311 \h </w:instrText>
        </w:r>
        <w:r w:rsidR="00B1285D">
          <w:rPr>
            <w:webHidden/>
          </w:rPr>
        </w:r>
        <w:r w:rsidR="00B1285D">
          <w:rPr>
            <w:webHidden/>
          </w:rPr>
          <w:fldChar w:fldCharType="separate"/>
        </w:r>
        <w:r w:rsidR="00D62FA5">
          <w:rPr>
            <w:webHidden/>
          </w:rPr>
          <w:t>15</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2" w:history="1">
        <w:r w:rsidR="00B1285D" w:rsidRPr="00497A5D">
          <w:rPr>
            <w:rStyle w:val="Hyperlink"/>
            <w:rFonts w:ascii="Times New Roman Bold" w:hAnsi="Times New Roman Bold"/>
          </w:rPr>
          <w:t>2.2.3.</w:t>
        </w:r>
        <w:r w:rsidR="00B1285D" w:rsidRPr="008A4808">
          <w:rPr>
            <w:rFonts w:ascii="Calibri" w:hAnsi="Calibri"/>
            <w:snapToGrid/>
            <w:sz w:val="22"/>
            <w:szCs w:val="22"/>
            <w:lang w:eastAsia="en-GB"/>
          </w:rPr>
          <w:tab/>
        </w:r>
        <w:r w:rsidR="00B1285D" w:rsidRPr="00497A5D">
          <w:rPr>
            <w:rStyle w:val="Hyperlink"/>
          </w:rPr>
          <w:t>Deadline for submission of Concept Notes</w:t>
        </w:r>
        <w:r w:rsidR="00B1285D">
          <w:rPr>
            <w:webHidden/>
          </w:rPr>
          <w:tab/>
        </w:r>
        <w:r w:rsidR="00B1285D">
          <w:rPr>
            <w:webHidden/>
          </w:rPr>
          <w:fldChar w:fldCharType="begin"/>
        </w:r>
        <w:r w:rsidR="00B1285D">
          <w:rPr>
            <w:webHidden/>
          </w:rPr>
          <w:instrText xml:space="preserve"> PAGEREF _Toc409716312 \h </w:instrText>
        </w:r>
        <w:r w:rsidR="00B1285D">
          <w:rPr>
            <w:webHidden/>
          </w:rPr>
        </w:r>
        <w:r w:rsidR="00B1285D">
          <w:rPr>
            <w:webHidden/>
          </w:rPr>
          <w:fldChar w:fldCharType="separate"/>
        </w:r>
        <w:r w:rsidR="00D62FA5">
          <w:rPr>
            <w:webHidden/>
          </w:rPr>
          <w:t>16</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3" w:history="1">
        <w:r w:rsidR="00B1285D" w:rsidRPr="00497A5D">
          <w:rPr>
            <w:rStyle w:val="Hyperlink"/>
            <w:rFonts w:ascii="Times New Roman Bold" w:hAnsi="Times New Roman Bold"/>
          </w:rPr>
          <w:t>2.2.4.</w:t>
        </w:r>
        <w:r w:rsidR="00B1285D" w:rsidRPr="008A4808">
          <w:rPr>
            <w:rFonts w:ascii="Calibri" w:hAnsi="Calibri"/>
            <w:snapToGrid/>
            <w:sz w:val="22"/>
            <w:szCs w:val="22"/>
            <w:lang w:eastAsia="en-GB"/>
          </w:rPr>
          <w:tab/>
        </w:r>
        <w:r w:rsidR="00B1285D" w:rsidRPr="00497A5D">
          <w:rPr>
            <w:rStyle w:val="Hyperlink"/>
          </w:rPr>
          <w:t>Further information about Concept Notes</w:t>
        </w:r>
        <w:r w:rsidR="00B1285D">
          <w:rPr>
            <w:webHidden/>
          </w:rPr>
          <w:tab/>
        </w:r>
        <w:r w:rsidR="00B1285D">
          <w:rPr>
            <w:webHidden/>
          </w:rPr>
          <w:fldChar w:fldCharType="begin"/>
        </w:r>
        <w:r w:rsidR="00B1285D">
          <w:rPr>
            <w:webHidden/>
          </w:rPr>
          <w:instrText xml:space="preserve"> PAGEREF _Toc409716313 \h </w:instrText>
        </w:r>
        <w:r w:rsidR="00B1285D">
          <w:rPr>
            <w:webHidden/>
          </w:rPr>
        </w:r>
        <w:r w:rsidR="00B1285D">
          <w:rPr>
            <w:webHidden/>
          </w:rPr>
          <w:fldChar w:fldCharType="separate"/>
        </w:r>
        <w:r w:rsidR="00D62FA5">
          <w:rPr>
            <w:webHidden/>
          </w:rPr>
          <w:t>16</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4" w:history="1">
        <w:r w:rsidR="00B1285D" w:rsidRPr="00497A5D">
          <w:rPr>
            <w:rStyle w:val="Hyperlink"/>
            <w:rFonts w:ascii="Times New Roman Bold" w:hAnsi="Times New Roman Bold"/>
          </w:rPr>
          <w:t>2.2.5.</w:t>
        </w:r>
        <w:r w:rsidR="00B1285D" w:rsidRPr="008A4808">
          <w:rPr>
            <w:rFonts w:ascii="Calibri" w:hAnsi="Calibri"/>
            <w:snapToGrid/>
            <w:sz w:val="22"/>
            <w:szCs w:val="22"/>
            <w:lang w:eastAsia="en-GB"/>
          </w:rPr>
          <w:tab/>
        </w:r>
        <w:r w:rsidR="00B1285D" w:rsidRPr="00497A5D">
          <w:rPr>
            <w:rStyle w:val="Hyperlink"/>
          </w:rPr>
          <w:t>Full Application forms</w:t>
        </w:r>
        <w:r w:rsidR="00B1285D">
          <w:rPr>
            <w:webHidden/>
          </w:rPr>
          <w:tab/>
        </w:r>
        <w:r w:rsidR="00B1285D">
          <w:rPr>
            <w:webHidden/>
          </w:rPr>
          <w:fldChar w:fldCharType="begin"/>
        </w:r>
        <w:r w:rsidR="00B1285D">
          <w:rPr>
            <w:webHidden/>
          </w:rPr>
          <w:instrText xml:space="preserve"> PAGEREF _Toc409716314 \h </w:instrText>
        </w:r>
        <w:r w:rsidR="00B1285D">
          <w:rPr>
            <w:webHidden/>
          </w:rPr>
        </w:r>
        <w:r w:rsidR="00B1285D">
          <w:rPr>
            <w:webHidden/>
          </w:rPr>
          <w:fldChar w:fldCharType="separate"/>
        </w:r>
        <w:r w:rsidR="00D62FA5">
          <w:rPr>
            <w:webHidden/>
          </w:rPr>
          <w:t>16</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5" w:history="1">
        <w:r w:rsidR="00B1285D" w:rsidRPr="00497A5D">
          <w:rPr>
            <w:rStyle w:val="Hyperlink"/>
            <w:rFonts w:ascii="Times New Roman Bold" w:hAnsi="Times New Roman Bold"/>
          </w:rPr>
          <w:t>2.2.6.</w:t>
        </w:r>
        <w:r w:rsidR="00B1285D" w:rsidRPr="008A4808">
          <w:rPr>
            <w:rFonts w:ascii="Calibri" w:hAnsi="Calibri"/>
            <w:snapToGrid/>
            <w:sz w:val="22"/>
            <w:szCs w:val="22"/>
            <w:lang w:eastAsia="en-GB"/>
          </w:rPr>
          <w:tab/>
        </w:r>
        <w:r w:rsidR="00B1285D" w:rsidRPr="00497A5D">
          <w:rPr>
            <w:rStyle w:val="Hyperlink"/>
          </w:rPr>
          <w:t>Where and how to send Full Application forms</w:t>
        </w:r>
        <w:r w:rsidR="00B1285D">
          <w:rPr>
            <w:webHidden/>
          </w:rPr>
          <w:tab/>
        </w:r>
        <w:r w:rsidR="00B1285D">
          <w:rPr>
            <w:webHidden/>
          </w:rPr>
          <w:fldChar w:fldCharType="begin"/>
        </w:r>
        <w:r w:rsidR="00B1285D">
          <w:rPr>
            <w:webHidden/>
          </w:rPr>
          <w:instrText xml:space="preserve"> PAGEREF _Toc409716315 \h </w:instrText>
        </w:r>
        <w:r w:rsidR="00B1285D">
          <w:rPr>
            <w:webHidden/>
          </w:rPr>
        </w:r>
        <w:r w:rsidR="00B1285D">
          <w:rPr>
            <w:webHidden/>
          </w:rPr>
          <w:fldChar w:fldCharType="separate"/>
        </w:r>
        <w:r w:rsidR="00D62FA5">
          <w:rPr>
            <w:webHidden/>
          </w:rPr>
          <w:t>17</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6" w:history="1">
        <w:r w:rsidR="00B1285D" w:rsidRPr="00497A5D">
          <w:rPr>
            <w:rStyle w:val="Hyperlink"/>
            <w:rFonts w:ascii="Times New Roman Bold" w:hAnsi="Times New Roman Bold"/>
          </w:rPr>
          <w:t>2.2.7.</w:t>
        </w:r>
        <w:r w:rsidR="00B1285D" w:rsidRPr="008A4808">
          <w:rPr>
            <w:rFonts w:ascii="Calibri" w:hAnsi="Calibri"/>
            <w:snapToGrid/>
            <w:sz w:val="22"/>
            <w:szCs w:val="22"/>
            <w:lang w:eastAsia="en-GB"/>
          </w:rPr>
          <w:tab/>
        </w:r>
        <w:r w:rsidR="00B1285D" w:rsidRPr="00497A5D">
          <w:rPr>
            <w:rStyle w:val="Hyperlink"/>
          </w:rPr>
          <w:t>Deadline for submission of Full Application forms</w:t>
        </w:r>
        <w:r w:rsidR="00B1285D">
          <w:rPr>
            <w:webHidden/>
          </w:rPr>
          <w:tab/>
        </w:r>
        <w:r w:rsidR="00B1285D">
          <w:rPr>
            <w:webHidden/>
          </w:rPr>
          <w:fldChar w:fldCharType="begin"/>
        </w:r>
        <w:r w:rsidR="00B1285D">
          <w:rPr>
            <w:webHidden/>
          </w:rPr>
          <w:instrText xml:space="preserve"> PAGEREF _Toc409716316 \h </w:instrText>
        </w:r>
        <w:r w:rsidR="00B1285D">
          <w:rPr>
            <w:webHidden/>
          </w:rPr>
        </w:r>
        <w:r w:rsidR="00B1285D">
          <w:rPr>
            <w:webHidden/>
          </w:rPr>
          <w:fldChar w:fldCharType="separate"/>
        </w:r>
        <w:r w:rsidR="00D62FA5">
          <w:rPr>
            <w:webHidden/>
          </w:rPr>
          <w:t>18</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17" w:history="1">
        <w:r w:rsidR="00B1285D" w:rsidRPr="00497A5D">
          <w:rPr>
            <w:rStyle w:val="Hyperlink"/>
            <w:rFonts w:ascii="Times New Roman Bold" w:hAnsi="Times New Roman Bold"/>
          </w:rPr>
          <w:t>2.2.8.</w:t>
        </w:r>
        <w:r w:rsidR="00B1285D" w:rsidRPr="008A4808">
          <w:rPr>
            <w:rFonts w:ascii="Calibri" w:hAnsi="Calibri"/>
            <w:snapToGrid/>
            <w:sz w:val="22"/>
            <w:szCs w:val="22"/>
            <w:lang w:eastAsia="en-GB"/>
          </w:rPr>
          <w:tab/>
        </w:r>
        <w:r w:rsidR="00B1285D" w:rsidRPr="00497A5D">
          <w:rPr>
            <w:rStyle w:val="Hyperlink"/>
          </w:rPr>
          <w:t>Further information about Full Application forms</w:t>
        </w:r>
        <w:r w:rsidR="00B1285D">
          <w:rPr>
            <w:webHidden/>
          </w:rPr>
          <w:tab/>
        </w:r>
        <w:r w:rsidR="00B1285D">
          <w:rPr>
            <w:webHidden/>
          </w:rPr>
          <w:fldChar w:fldCharType="begin"/>
        </w:r>
        <w:r w:rsidR="00B1285D">
          <w:rPr>
            <w:webHidden/>
          </w:rPr>
          <w:instrText xml:space="preserve"> PAGEREF _Toc409716317 \h </w:instrText>
        </w:r>
        <w:r w:rsidR="00B1285D">
          <w:rPr>
            <w:webHidden/>
          </w:rPr>
        </w:r>
        <w:r w:rsidR="00B1285D">
          <w:rPr>
            <w:webHidden/>
          </w:rPr>
          <w:fldChar w:fldCharType="separate"/>
        </w:r>
        <w:r w:rsidR="00D62FA5">
          <w:rPr>
            <w:webHidden/>
          </w:rPr>
          <w:t>18</w:t>
        </w:r>
        <w:r w:rsidR="00B1285D">
          <w:rPr>
            <w:webHidden/>
          </w:rPr>
          <w:fldChar w:fldCharType="end"/>
        </w:r>
      </w:hyperlink>
    </w:p>
    <w:p w:rsidR="00B1285D" w:rsidRPr="008A4808" w:rsidRDefault="00AA3314">
      <w:pPr>
        <w:pStyle w:val="TOC2"/>
        <w:rPr>
          <w:rFonts w:ascii="Calibri" w:hAnsi="Calibri"/>
          <w:noProof/>
          <w:snapToGrid/>
          <w:szCs w:val="22"/>
          <w:lang w:eastAsia="en-GB"/>
        </w:rPr>
      </w:pPr>
      <w:hyperlink w:anchor="_Toc409716318" w:history="1">
        <w:r w:rsidR="00B1285D" w:rsidRPr="00497A5D">
          <w:rPr>
            <w:rStyle w:val="Hyperlink"/>
            <w:noProof/>
          </w:rPr>
          <w:t>2.3.</w:t>
        </w:r>
        <w:r w:rsidR="00B1285D" w:rsidRPr="008A4808">
          <w:rPr>
            <w:rFonts w:ascii="Calibri" w:hAnsi="Calibri"/>
            <w:noProof/>
            <w:snapToGrid/>
            <w:szCs w:val="22"/>
            <w:lang w:eastAsia="en-GB"/>
          </w:rPr>
          <w:tab/>
        </w:r>
        <w:r w:rsidR="00B1285D" w:rsidRPr="00497A5D">
          <w:rPr>
            <w:rStyle w:val="Hyperlink"/>
            <w:noProof/>
          </w:rPr>
          <w:t>Evaluation and selection of applications</w:t>
        </w:r>
        <w:r w:rsidR="00B1285D">
          <w:rPr>
            <w:noProof/>
            <w:webHidden/>
          </w:rPr>
          <w:tab/>
        </w:r>
        <w:r w:rsidR="00B1285D">
          <w:rPr>
            <w:noProof/>
            <w:webHidden/>
          </w:rPr>
          <w:fldChar w:fldCharType="begin"/>
        </w:r>
        <w:r w:rsidR="00B1285D">
          <w:rPr>
            <w:noProof/>
            <w:webHidden/>
          </w:rPr>
          <w:instrText xml:space="preserve"> PAGEREF _Toc409716318 \h </w:instrText>
        </w:r>
        <w:r w:rsidR="00B1285D">
          <w:rPr>
            <w:noProof/>
            <w:webHidden/>
          </w:rPr>
        </w:r>
        <w:r w:rsidR="00B1285D">
          <w:rPr>
            <w:noProof/>
            <w:webHidden/>
          </w:rPr>
          <w:fldChar w:fldCharType="separate"/>
        </w:r>
        <w:r w:rsidR="00D62FA5">
          <w:rPr>
            <w:noProof/>
            <w:webHidden/>
          </w:rPr>
          <w:t>19</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19" w:history="1">
        <w:r w:rsidR="00B1285D" w:rsidRPr="00497A5D">
          <w:rPr>
            <w:rStyle w:val="Hyperlink"/>
            <w:noProof/>
          </w:rPr>
          <w:t>2.4.</w:t>
        </w:r>
        <w:r w:rsidR="00B1285D" w:rsidRPr="008A4808">
          <w:rPr>
            <w:rFonts w:ascii="Calibri" w:hAnsi="Calibri"/>
            <w:noProof/>
            <w:snapToGrid/>
            <w:szCs w:val="22"/>
            <w:lang w:eastAsia="en-GB"/>
          </w:rPr>
          <w:tab/>
        </w:r>
        <w:r w:rsidR="00B1285D" w:rsidRPr="00497A5D">
          <w:rPr>
            <w:rStyle w:val="Hyperlink"/>
            <w:noProof/>
          </w:rPr>
          <w:t>Submission of supporting documents for provisionally selected applications</w:t>
        </w:r>
        <w:r w:rsidR="00B1285D">
          <w:rPr>
            <w:noProof/>
            <w:webHidden/>
          </w:rPr>
          <w:tab/>
        </w:r>
        <w:r w:rsidR="00B1285D">
          <w:rPr>
            <w:noProof/>
            <w:webHidden/>
          </w:rPr>
          <w:fldChar w:fldCharType="begin"/>
        </w:r>
        <w:r w:rsidR="00B1285D">
          <w:rPr>
            <w:noProof/>
            <w:webHidden/>
          </w:rPr>
          <w:instrText xml:space="preserve"> PAGEREF _Toc409716319 \h </w:instrText>
        </w:r>
        <w:r w:rsidR="00B1285D">
          <w:rPr>
            <w:noProof/>
            <w:webHidden/>
          </w:rPr>
        </w:r>
        <w:r w:rsidR="00B1285D">
          <w:rPr>
            <w:noProof/>
            <w:webHidden/>
          </w:rPr>
          <w:fldChar w:fldCharType="separate"/>
        </w:r>
        <w:r w:rsidR="00D62FA5">
          <w:rPr>
            <w:noProof/>
            <w:webHidden/>
          </w:rPr>
          <w:t>23</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20" w:history="1">
        <w:r w:rsidR="00B1285D" w:rsidRPr="00497A5D">
          <w:rPr>
            <w:rStyle w:val="Hyperlink"/>
            <w:noProof/>
          </w:rPr>
          <w:t>2.5.</w:t>
        </w:r>
        <w:r w:rsidR="00B1285D" w:rsidRPr="008A4808">
          <w:rPr>
            <w:rFonts w:ascii="Calibri" w:hAnsi="Calibri"/>
            <w:noProof/>
            <w:snapToGrid/>
            <w:szCs w:val="22"/>
            <w:lang w:eastAsia="en-GB"/>
          </w:rPr>
          <w:tab/>
        </w:r>
        <w:r w:rsidR="00B1285D" w:rsidRPr="00497A5D">
          <w:rPr>
            <w:rStyle w:val="Hyperlink"/>
            <w:noProof/>
          </w:rPr>
          <w:t>Notification of the Contracting Authority’s decision</w:t>
        </w:r>
        <w:r w:rsidR="00B1285D">
          <w:rPr>
            <w:noProof/>
            <w:webHidden/>
          </w:rPr>
          <w:tab/>
        </w:r>
        <w:r w:rsidR="00B1285D">
          <w:rPr>
            <w:noProof/>
            <w:webHidden/>
          </w:rPr>
          <w:fldChar w:fldCharType="begin"/>
        </w:r>
        <w:r w:rsidR="00B1285D">
          <w:rPr>
            <w:noProof/>
            <w:webHidden/>
          </w:rPr>
          <w:instrText xml:space="preserve"> PAGEREF _Toc409716320 \h </w:instrText>
        </w:r>
        <w:r w:rsidR="00B1285D">
          <w:rPr>
            <w:noProof/>
            <w:webHidden/>
          </w:rPr>
        </w:r>
        <w:r w:rsidR="00B1285D">
          <w:rPr>
            <w:noProof/>
            <w:webHidden/>
          </w:rPr>
          <w:fldChar w:fldCharType="separate"/>
        </w:r>
        <w:r w:rsidR="00D62FA5">
          <w:rPr>
            <w:noProof/>
            <w:webHidden/>
          </w:rPr>
          <w:t>24</w:t>
        </w:r>
        <w:r w:rsidR="00B1285D">
          <w:rPr>
            <w:noProof/>
            <w:webHidden/>
          </w:rPr>
          <w:fldChar w:fldCharType="end"/>
        </w:r>
      </w:hyperlink>
    </w:p>
    <w:p w:rsidR="00B1285D" w:rsidRPr="008A4808" w:rsidRDefault="00AA3314">
      <w:pPr>
        <w:pStyle w:val="TOC3"/>
        <w:rPr>
          <w:rFonts w:ascii="Calibri" w:hAnsi="Calibri"/>
          <w:snapToGrid/>
          <w:sz w:val="22"/>
          <w:szCs w:val="22"/>
          <w:lang w:eastAsia="en-GB"/>
        </w:rPr>
      </w:pPr>
      <w:hyperlink w:anchor="_Toc409716321" w:history="1">
        <w:r w:rsidR="00B1285D" w:rsidRPr="00497A5D">
          <w:rPr>
            <w:rStyle w:val="Hyperlink"/>
            <w:rFonts w:ascii="Times New Roman Bold" w:hAnsi="Times New Roman Bold"/>
          </w:rPr>
          <w:t>2.5.1.</w:t>
        </w:r>
        <w:r w:rsidR="00B1285D" w:rsidRPr="008A4808">
          <w:rPr>
            <w:rFonts w:ascii="Calibri" w:hAnsi="Calibri"/>
            <w:snapToGrid/>
            <w:sz w:val="22"/>
            <w:szCs w:val="22"/>
            <w:lang w:eastAsia="en-GB"/>
          </w:rPr>
          <w:tab/>
        </w:r>
        <w:r w:rsidR="00B1285D" w:rsidRPr="00497A5D">
          <w:rPr>
            <w:rStyle w:val="Hyperlink"/>
          </w:rPr>
          <w:t>Content of the decision</w:t>
        </w:r>
        <w:r w:rsidR="00B1285D">
          <w:rPr>
            <w:webHidden/>
          </w:rPr>
          <w:tab/>
        </w:r>
        <w:r w:rsidR="00B1285D">
          <w:rPr>
            <w:webHidden/>
          </w:rPr>
          <w:fldChar w:fldCharType="begin"/>
        </w:r>
        <w:r w:rsidR="00B1285D">
          <w:rPr>
            <w:webHidden/>
          </w:rPr>
          <w:instrText xml:space="preserve"> PAGEREF _Toc409716321 \h </w:instrText>
        </w:r>
        <w:r w:rsidR="00B1285D">
          <w:rPr>
            <w:webHidden/>
          </w:rPr>
        </w:r>
        <w:r w:rsidR="00B1285D">
          <w:rPr>
            <w:webHidden/>
          </w:rPr>
          <w:fldChar w:fldCharType="separate"/>
        </w:r>
        <w:r w:rsidR="00D62FA5">
          <w:rPr>
            <w:webHidden/>
          </w:rPr>
          <w:t>24</w:t>
        </w:r>
        <w:r w:rsidR="00B1285D">
          <w:rPr>
            <w:webHidden/>
          </w:rPr>
          <w:fldChar w:fldCharType="end"/>
        </w:r>
      </w:hyperlink>
    </w:p>
    <w:p w:rsidR="00B1285D" w:rsidRPr="008A4808" w:rsidRDefault="00AA3314">
      <w:pPr>
        <w:pStyle w:val="TOC3"/>
        <w:rPr>
          <w:rFonts w:ascii="Calibri" w:hAnsi="Calibri"/>
          <w:snapToGrid/>
          <w:sz w:val="22"/>
          <w:szCs w:val="22"/>
          <w:lang w:eastAsia="en-GB"/>
        </w:rPr>
      </w:pPr>
      <w:hyperlink w:anchor="_Toc409716322" w:history="1">
        <w:r w:rsidR="00B1285D" w:rsidRPr="00497A5D">
          <w:rPr>
            <w:rStyle w:val="Hyperlink"/>
            <w:rFonts w:ascii="Times New Roman Bold" w:hAnsi="Times New Roman Bold"/>
          </w:rPr>
          <w:t>2.5.2.</w:t>
        </w:r>
        <w:r w:rsidR="00B1285D" w:rsidRPr="008A4808">
          <w:rPr>
            <w:rFonts w:ascii="Calibri" w:hAnsi="Calibri"/>
            <w:snapToGrid/>
            <w:sz w:val="22"/>
            <w:szCs w:val="22"/>
            <w:lang w:eastAsia="en-GB"/>
          </w:rPr>
          <w:tab/>
        </w:r>
        <w:r w:rsidR="00B1285D" w:rsidRPr="00497A5D">
          <w:rPr>
            <w:rStyle w:val="Hyperlink"/>
          </w:rPr>
          <w:t>Indicative timetable</w:t>
        </w:r>
        <w:r w:rsidR="00B1285D">
          <w:rPr>
            <w:webHidden/>
          </w:rPr>
          <w:tab/>
        </w:r>
        <w:r w:rsidR="00B1285D">
          <w:rPr>
            <w:webHidden/>
          </w:rPr>
          <w:fldChar w:fldCharType="begin"/>
        </w:r>
        <w:r w:rsidR="00B1285D">
          <w:rPr>
            <w:webHidden/>
          </w:rPr>
          <w:instrText xml:space="preserve"> PAGEREF _Toc409716322 \h </w:instrText>
        </w:r>
        <w:r w:rsidR="00B1285D">
          <w:rPr>
            <w:webHidden/>
          </w:rPr>
        </w:r>
        <w:r w:rsidR="00B1285D">
          <w:rPr>
            <w:webHidden/>
          </w:rPr>
          <w:fldChar w:fldCharType="separate"/>
        </w:r>
        <w:r w:rsidR="00D62FA5">
          <w:rPr>
            <w:webHidden/>
          </w:rPr>
          <w:t>24</w:t>
        </w:r>
        <w:r w:rsidR="00B1285D">
          <w:rPr>
            <w:webHidden/>
          </w:rPr>
          <w:fldChar w:fldCharType="end"/>
        </w:r>
      </w:hyperlink>
    </w:p>
    <w:p w:rsidR="00B1285D" w:rsidRPr="008A4808" w:rsidRDefault="00AA3314">
      <w:pPr>
        <w:pStyle w:val="TOC2"/>
        <w:rPr>
          <w:rFonts w:ascii="Calibri" w:hAnsi="Calibri"/>
          <w:noProof/>
          <w:snapToGrid/>
          <w:szCs w:val="22"/>
          <w:lang w:eastAsia="en-GB"/>
        </w:rPr>
      </w:pPr>
      <w:hyperlink w:anchor="_Toc409716323" w:history="1">
        <w:r w:rsidR="00B1285D" w:rsidRPr="00497A5D">
          <w:rPr>
            <w:rStyle w:val="Hyperlink"/>
            <w:noProof/>
          </w:rPr>
          <w:t>2.6.</w:t>
        </w:r>
        <w:r w:rsidR="00B1285D" w:rsidRPr="008A4808">
          <w:rPr>
            <w:rFonts w:ascii="Calibri" w:hAnsi="Calibri"/>
            <w:noProof/>
            <w:snapToGrid/>
            <w:szCs w:val="22"/>
            <w:lang w:eastAsia="en-GB"/>
          </w:rPr>
          <w:tab/>
        </w:r>
        <w:r w:rsidR="00B1285D" w:rsidRPr="00497A5D">
          <w:rPr>
            <w:rStyle w:val="Hyperlink"/>
            <w:noProof/>
          </w:rPr>
          <w:t>Conditions for implementation after the Contracting Authority’s decision to award a grant</w:t>
        </w:r>
        <w:r w:rsidR="00B1285D">
          <w:rPr>
            <w:noProof/>
            <w:webHidden/>
          </w:rPr>
          <w:tab/>
        </w:r>
        <w:r w:rsidR="00B1285D">
          <w:rPr>
            <w:noProof/>
            <w:webHidden/>
          </w:rPr>
          <w:fldChar w:fldCharType="begin"/>
        </w:r>
        <w:r w:rsidR="00B1285D">
          <w:rPr>
            <w:noProof/>
            <w:webHidden/>
          </w:rPr>
          <w:instrText xml:space="preserve"> PAGEREF _Toc409716323 \h </w:instrText>
        </w:r>
        <w:r w:rsidR="00B1285D">
          <w:rPr>
            <w:noProof/>
            <w:webHidden/>
          </w:rPr>
        </w:r>
        <w:r w:rsidR="00B1285D">
          <w:rPr>
            <w:noProof/>
            <w:webHidden/>
          </w:rPr>
          <w:fldChar w:fldCharType="separate"/>
        </w:r>
        <w:r w:rsidR="00D62FA5">
          <w:rPr>
            <w:noProof/>
            <w:webHidden/>
          </w:rPr>
          <w:t>25</w:t>
        </w:r>
        <w:r w:rsidR="00B1285D">
          <w:rPr>
            <w:noProof/>
            <w:webHidden/>
          </w:rPr>
          <w:fldChar w:fldCharType="end"/>
        </w:r>
      </w:hyperlink>
    </w:p>
    <w:p w:rsidR="00B1285D" w:rsidRPr="008A4808" w:rsidRDefault="00AA3314">
      <w:pPr>
        <w:pStyle w:val="TOC2"/>
        <w:rPr>
          <w:rFonts w:ascii="Calibri" w:hAnsi="Calibri"/>
          <w:noProof/>
          <w:snapToGrid/>
          <w:szCs w:val="22"/>
          <w:lang w:eastAsia="en-GB"/>
        </w:rPr>
      </w:pPr>
      <w:hyperlink w:anchor="_Toc409716324" w:history="1">
        <w:r w:rsidR="00B1285D" w:rsidRPr="00497A5D">
          <w:rPr>
            <w:rStyle w:val="Hyperlink"/>
            <w:noProof/>
          </w:rPr>
          <w:t>2.7.</w:t>
        </w:r>
        <w:r w:rsidR="00B1285D" w:rsidRPr="008A4808">
          <w:rPr>
            <w:rFonts w:ascii="Calibri" w:hAnsi="Calibri"/>
            <w:noProof/>
            <w:snapToGrid/>
            <w:szCs w:val="22"/>
            <w:lang w:eastAsia="en-GB"/>
          </w:rPr>
          <w:tab/>
        </w:r>
        <w:r w:rsidR="00B1285D" w:rsidRPr="00497A5D">
          <w:rPr>
            <w:rStyle w:val="Hyperlink"/>
            <w:noProof/>
          </w:rPr>
          <w:t>Early warning system and central exclusion database</w:t>
        </w:r>
        <w:r w:rsidR="00B1285D">
          <w:rPr>
            <w:noProof/>
            <w:webHidden/>
          </w:rPr>
          <w:tab/>
        </w:r>
        <w:r w:rsidR="00B1285D">
          <w:rPr>
            <w:noProof/>
            <w:webHidden/>
          </w:rPr>
          <w:fldChar w:fldCharType="begin"/>
        </w:r>
        <w:r w:rsidR="00B1285D">
          <w:rPr>
            <w:noProof/>
            <w:webHidden/>
          </w:rPr>
          <w:instrText xml:space="preserve"> PAGEREF _Toc409716324 \h </w:instrText>
        </w:r>
        <w:r w:rsidR="00B1285D">
          <w:rPr>
            <w:noProof/>
            <w:webHidden/>
          </w:rPr>
        </w:r>
        <w:r w:rsidR="00B1285D">
          <w:rPr>
            <w:noProof/>
            <w:webHidden/>
          </w:rPr>
          <w:fldChar w:fldCharType="separate"/>
        </w:r>
        <w:r w:rsidR="00D62FA5">
          <w:rPr>
            <w:noProof/>
            <w:webHidden/>
          </w:rPr>
          <w:t>25</w:t>
        </w:r>
        <w:r w:rsidR="00B1285D">
          <w:rPr>
            <w:noProof/>
            <w:webHidden/>
          </w:rPr>
          <w:fldChar w:fldCharType="end"/>
        </w:r>
      </w:hyperlink>
    </w:p>
    <w:p w:rsidR="00B1285D" w:rsidRPr="008A4808" w:rsidRDefault="00AA3314">
      <w:pPr>
        <w:pStyle w:val="TOC1"/>
        <w:rPr>
          <w:rFonts w:ascii="Calibri" w:hAnsi="Calibri"/>
          <w:b w:val="0"/>
          <w:caps w:val="0"/>
          <w:noProof/>
          <w:snapToGrid/>
          <w:szCs w:val="22"/>
          <w:lang w:eastAsia="en-GB"/>
        </w:rPr>
      </w:pPr>
      <w:hyperlink w:anchor="_Toc409716325" w:history="1">
        <w:r w:rsidR="00B1285D" w:rsidRPr="00497A5D">
          <w:rPr>
            <w:rStyle w:val="Hyperlink"/>
            <w:noProof/>
          </w:rPr>
          <w:t>3.</w:t>
        </w:r>
        <w:r w:rsidR="00B1285D" w:rsidRPr="008A4808">
          <w:rPr>
            <w:rFonts w:ascii="Calibri" w:hAnsi="Calibri"/>
            <w:b w:val="0"/>
            <w:caps w:val="0"/>
            <w:noProof/>
            <w:snapToGrid/>
            <w:szCs w:val="22"/>
            <w:lang w:eastAsia="en-GB"/>
          </w:rPr>
          <w:tab/>
        </w:r>
        <w:r w:rsidR="00B1285D" w:rsidRPr="00497A5D">
          <w:rPr>
            <w:rStyle w:val="Hyperlink"/>
            <w:rFonts w:ascii="Times New Roman" w:hAnsi="Times New Roman"/>
            <w:noProof/>
          </w:rPr>
          <w:t>LIST OF annexes</w:t>
        </w:r>
        <w:r w:rsidR="00B1285D">
          <w:rPr>
            <w:noProof/>
            <w:webHidden/>
          </w:rPr>
          <w:tab/>
        </w:r>
        <w:r w:rsidR="00B1285D">
          <w:rPr>
            <w:noProof/>
            <w:webHidden/>
          </w:rPr>
          <w:fldChar w:fldCharType="begin"/>
        </w:r>
        <w:r w:rsidR="00B1285D">
          <w:rPr>
            <w:noProof/>
            <w:webHidden/>
          </w:rPr>
          <w:instrText xml:space="preserve"> PAGEREF _Toc409716325 \h </w:instrText>
        </w:r>
        <w:r w:rsidR="00B1285D">
          <w:rPr>
            <w:noProof/>
            <w:webHidden/>
          </w:rPr>
        </w:r>
        <w:r w:rsidR="00B1285D">
          <w:rPr>
            <w:noProof/>
            <w:webHidden/>
          </w:rPr>
          <w:fldChar w:fldCharType="separate"/>
        </w:r>
        <w:r w:rsidR="00D62FA5">
          <w:rPr>
            <w:noProof/>
            <w:webHidden/>
          </w:rPr>
          <w:t>26</w:t>
        </w:r>
        <w:r w:rsidR="00B1285D">
          <w:rPr>
            <w:noProof/>
            <w:webHidden/>
          </w:rPr>
          <w:fldChar w:fldCharType="end"/>
        </w:r>
      </w:hyperlink>
    </w:p>
    <w:p w:rsidR="004E53BE" w:rsidRDefault="00EA7756" w:rsidP="00495849">
      <w:pPr>
        <w:rPr>
          <w:b/>
          <w:caps/>
          <w:szCs w:val="22"/>
        </w:rPr>
      </w:pPr>
      <w:r w:rsidRPr="00770317">
        <w:rPr>
          <w:b/>
          <w:caps/>
          <w:szCs w:val="22"/>
        </w:rPr>
        <w:fldChar w:fldCharType="end"/>
      </w:r>
    </w:p>
    <w:p w:rsidR="0007408E" w:rsidRPr="004E53BE" w:rsidRDefault="004E53BE" w:rsidP="00843DB5">
      <w:pPr>
        <w:pStyle w:val="Guidelines2"/>
        <w:numPr>
          <w:ilvl w:val="0"/>
          <w:numId w:val="0"/>
        </w:numPr>
        <w:ind w:left="567" w:hanging="567"/>
        <w:rPr>
          <w:caps/>
          <w:smallCaps w:val="0"/>
          <w:sz w:val="22"/>
          <w:szCs w:val="22"/>
        </w:rPr>
      </w:pPr>
      <w:r>
        <w:rPr>
          <w:caps/>
          <w:szCs w:val="22"/>
        </w:rPr>
        <w:br w:type="page"/>
      </w:r>
      <w:bookmarkStart w:id="0" w:name="_Toc409716298"/>
      <w:r>
        <w:rPr>
          <w:caps/>
          <w:szCs w:val="22"/>
        </w:rPr>
        <w:lastRenderedPageBreak/>
        <w:t>1</w:t>
      </w:r>
      <w:r w:rsidR="00843DB5">
        <w:rPr>
          <w:caps/>
          <w:szCs w:val="22"/>
        </w:rPr>
        <w:t>.</w:t>
      </w:r>
      <w:r w:rsidR="00843DB5">
        <w:rPr>
          <w:caps/>
          <w:szCs w:val="22"/>
        </w:rPr>
        <w:tab/>
      </w:r>
      <w:r w:rsidR="00867DA0" w:rsidRPr="004E53BE">
        <w:rPr>
          <w:caps/>
          <w:smallCaps w:val="0"/>
          <w:sz w:val="22"/>
          <w:szCs w:val="22"/>
        </w:rPr>
        <w:t>Facility for Dialogue - Support to Social Dialogue</w:t>
      </w:r>
      <w:bookmarkEnd w:id="0"/>
    </w:p>
    <w:p w:rsidR="004E53BE" w:rsidRPr="004E53BE" w:rsidRDefault="004E53BE" w:rsidP="004E53BE"/>
    <w:p w:rsidR="0007408E" w:rsidRPr="00770317" w:rsidRDefault="0007408E" w:rsidP="004E53BE">
      <w:pPr>
        <w:pStyle w:val="Guidelines2"/>
      </w:pPr>
      <w:bookmarkStart w:id="1" w:name="_Toc409716299"/>
      <w:r w:rsidRPr="00770317">
        <w:t>Background</w:t>
      </w:r>
      <w:bookmarkEnd w:id="1"/>
    </w:p>
    <w:p w:rsidR="00B1285D" w:rsidRDefault="00B1285D" w:rsidP="00A81612">
      <w:pPr>
        <w:rPr>
          <w:szCs w:val="22"/>
        </w:rPr>
      </w:pPr>
      <w:r>
        <w:rPr>
          <w:szCs w:val="22"/>
        </w:rPr>
        <w:t>This F</w:t>
      </w:r>
      <w:r w:rsidRPr="00B1285D">
        <w:rPr>
          <w:szCs w:val="22"/>
        </w:rPr>
        <w:t>acility</w:t>
      </w:r>
      <w:r>
        <w:rPr>
          <w:szCs w:val="22"/>
        </w:rPr>
        <w:t xml:space="preserve"> for Dialogue adopted in 2014</w:t>
      </w:r>
      <w:r w:rsidRPr="00B1285D">
        <w:rPr>
          <w:szCs w:val="22"/>
        </w:rPr>
        <w:t xml:space="preserve"> aims at fostering policy dialogue and the exchanges of best practices between public stakeholders but also private stakeh</w:t>
      </w:r>
      <w:r w:rsidR="00483F5A">
        <w:rPr>
          <w:szCs w:val="22"/>
        </w:rPr>
        <w:t>olders when appropriate of the Neighbourhood S</w:t>
      </w:r>
      <w:r w:rsidRPr="00B1285D">
        <w:rPr>
          <w:szCs w:val="22"/>
        </w:rPr>
        <w:t>outh region and the European Union on a series of topics relevant for Euro-Mediterranean policy dialogue. It will provide resources and expertise pertaining to the exchange of best practices and regional dialogue. It will allow the gathering of public officials and stakeholders involved in public policies on platforms of common interest</w:t>
      </w:r>
      <w:r>
        <w:rPr>
          <w:szCs w:val="22"/>
        </w:rPr>
        <w:t>.</w:t>
      </w:r>
    </w:p>
    <w:p w:rsidR="00B1285D" w:rsidRDefault="00B1285D" w:rsidP="00A81612">
      <w:pPr>
        <w:rPr>
          <w:szCs w:val="22"/>
        </w:rPr>
      </w:pPr>
      <w:r>
        <w:rPr>
          <w:szCs w:val="22"/>
        </w:rPr>
        <w:t xml:space="preserve">The overall budget of the Facility for Dialogue amounts to </w:t>
      </w:r>
      <w:r w:rsidRPr="00B1285D">
        <w:rPr>
          <w:szCs w:val="22"/>
        </w:rPr>
        <w:t>EUR 16,200,000</w:t>
      </w:r>
      <w:r>
        <w:rPr>
          <w:szCs w:val="22"/>
        </w:rPr>
        <w:t>.</w:t>
      </w:r>
    </w:p>
    <w:p w:rsidR="00B1285D" w:rsidRDefault="00B1285D" w:rsidP="00B1285D">
      <w:pPr>
        <w:rPr>
          <w:szCs w:val="22"/>
        </w:rPr>
      </w:pPr>
      <w:r>
        <w:rPr>
          <w:szCs w:val="22"/>
        </w:rPr>
        <w:t xml:space="preserve">One of </w:t>
      </w:r>
      <w:r w:rsidR="00D63349">
        <w:rPr>
          <w:szCs w:val="22"/>
        </w:rPr>
        <w:t xml:space="preserve">the </w:t>
      </w:r>
      <w:r w:rsidR="00EF5A32">
        <w:rPr>
          <w:szCs w:val="22"/>
        </w:rPr>
        <w:t xml:space="preserve">Facility’s </w:t>
      </w:r>
      <w:r>
        <w:rPr>
          <w:szCs w:val="22"/>
        </w:rPr>
        <w:t xml:space="preserve">components is the </w:t>
      </w:r>
      <w:r w:rsidRPr="00EF5A32">
        <w:rPr>
          <w:b/>
          <w:szCs w:val="22"/>
        </w:rPr>
        <w:t>Support to Social Dialogue</w:t>
      </w:r>
      <w:r w:rsidR="00D63349">
        <w:rPr>
          <w:b/>
          <w:szCs w:val="22"/>
        </w:rPr>
        <w:t xml:space="preserve"> </w:t>
      </w:r>
      <w:r w:rsidR="00D63349" w:rsidRPr="00D63349">
        <w:rPr>
          <w:szCs w:val="22"/>
        </w:rPr>
        <w:t>module</w:t>
      </w:r>
      <w:r w:rsidR="00EF5A32">
        <w:rPr>
          <w:szCs w:val="22"/>
        </w:rPr>
        <w:t>, with a budget amounting</w:t>
      </w:r>
      <w:r w:rsidR="00D63349">
        <w:rPr>
          <w:szCs w:val="22"/>
        </w:rPr>
        <w:t xml:space="preserve"> to</w:t>
      </w:r>
      <w:r>
        <w:rPr>
          <w:szCs w:val="22"/>
        </w:rPr>
        <w:t xml:space="preserve"> </w:t>
      </w:r>
      <w:r w:rsidRPr="00EF5A32">
        <w:rPr>
          <w:b/>
          <w:szCs w:val="22"/>
        </w:rPr>
        <w:t>EUR</w:t>
      </w:r>
      <w:r w:rsidR="00D63349">
        <w:rPr>
          <w:b/>
          <w:szCs w:val="22"/>
        </w:rPr>
        <w:t> </w:t>
      </w:r>
      <w:r w:rsidRPr="00EF5A32">
        <w:rPr>
          <w:b/>
          <w:szCs w:val="22"/>
        </w:rPr>
        <w:t>3,000,000</w:t>
      </w:r>
      <w:r>
        <w:rPr>
          <w:szCs w:val="22"/>
        </w:rPr>
        <w:t xml:space="preserve">. </w:t>
      </w:r>
    </w:p>
    <w:p w:rsidR="00EF5A32" w:rsidRDefault="00B1285D" w:rsidP="00B1285D">
      <w:pPr>
        <w:rPr>
          <w:szCs w:val="22"/>
        </w:rPr>
      </w:pPr>
      <w:r w:rsidRPr="00B1285D">
        <w:rPr>
          <w:szCs w:val="22"/>
        </w:rPr>
        <w:t>Support to the social dialogue has been ongoing for more than ten years through the different phases of the project TRESMED</w:t>
      </w:r>
      <w:r w:rsidR="00EF5A32">
        <w:rPr>
          <w:szCs w:val="22"/>
        </w:rPr>
        <w:t>, implemented from 2001 to 2014</w:t>
      </w:r>
      <w:r w:rsidRPr="00B1285D">
        <w:rPr>
          <w:szCs w:val="22"/>
        </w:rPr>
        <w:t xml:space="preserve">. This project </w:t>
      </w:r>
      <w:r w:rsidR="00CE3977">
        <w:rPr>
          <w:szCs w:val="22"/>
        </w:rPr>
        <w:t xml:space="preserve">contributed to </w:t>
      </w:r>
      <w:r w:rsidRPr="00B1285D">
        <w:rPr>
          <w:szCs w:val="22"/>
        </w:rPr>
        <w:t xml:space="preserve">institutionalise social dialogue among relevant civil society actors and </w:t>
      </w:r>
      <w:r w:rsidR="00EF5A32">
        <w:rPr>
          <w:szCs w:val="22"/>
        </w:rPr>
        <w:t xml:space="preserve">promoted </w:t>
      </w:r>
      <w:r w:rsidRPr="00B1285D">
        <w:rPr>
          <w:szCs w:val="22"/>
        </w:rPr>
        <w:t>the reinforcement of Economic and Social Councils</w:t>
      </w:r>
      <w:r w:rsidR="00CE3977">
        <w:rPr>
          <w:szCs w:val="22"/>
        </w:rPr>
        <w:t xml:space="preserve"> (ESCs)</w:t>
      </w:r>
      <w:r w:rsidRPr="00B1285D">
        <w:rPr>
          <w:szCs w:val="22"/>
        </w:rPr>
        <w:t xml:space="preserve"> where they exist. </w:t>
      </w:r>
    </w:p>
    <w:p w:rsidR="00EF5A32" w:rsidRDefault="00EF5A32" w:rsidP="00B1285D">
      <w:pPr>
        <w:rPr>
          <w:szCs w:val="22"/>
        </w:rPr>
      </w:pPr>
      <w:r w:rsidRPr="00B1285D">
        <w:rPr>
          <w:szCs w:val="22"/>
        </w:rPr>
        <w:t xml:space="preserve">It has enhanced the consultative role of economic and social partners and their contribution to the decision making process, the definition of national strategies, policies or legal frameworks and the exchange of experiences on socio-economic matters. </w:t>
      </w:r>
    </w:p>
    <w:p w:rsidR="00EF5A32" w:rsidRDefault="00B1285D" w:rsidP="00B1285D">
      <w:pPr>
        <w:rPr>
          <w:szCs w:val="22"/>
        </w:rPr>
      </w:pPr>
      <w:r>
        <w:rPr>
          <w:szCs w:val="22"/>
        </w:rPr>
        <w:t>During its last phase, t</w:t>
      </w:r>
      <w:r w:rsidRPr="00B1285D">
        <w:rPr>
          <w:szCs w:val="22"/>
        </w:rPr>
        <w:t xml:space="preserve">he programme </w:t>
      </w:r>
      <w:r>
        <w:rPr>
          <w:szCs w:val="22"/>
        </w:rPr>
        <w:t xml:space="preserve">integrated new </w:t>
      </w:r>
      <w:r w:rsidRPr="00B1285D">
        <w:rPr>
          <w:szCs w:val="22"/>
        </w:rPr>
        <w:t>players into the dialogue – especially civil society organ</w:t>
      </w:r>
      <w:r w:rsidR="00CE3977">
        <w:rPr>
          <w:szCs w:val="22"/>
        </w:rPr>
        <w:t>isations or youth organisations</w:t>
      </w:r>
      <w:r w:rsidRPr="00B1285D">
        <w:rPr>
          <w:szCs w:val="22"/>
        </w:rPr>
        <w:t xml:space="preserve">. The project consolidated methods for collaboration and dialogue amongst the organisations which represent economic and social interests which, wherever possible, are part of established </w:t>
      </w:r>
      <w:r w:rsidR="00740470">
        <w:rPr>
          <w:szCs w:val="22"/>
        </w:rPr>
        <w:t>civil society consultative bodies such as Economic and Social Councils</w:t>
      </w:r>
      <w:r w:rsidR="0016733B">
        <w:rPr>
          <w:szCs w:val="22"/>
        </w:rPr>
        <w:t>.</w:t>
      </w:r>
    </w:p>
    <w:p w:rsidR="00EF5A32" w:rsidRDefault="00EF5A32" w:rsidP="00B1285D">
      <w:pPr>
        <w:rPr>
          <w:szCs w:val="22"/>
        </w:rPr>
      </w:pPr>
      <w:r>
        <w:rPr>
          <w:szCs w:val="22"/>
        </w:rPr>
        <w:t>At the end of</w:t>
      </w:r>
      <w:r w:rsidR="00CE3977">
        <w:rPr>
          <w:szCs w:val="22"/>
        </w:rPr>
        <w:t xml:space="preserve"> </w:t>
      </w:r>
      <w:r>
        <w:rPr>
          <w:szCs w:val="22"/>
        </w:rPr>
        <w:t>TRESMED, t</w:t>
      </w:r>
      <w:r w:rsidR="00B1285D" w:rsidRPr="00B1285D">
        <w:rPr>
          <w:szCs w:val="22"/>
        </w:rPr>
        <w:t xml:space="preserve">here </w:t>
      </w:r>
      <w:r w:rsidR="00B1285D">
        <w:rPr>
          <w:szCs w:val="22"/>
        </w:rPr>
        <w:t>was</w:t>
      </w:r>
      <w:r w:rsidR="00B1285D" w:rsidRPr="00B1285D">
        <w:rPr>
          <w:szCs w:val="22"/>
        </w:rPr>
        <w:t xml:space="preserve"> a strong demand from the </w:t>
      </w:r>
      <w:r>
        <w:rPr>
          <w:szCs w:val="22"/>
        </w:rPr>
        <w:t xml:space="preserve">different stakeholders </w:t>
      </w:r>
      <w:r w:rsidR="00B1285D" w:rsidRPr="00B1285D">
        <w:rPr>
          <w:szCs w:val="22"/>
        </w:rPr>
        <w:t>to give a follow up to the pro</w:t>
      </w:r>
      <w:r>
        <w:rPr>
          <w:szCs w:val="22"/>
        </w:rPr>
        <w:t>ject; the latest having indeed been successful in fostering ESCs and other socio-economic actors’ capacities, networking and involvement in public policies</w:t>
      </w:r>
      <w:r w:rsidR="00B1285D" w:rsidRPr="00B1285D">
        <w:rPr>
          <w:szCs w:val="22"/>
        </w:rPr>
        <w:t xml:space="preserve">. </w:t>
      </w:r>
    </w:p>
    <w:p w:rsidR="00B1285D" w:rsidRPr="00B1285D" w:rsidRDefault="00EF5A32" w:rsidP="00B1285D">
      <w:pPr>
        <w:rPr>
          <w:szCs w:val="22"/>
        </w:rPr>
      </w:pPr>
      <w:r>
        <w:rPr>
          <w:szCs w:val="22"/>
        </w:rPr>
        <w:t xml:space="preserve">The goal of the Support to Social Dialogue within the Facility for Dialogue </w:t>
      </w:r>
      <w:r w:rsidR="00B1285D" w:rsidRPr="00B1285D">
        <w:rPr>
          <w:szCs w:val="22"/>
        </w:rPr>
        <w:t>is therefore to continue th</w:t>
      </w:r>
      <w:r>
        <w:rPr>
          <w:szCs w:val="22"/>
        </w:rPr>
        <w:t>e</w:t>
      </w:r>
      <w:r w:rsidR="00B1285D" w:rsidRPr="00B1285D">
        <w:rPr>
          <w:szCs w:val="22"/>
        </w:rPr>
        <w:t xml:space="preserve"> action</w:t>
      </w:r>
      <w:r>
        <w:rPr>
          <w:szCs w:val="22"/>
        </w:rPr>
        <w:t xml:space="preserve"> put in place through TRESMED</w:t>
      </w:r>
      <w:r w:rsidR="00B1285D" w:rsidRPr="00B1285D">
        <w:rPr>
          <w:szCs w:val="22"/>
        </w:rPr>
        <w:t xml:space="preserve"> with the objective to further develop a framework for an institutionalised dialogue with social and economic agents in an effort to support civil society, good governance and democratisation in the Mediterranean region.</w:t>
      </w:r>
    </w:p>
    <w:p w:rsidR="0007408E" w:rsidRPr="00770317" w:rsidRDefault="0007408E" w:rsidP="004E53BE">
      <w:pPr>
        <w:pStyle w:val="Guidelines2"/>
      </w:pPr>
      <w:bookmarkStart w:id="2" w:name="_Toc409716300"/>
      <w:r w:rsidRPr="00770317">
        <w:t>Objectives of the programme and priority issues</w:t>
      </w:r>
      <w:bookmarkEnd w:id="2"/>
      <w:r w:rsidRPr="00770317">
        <w:t xml:space="preserve"> </w:t>
      </w:r>
    </w:p>
    <w:p w:rsidR="00910935" w:rsidRDefault="00910935" w:rsidP="00910935">
      <w:r>
        <w:t>The Overall Objective of the “Facility for Dialogue – component Support to Social Dialogue” is to strengthen the consultative function of economic and social partners in the Euro-Mediterranean region.</w:t>
      </w:r>
    </w:p>
    <w:p w:rsidR="00910935" w:rsidRDefault="00910935" w:rsidP="00910935">
      <w:r>
        <w:t>The Purpose of the project is to reinforce the capacities of ESCs and of economic and social actors in the countries of the Southern Neighbourhood in order to enhance their role as channels of communication between civil society and governments. It also aims at developing exchanges of experience and good practices through a network of ESCs and CSOs in the region and in the EU.</w:t>
      </w:r>
    </w:p>
    <w:p w:rsidR="00910935" w:rsidRDefault="00910935" w:rsidP="00910935">
      <w:r>
        <w:t>The specific objectives of the project are the following:</w:t>
      </w:r>
    </w:p>
    <w:p w:rsidR="00910935" w:rsidRDefault="00910935" w:rsidP="00910935">
      <w:pPr>
        <w:numPr>
          <w:ilvl w:val="0"/>
          <w:numId w:val="46"/>
        </w:numPr>
      </w:pPr>
      <w:r>
        <w:t>Institutionally reinforcing ESCs and economic and social actors of the Neighbourhood South region;</w:t>
      </w:r>
    </w:p>
    <w:p w:rsidR="00910935" w:rsidRDefault="00910935" w:rsidP="00910935">
      <w:pPr>
        <w:numPr>
          <w:ilvl w:val="0"/>
          <w:numId w:val="46"/>
        </w:numPr>
      </w:pPr>
      <w:r>
        <w:t>Helping ESCs and economic and social actors to develop their organisation and activities.</w:t>
      </w:r>
    </w:p>
    <w:p w:rsidR="00910935" w:rsidRDefault="00910935" w:rsidP="00910935">
      <w:pPr>
        <w:autoSpaceDE w:val="0"/>
        <w:autoSpaceDN w:val="0"/>
        <w:snapToGrid w:val="0"/>
        <w:spacing w:before="100" w:after="100"/>
      </w:pPr>
    </w:p>
    <w:p w:rsidR="00910935" w:rsidRDefault="00910935" w:rsidP="00910935">
      <w:pPr>
        <w:autoSpaceDE w:val="0"/>
        <w:autoSpaceDN w:val="0"/>
        <w:snapToGrid w:val="0"/>
        <w:spacing w:before="100" w:after="100"/>
      </w:pPr>
      <w:r>
        <w:t>Activities under these objectives should aim at:</w:t>
      </w:r>
    </w:p>
    <w:p w:rsidR="00910935" w:rsidRDefault="00910935" w:rsidP="00910935">
      <w:pPr>
        <w:autoSpaceDE w:val="0"/>
        <w:autoSpaceDN w:val="0"/>
        <w:snapToGrid w:val="0"/>
        <w:spacing w:before="100" w:after="100"/>
      </w:pPr>
      <w:r>
        <w:lastRenderedPageBreak/>
        <w:t xml:space="preserve">a) Strengthening the role of ESCs and economic and social actors, and reinforcing their relationships with governments, building on the experience acquired in the Southern Neighbourhood area and in Europe, through organising gatherings and conferences to highlight the role and added value of ESCs. These gatherings should bring together, besides the ESCs and economic and social actors, Government officials, Members of Parliaments, representatives of NGOs, media, etc. </w:t>
      </w:r>
    </w:p>
    <w:p w:rsidR="00910935" w:rsidRDefault="00910935" w:rsidP="00910935">
      <w:pPr>
        <w:autoSpaceDE w:val="0"/>
        <w:autoSpaceDN w:val="0"/>
        <w:snapToGrid w:val="0"/>
        <w:spacing w:before="100" w:after="100"/>
        <w:rPr>
          <w:i/>
          <w:iCs/>
        </w:rPr>
      </w:pPr>
      <w:r>
        <w:rPr>
          <w:i/>
          <w:iCs/>
        </w:rPr>
        <w:t>Expected result: Civil society and politicians better understand the role of ESCs and can exchange views with counterparts from other countries.</w:t>
      </w:r>
    </w:p>
    <w:p w:rsidR="00910935" w:rsidRDefault="00910935" w:rsidP="00910935">
      <w:pPr>
        <w:autoSpaceDE w:val="0"/>
        <w:autoSpaceDN w:val="0"/>
        <w:snapToGrid w:val="0"/>
        <w:spacing w:before="100" w:after="100"/>
      </w:pPr>
      <w:r>
        <w:t>b) Supporting the establishment of Economic and Social Councils in countries where they do not exit and supporting existing ESCs where they have difficulties functioning. Some of the countries covered by the ENP in the Mediterranean area currently have ESCs. Other countries either have existing ESCs but which are not functioning properly, or do not have such body. But in the different cases, civil society strongly supports the establishment and proper functioning of an ESC in each country. The Project will help civil society to promote the concept of ESC through seminars gathering various categories of stakeholders: trade unions, employers’ associations, NGOs, politicians, government officials, etc.  For doing so, the project will cooperate with EU Delegations.</w:t>
      </w:r>
    </w:p>
    <w:p w:rsidR="00910935" w:rsidRDefault="00910935" w:rsidP="00910935">
      <w:pPr>
        <w:autoSpaceDE w:val="0"/>
        <w:autoSpaceDN w:val="0"/>
        <w:snapToGrid w:val="0"/>
        <w:spacing w:before="100" w:after="100"/>
      </w:pPr>
      <w:r>
        <w:rPr>
          <w:i/>
          <w:iCs/>
        </w:rPr>
        <w:t>Expected result: steps are taken to establish ESCs in countries where they are not present yet.</w:t>
      </w:r>
    </w:p>
    <w:p w:rsidR="00910935" w:rsidRDefault="00910935" w:rsidP="00910935">
      <w:pPr>
        <w:autoSpaceDE w:val="0"/>
        <w:autoSpaceDN w:val="0"/>
        <w:snapToGrid w:val="0"/>
        <w:spacing w:before="100" w:after="100"/>
      </w:pPr>
      <w:r>
        <w:t>c) Further to point b, bringing institutional support to ESCs on essential issues such as: representativeness of members, transparency of activities, capacity of ESCs to take initiatives, relationship with governments, budgets, financing of activities, etc., through facilitating exchanges between ESCs of the Southern Neighbourhood area, organising workshops and seminars, providing assistance on the above specific topics and on others pertinent ones.</w:t>
      </w:r>
    </w:p>
    <w:p w:rsidR="00910935" w:rsidRDefault="00910935" w:rsidP="00910935">
      <w:pPr>
        <w:autoSpaceDE w:val="0"/>
        <w:autoSpaceDN w:val="0"/>
        <w:snapToGrid w:val="0"/>
        <w:spacing w:before="100" w:after="100"/>
        <w:rPr>
          <w:i/>
          <w:iCs/>
        </w:rPr>
      </w:pPr>
      <w:r>
        <w:rPr>
          <w:i/>
          <w:iCs/>
        </w:rPr>
        <w:t>Expected result: representativeness, capacities and institutional functioning of ESCs are reinforced.</w:t>
      </w:r>
    </w:p>
    <w:p w:rsidR="00910935" w:rsidRDefault="00910935" w:rsidP="00910935">
      <w:pPr>
        <w:autoSpaceDE w:val="0"/>
        <w:autoSpaceDN w:val="0"/>
        <w:snapToGrid w:val="0"/>
        <w:spacing w:before="100" w:after="100"/>
      </w:pPr>
      <w:r>
        <w:t>d) Improving the approach of ESCs to collaboration and dialogue with the organisations representing economic and social interests through exchanges of experience and good practices, whenever these organisations are not member of the ESC, and with economic and social organisations in countries with no ESC, in order to provide a better knowledge of the role of the consultative bodies and to exchange experiences on consultation and participatory democracy models.</w:t>
      </w:r>
    </w:p>
    <w:p w:rsidR="00910935" w:rsidRDefault="00910935" w:rsidP="00910935">
      <w:pPr>
        <w:autoSpaceDE w:val="0"/>
        <w:autoSpaceDN w:val="0"/>
        <w:snapToGrid w:val="0"/>
        <w:spacing w:before="100" w:after="100"/>
      </w:pPr>
      <w:proofErr w:type="gramStart"/>
      <w:r>
        <w:rPr>
          <w:i/>
          <w:iCs/>
        </w:rPr>
        <w:t>Expected results: improved knowledge of consultation models; stronger collaboration between economic and social partners and institutionalised representative bodies</w:t>
      </w:r>
      <w:r>
        <w:t>.</w:t>
      </w:r>
      <w:proofErr w:type="gramEnd"/>
    </w:p>
    <w:p w:rsidR="00910935" w:rsidRDefault="00910935" w:rsidP="00910935">
      <w:pPr>
        <w:autoSpaceDE w:val="0"/>
        <w:autoSpaceDN w:val="0"/>
        <w:snapToGrid w:val="0"/>
        <w:spacing w:before="100" w:after="100"/>
      </w:pPr>
      <w:proofErr w:type="gramStart"/>
      <w:r>
        <w:t xml:space="preserve">e) Supporting the establishment of a structured cooperation between (a) Economic and Social Councils of the ENP South area, and (b) the European Economic and Social Committee (EESC), ESCs of Member States, and the </w:t>
      </w:r>
      <w:proofErr w:type="spellStart"/>
      <w:r>
        <w:t>UfM</w:t>
      </w:r>
      <w:proofErr w:type="spellEnd"/>
      <w:r>
        <w:t>.</w:t>
      </w:r>
      <w:proofErr w:type="gramEnd"/>
      <w:r>
        <w:t xml:space="preserve"> This should be done ensuring relevance, feasibility and sustainability of such structured cooperation, taking into account country contexts and existing communication/consultation channels between civil society and authorities. Pilot activities, covering joint meetings and exchanges, and involving a limited number of ESCs at first stage could be used. Based on the results, the pilot activities could then be up-scaled. </w:t>
      </w:r>
    </w:p>
    <w:p w:rsidR="00910935" w:rsidRDefault="00910935" w:rsidP="00910935">
      <w:pPr>
        <w:autoSpaceDE w:val="0"/>
        <w:autoSpaceDN w:val="0"/>
        <w:snapToGrid w:val="0"/>
        <w:spacing w:before="100" w:after="100"/>
        <w:rPr>
          <w:i/>
          <w:iCs/>
        </w:rPr>
      </w:pPr>
      <w:r>
        <w:rPr>
          <w:i/>
          <w:iCs/>
        </w:rPr>
        <w:t>Expected result: community of practice between ESCs of Europe and of the Southern Neighbourhood developed.</w:t>
      </w:r>
    </w:p>
    <w:p w:rsidR="00910935" w:rsidRPr="00B1285D" w:rsidRDefault="00910935" w:rsidP="00B1285D">
      <w:pPr>
        <w:rPr>
          <w:szCs w:val="22"/>
        </w:rPr>
      </w:pPr>
    </w:p>
    <w:p w:rsidR="0007408E" w:rsidRPr="00770317" w:rsidRDefault="0007408E" w:rsidP="004E53BE">
      <w:pPr>
        <w:pStyle w:val="Guidelines2"/>
      </w:pPr>
      <w:bookmarkStart w:id="3" w:name="_Toc409716301"/>
      <w:r w:rsidRPr="00770317">
        <w:t>Financial allocation provided by the contracting authority</w:t>
      </w:r>
      <w:bookmarkEnd w:id="3"/>
    </w:p>
    <w:p w:rsidR="00910935" w:rsidRDefault="0007408E" w:rsidP="00BD6FF1">
      <w:pPr>
        <w:rPr>
          <w:b/>
          <w:szCs w:val="22"/>
        </w:rPr>
      </w:pPr>
      <w:r w:rsidRPr="00770317">
        <w:rPr>
          <w:szCs w:val="22"/>
        </w:rPr>
        <w:t xml:space="preserve">The overall indicative amount made available under this </w:t>
      </w:r>
      <w:r w:rsidR="001D0C7B" w:rsidRPr="00770317">
        <w:rPr>
          <w:szCs w:val="22"/>
        </w:rPr>
        <w:t>Call for Proposals</w:t>
      </w:r>
      <w:r w:rsidRPr="00770317">
        <w:rPr>
          <w:szCs w:val="22"/>
        </w:rPr>
        <w:t xml:space="preserve"> is </w:t>
      </w:r>
      <w:r w:rsidR="00C1527D">
        <w:rPr>
          <w:b/>
          <w:szCs w:val="22"/>
        </w:rPr>
        <w:t>EUR</w:t>
      </w:r>
      <w:r w:rsidRPr="00770317">
        <w:rPr>
          <w:b/>
          <w:szCs w:val="22"/>
        </w:rPr>
        <w:t xml:space="preserve"> </w:t>
      </w:r>
      <w:r w:rsidR="00E87907">
        <w:rPr>
          <w:b/>
          <w:szCs w:val="22"/>
        </w:rPr>
        <w:t>3</w:t>
      </w:r>
      <w:r w:rsidR="00727ECC" w:rsidRPr="00770317">
        <w:rPr>
          <w:b/>
          <w:szCs w:val="22"/>
        </w:rPr>
        <w:t>,</w:t>
      </w:r>
      <w:r w:rsidR="00E87907">
        <w:rPr>
          <w:b/>
          <w:szCs w:val="22"/>
        </w:rPr>
        <w:t>0</w:t>
      </w:r>
      <w:r w:rsidR="00727ECC" w:rsidRPr="00770317">
        <w:rPr>
          <w:b/>
          <w:szCs w:val="22"/>
        </w:rPr>
        <w:t>00,000</w:t>
      </w:r>
      <w:r w:rsidR="00727ECC" w:rsidRPr="00770317">
        <w:rPr>
          <w:szCs w:val="22"/>
        </w:rPr>
        <w:t xml:space="preserve">. </w:t>
      </w:r>
      <w:r w:rsidRPr="00770317">
        <w:rPr>
          <w:szCs w:val="22"/>
        </w:rPr>
        <w:t xml:space="preserve">The </w:t>
      </w:r>
      <w:r w:rsidR="002E4196" w:rsidRPr="00770317">
        <w:rPr>
          <w:szCs w:val="22"/>
        </w:rPr>
        <w:t>C</w:t>
      </w:r>
      <w:r w:rsidRPr="00770317">
        <w:rPr>
          <w:szCs w:val="22"/>
        </w:rPr>
        <w:t xml:space="preserve">ontracting </w:t>
      </w:r>
      <w:r w:rsidR="002E4196" w:rsidRPr="00770317">
        <w:rPr>
          <w:szCs w:val="22"/>
        </w:rPr>
        <w:t>A</w:t>
      </w:r>
      <w:r w:rsidRPr="00770317">
        <w:rPr>
          <w:szCs w:val="22"/>
        </w:rPr>
        <w:t>uthority reserves the right not to award all available funds.</w:t>
      </w:r>
    </w:p>
    <w:p w:rsidR="0007408E" w:rsidRPr="00F16EDB" w:rsidRDefault="00A016F9" w:rsidP="00BD6FF1">
      <w:pPr>
        <w:rPr>
          <w:b/>
          <w:szCs w:val="22"/>
        </w:rPr>
      </w:pPr>
      <w:r w:rsidRPr="00F16EDB">
        <w:rPr>
          <w:b/>
          <w:szCs w:val="22"/>
        </w:rPr>
        <w:t>Size</w:t>
      </w:r>
      <w:r w:rsidR="0007408E" w:rsidRPr="00F16EDB">
        <w:rPr>
          <w:b/>
          <w:szCs w:val="22"/>
        </w:rPr>
        <w:t xml:space="preserve"> of grants</w:t>
      </w:r>
    </w:p>
    <w:p w:rsidR="0007408E" w:rsidRPr="00770317" w:rsidRDefault="0007408E" w:rsidP="00BD6FF1">
      <w:pPr>
        <w:rPr>
          <w:szCs w:val="22"/>
        </w:rPr>
      </w:pPr>
      <w:r w:rsidRPr="00F16EDB">
        <w:rPr>
          <w:szCs w:val="22"/>
        </w:rPr>
        <w:t xml:space="preserve">Any grant </w:t>
      </w:r>
      <w:r w:rsidR="00470768" w:rsidRPr="00F16EDB">
        <w:rPr>
          <w:szCs w:val="22"/>
        </w:rPr>
        <w:t>requested</w:t>
      </w:r>
      <w:r w:rsidRPr="00F16EDB">
        <w:rPr>
          <w:szCs w:val="22"/>
        </w:rPr>
        <w:t xml:space="preserve"> under this </w:t>
      </w:r>
      <w:r w:rsidR="00332780" w:rsidRPr="00F16EDB">
        <w:rPr>
          <w:szCs w:val="22"/>
        </w:rPr>
        <w:t xml:space="preserve">Call for Proposals </w:t>
      </w:r>
      <w:r w:rsidRPr="00F16EDB">
        <w:rPr>
          <w:szCs w:val="22"/>
        </w:rPr>
        <w:t>must</w:t>
      </w:r>
      <w:r w:rsidRPr="00770317">
        <w:rPr>
          <w:szCs w:val="22"/>
        </w:rPr>
        <w:t xml:space="preserve"> fall between the following</w:t>
      </w:r>
      <w:r w:rsidR="000F62AF" w:rsidRPr="00770317">
        <w:rPr>
          <w:szCs w:val="22"/>
        </w:rPr>
        <w:t xml:space="preserve"> </w:t>
      </w:r>
      <w:r w:rsidRPr="00770317">
        <w:rPr>
          <w:szCs w:val="22"/>
        </w:rPr>
        <w:t>minimum and maximum amounts:</w:t>
      </w:r>
    </w:p>
    <w:p w:rsidR="0007408E" w:rsidRPr="001547FC" w:rsidRDefault="0007408E" w:rsidP="004F1583">
      <w:pPr>
        <w:numPr>
          <w:ilvl w:val="0"/>
          <w:numId w:val="14"/>
        </w:numPr>
        <w:spacing w:after="0"/>
        <w:rPr>
          <w:szCs w:val="22"/>
        </w:rPr>
      </w:pPr>
      <w:r w:rsidRPr="00770317">
        <w:rPr>
          <w:szCs w:val="22"/>
        </w:rPr>
        <w:t xml:space="preserve">minimum amount: </w:t>
      </w:r>
      <w:r w:rsidR="00C1527D" w:rsidRPr="001547FC">
        <w:rPr>
          <w:szCs w:val="22"/>
        </w:rPr>
        <w:t>EUR</w:t>
      </w:r>
      <w:r w:rsidR="002F3F27" w:rsidRPr="001547FC">
        <w:rPr>
          <w:szCs w:val="22"/>
        </w:rPr>
        <w:t xml:space="preserve"> </w:t>
      </w:r>
      <w:r w:rsidR="00E87907" w:rsidRPr="001547FC">
        <w:rPr>
          <w:szCs w:val="22"/>
        </w:rPr>
        <w:t>2,5</w:t>
      </w:r>
      <w:r w:rsidR="00727ECC" w:rsidRPr="001547FC">
        <w:rPr>
          <w:szCs w:val="22"/>
        </w:rPr>
        <w:t>00,000</w:t>
      </w:r>
    </w:p>
    <w:p w:rsidR="0007408E" w:rsidRDefault="0007408E" w:rsidP="004F1583">
      <w:pPr>
        <w:numPr>
          <w:ilvl w:val="0"/>
          <w:numId w:val="14"/>
        </w:numPr>
        <w:spacing w:after="0"/>
        <w:rPr>
          <w:szCs w:val="22"/>
        </w:rPr>
      </w:pPr>
      <w:r w:rsidRPr="001547FC">
        <w:rPr>
          <w:szCs w:val="22"/>
        </w:rPr>
        <w:lastRenderedPageBreak/>
        <w:t xml:space="preserve">maximum amount: </w:t>
      </w:r>
      <w:r w:rsidR="00C1527D" w:rsidRPr="001547FC">
        <w:rPr>
          <w:szCs w:val="22"/>
        </w:rPr>
        <w:t>EUR</w:t>
      </w:r>
      <w:r w:rsidRPr="001547FC">
        <w:rPr>
          <w:szCs w:val="22"/>
        </w:rPr>
        <w:t xml:space="preserve"> </w:t>
      </w:r>
      <w:r w:rsidR="00E87907" w:rsidRPr="001547FC">
        <w:rPr>
          <w:szCs w:val="22"/>
        </w:rPr>
        <w:t>3</w:t>
      </w:r>
      <w:r w:rsidR="00727ECC" w:rsidRPr="001547FC">
        <w:rPr>
          <w:szCs w:val="22"/>
        </w:rPr>
        <w:t>,000,000</w:t>
      </w:r>
    </w:p>
    <w:p w:rsidR="006F6AF8" w:rsidRPr="001547FC" w:rsidRDefault="006F6AF8" w:rsidP="004F1583">
      <w:pPr>
        <w:spacing w:after="0"/>
        <w:ind w:left="720"/>
        <w:rPr>
          <w:szCs w:val="22"/>
        </w:rPr>
      </w:pPr>
    </w:p>
    <w:p w:rsidR="00BA00F7" w:rsidRPr="00770317" w:rsidRDefault="00BA00F7" w:rsidP="00BD6FF1">
      <w:pPr>
        <w:rPr>
          <w:szCs w:val="22"/>
        </w:rPr>
      </w:pPr>
      <w:r w:rsidRPr="00770317">
        <w:rPr>
          <w:szCs w:val="22"/>
        </w:rPr>
        <w:t xml:space="preserve">Any grant </w:t>
      </w:r>
      <w:r w:rsidR="00470768" w:rsidRPr="00770317">
        <w:rPr>
          <w:szCs w:val="22"/>
        </w:rPr>
        <w:t>requested</w:t>
      </w:r>
      <w:r w:rsidRPr="00770317">
        <w:rPr>
          <w:szCs w:val="22"/>
        </w:rPr>
        <w:t xml:space="preserve"> under this Call for Proposals must </w:t>
      </w:r>
      <w:r w:rsidR="00727ECC" w:rsidRPr="00770317">
        <w:rPr>
          <w:szCs w:val="22"/>
        </w:rPr>
        <w:t xml:space="preserve">respect </w:t>
      </w:r>
      <w:r w:rsidRPr="00770317">
        <w:rPr>
          <w:szCs w:val="22"/>
        </w:rPr>
        <w:t xml:space="preserve">the following </w:t>
      </w:r>
      <w:r w:rsidR="00727ECC" w:rsidRPr="00770317">
        <w:rPr>
          <w:szCs w:val="22"/>
        </w:rPr>
        <w:t>maximum percentage</w:t>
      </w:r>
      <w:r w:rsidRPr="00770317">
        <w:rPr>
          <w:szCs w:val="22"/>
        </w:rPr>
        <w:t xml:space="preserve"> of total eligible costs of the action</w:t>
      </w:r>
      <w:r w:rsidR="00D57C7A" w:rsidRPr="00770317">
        <w:rPr>
          <w:szCs w:val="22"/>
        </w:rPr>
        <w:t>:</w:t>
      </w:r>
    </w:p>
    <w:p w:rsidR="00BA00F7" w:rsidRPr="00755A8F" w:rsidRDefault="00BA00F7" w:rsidP="00E1428E">
      <w:pPr>
        <w:numPr>
          <w:ilvl w:val="0"/>
          <w:numId w:val="15"/>
        </w:numPr>
        <w:rPr>
          <w:szCs w:val="22"/>
        </w:rPr>
      </w:pPr>
      <w:r w:rsidRPr="00755A8F">
        <w:rPr>
          <w:szCs w:val="22"/>
        </w:rPr>
        <w:t xml:space="preserve">Maximum </w:t>
      </w:r>
      <w:r w:rsidR="00727ECC" w:rsidRPr="00755A8F">
        <w:rPr>
          <w:szCs w:val="22"/>
        </w:rPr>
        <w:t xml:space="preserve">percentage: </w:t>
      </w:r>
      <w:r w:rsidR="007122D3">
        <w:rPr>
          <w:szCs w:val="22"/>
        </w:rPr>
        <w:t>80</w:t>
      </w:r>
      <w:r w:rsidR="00727ECC" w:rsidRPr="00755A8F">
        <w:rPr>
          <w:szCs w:val="22"/>
        </w:rPr>
        <w:t xml:space="preserve"> </w:t>
      </w:r>
      <w:r w:rsidR="0007408E" w:rsidRPr="00755A8F">
        <w:rPr>
          <w:szCs w:val="22"/>
        </w:rPr>
        <w:t xml:space="preserve">% of the total eligible costs of the action (see also </w:t>
      </w:r>
      <w:r w:rsidR="00896ECA" w:rsidRPr="00755A8F">
        <w:rPr>
          <w:szCs w:val="22"/>
        </w:rPr>
        <w:t>Section</w:t>
      </w:r>
      <w:r w:rsidR="0007408E" w:rsidRPr="00755A8F">
        <w:rPr>
          <w:szCs w:val="22"/>
        </w:rPr>
        <w:t xml:space="preserve"> 2.1.</w:t>
      </w:r>
      <w:r w:rsidR="0079567F" w:rsidRPr="00755A8F">
        <w:rPr>
          <w:szCs w:val="22"/>
        </w:rPr>
        <w:t>5</w:t>
      </w:r>
      <w:r w:rsidR="0007408E" w:rsidRPr="00755A8F">
        <w:rPr>
          <w:szCs w:val="22"/>
        </w:rPr>
        <w:t>).</w:t>
      </w:r>
      <w:r w:rsidR="00FF4BB3" w:rsidRPr="00755A8F">
        <w:rPr>
          <w:szCs w:val="22"/>
        </w:rPr>
        <w:t xml:space="preserve"> </w:t>
      </w:r>
    </w:p>
    <w:p w:rsidR="0007408E" w:rsidRDefault="0007408E" w:rsidP="00770317">
      <w:pPr>
        <w:spacing w:before="120"/>
        <w:rPr>
          <w:szCs w:val="22"/>
        </w:rPr>
      </w:pPr>
      <w:r w:rsidRPr="00770317">
        <w:rPr>
          <w:szCs w:val="22"/>
        </w:rPr>
        <w:t>The balance</w:t>
      </w:r>
      <w:r w:rsidR="00470768" w:rsidRPr="00770317">
        <w:rPr>
          <w:szCs w:val="22"/>
        </w:rPr>
        <w:t xml:space="preserve"> (i.e. the difference between the total cost of the action and the amount requested from the Contracting Authority)</w:t>
      </w:r>
      <w:r w:rsidRPr="00770317">
        <w:rPr>
          <w:szCs w:val="22"/>
        </w:rPr>
        <w:t xml:space="preserve"> must be financed from sources other than the European </w:t>
      </w:r>
      <w:r w:rsidR="00D65E10" w:rsidRPr="00770317">
        <w:rPr>
          <w:szCs w:val="22"/>
        </w:rPr>
        <w:t xml:space="preserve">Union </w:t>
      </w:r>
      <w:r w:rsidR="00CF5740" w:rsidRPr="00770317">
        <w:rPr>
          <w:szCs w:val="22"/>
        </w:rPr>
        <w:t>B</w:t>
      </w:r>
      <w:r w:rsidRPr="00770317">
        <w:rPr>
          <w:szCs w:val="22"/>
        </w:rPr>
        <w:t>udget</w:t>
      </w:r>
      <w:r w:rsidR="007377DD" w:rsidRPr="00770317">
        <w:rPr>
          <w:szCs w:val="22"/>
        </w:rPr>
        <w:t xml:space="preserve"> or the European Development Fund</w:t>
      </w:r>
      <w:r w:rsidR="001D0C7B" w:rsidRPr="00770317">
        <w:rPr>
          <w:rStyle w:val="FootnoteReference"/>
          <w:sz w:val="22"/>
          <w:szCs w:val="22"/>
        </w:rPr>
        <w:footnoteReference w:id="2"/>
      </w:r>
      <w:r w:rsidR="004D357E" w:rsidRPr="00770317">
        <w:rPr>
          <w:szCs w:val="22"/>
        </w:rPr>
        <w:t>.</w:t>
      </w:r>
    </w:p>
    <w:p w:rsidR="0007408E" w:rsidRPr="00770317" w:rsidRDefault="0007408E" w:rsidP="00495849">
      <w:pPr>
        <w:pStyle w:val="Guidelines1"/>
        <w:rPr>
          <w:rFonts w:ascii="Times New Roman" w:hAnsi="Times New Roman"/>
          <w:szCs w:val="22"/>
        </w:rPr>
      </w:pPr>
      <w:bookmarkStart w:id="4" w:name="_Toc409716302"/>
      <w:r w:rsidRPr="00770317">
        <w:rPr>
          <w:rFonts w:ascii="Times New Roman" w:hAnsi="Times New Roman"/>
          <w:szCs w:val="22"/>
        </w:rPr>
        <w:t xml:space="preserve">Rules </w:t>
      </w:r>
      <w:r w:rsidR="0024146B" w:rsidRPr="00770317">
        <w:rPr>
          <w:rFonts w:ascii="Times New Roman" w:hAnsi="Times New Roman"/>
          <w:szCs w:val="22"/>
        </w:rPr>
        <w:t xml:space="preserve">FOR </w:t>
      </w:r>
      <w:r w:rsidRPr="00770317">
        <w:rPr>
          <w:rFonts w:ascii="Times New Roman" w:hAnsi="Times New Roman"/>
          <w:szCs w:val="22"/>
        </w:rPr>
        <w:t>thIS call for proposalS</w:t>
      </w:r>
      <w:bookmarkEnd w:id="4"/>
    </w:p>
    <w:p w:rsidR="0007408E" w:rsidRPr="00770317" w:rsidRDefault="0007408E" w:rsidP="00BD6FF1">
      <w:pPr>
        <w:rPr>
          <w:szCs w:val="22"/>
        </w:rPr>
      </w:pPr>
      <w:r w:rsidRPr="00770317">
        <w:rPr>
          <w:szCs w:val="22"/>
        </w:rPr>
        <w:t xml:space="preserve">These guidelines set out the rules for </w:t>
      </w:r>
      <w:r w:rsidR="008A6F06" w:rsidRPr="00770317">
        <w:rPr>
          <w:szCs w:val="22"/>
        </w:rPr>
        <w:t xml:space="preserve">the </w:t>
      </w:r>
      <w:r w:rsidRPr="00770317">
        <w:rPr>
          <w:szCs w:val="22"/>
        </w:rPr>
        <w:t>submi</w:t>
      </w:r>
      <w:r w:rsidR="008A6F06" w:rsidRPr="00770317">
        <w:rPr>
          <w:szCs w:val="22"/>
        </w:rPr>
        <w:t>ssion</w:t>
      </w:r>
      <w:r w:rsidRPr="00770317">
        <w:rPr>
          <w:szCs w:val="22"/>
        </w:rPr>
        <w:t>, selecti</w:t>
      </w:r>
      <w:r w:rsidR="008A6F06" w:rsidRPr="00770317">
        <w:rPr>
          <w:szCs w:val="22"/>
        </w:rPr>
        <w:t>on</w:t>
      </w:r>
      <w:r w:rsidRPr="00770317">
        <w:rPr>
          <w:szCs w:val="22"/>
        </w:rPr>
        <w:t xml:space="preserve"> and implement</w:t>
      </w:r>
      <w:r w:rsidR="008A6F06" w:rsidRPr="00770317">
        <w:rPr>
          <w:szCs w:val="22"/>
        </w:rPr>
        <w:t>ation of</w:t>
      </w:r>
      <w:r w:rsidR="00AA424B" w:rsidRPr="00770317">
        <w:rPr>
          <w:szCs w:val="22"/>
        </w:rPr>
        <w:t xml:space="preserve"> the</w:t>
      </w:r>
      <w:r w:rsidRPr="00770317">
        <w:rPr>
          <w:szCs w:val="22"/>
        </w:rPr>
        <w:t xml:space="preserve"> actions financed under th</w:t>
      </w:r>
      <w:r w:rsidR="00E359F9" w:rsidRPr="00770317">
        <w:rPr>
          <w:szCs w:val="22"/>
        </w:rPr>
        <w:t xml:space="preserve">is </w:t>
      </w:r>
      <w:r w:rsidR="00332780" w:rsidRPr="00770317">
        <w:rPr>
          <w:szCs w:val="22"/>
        </w:rPr>
        <w:t>C</w:t>
      </w:r>
      <w:r w:rsidR="00E359F9" w:rsidRPr="00770317">
        <w:rPr>
          <w:szCs w:val="22"/>
        </w:rPr>
        <w:t>all</w:t>
      </w:r>
      <w:r w:rsidRPr="00770317">
        <w:rPr>
          <w:szCs w:val="22"/>
        </w:rPr>
        <w:t>, in conformity with the Practical Guide</w:t>
      </w:r>
      <w:r w:rsidR="009E6254" w:rsidRPr="00770317">
        <w:rPr>
          <w:szCs w:val="22"/>
        </w:rPr>
        <w:t>, which is applicable to the present call</w:t>
      </w:r>
      <w:r w:rsidR="001A3FE1" w:rsidRPr="00770317">
        <w:rPr>
          <w:szCs w:val="22"/>
        </w:rPr>
        <w:t xml:space="preserve"> (</w:t>
      </w:r>
      <w:r w:rsidR="00087373" w:rsidRPr="00770317">
        <w:rPr>
          <w:szCs w:val="22"/>
        </w:rPr>
        <w:t>a</w:t>
      </w:r>
      <w:r w:rsidR="001A3FE1" w:rsidRPr="00770317">
        <w:rPr>
          <w:szCs w:val="22"/>
        </w:rPr>
        <w:t xml:space="preserve">vailable on the Internet at this address: </w:t>
      </w:r>
      <w:hyperlink r:id="rId10" w:history="1">
        <w:r w:rsidR="007C6078" w:rsidRPr="00770317">
          <w:rPr>
            <w:rStyle w:val="Hyperlink"/>
            <w:szCs w:val="22"/>
          </w:rPr>
          <w:t>http://ec.europa.eu/europeaid/work/procedures/implementation/index_en.htm</w:t>
        </w:r>
      </w:hyperlink>
      <w:r w:rsidR="001A3FE1" w:rsidRPr="00770317">
        <w:rPr>
          <w:szCs w:val="22"/>
        </w:rPr>
        <w:t>)</w:t>
      </w:r>
      <w:r w:rsidRPr="00770317">
        <w:rPr>
          <w:szCs w:val="22"/>
        </w:rPr>
        <w:t>.</w:t>
      </w:r>
    </w:p>
    <w:p w:rsidR="0007408E" w:rsidRPr="00770317" w:rsidRDefault="0007408E" w:rsidP="004E53BE">
      <w:pPr>
        <w:pStyle w:val="Guidelines2"/>
      </w:pPr>
      <w:bookmarkStart w:id="5" w:name="_Toc409716303"/>
      <w:r w:rsidRPr="00770317">
        <w:t>Eligibility criteria</w:t>
      </w:r>
      <w:bookmarkEnd w:id="5"/>
    </w:p>
    <w:p w:rsidR="0007408E" w:rsidRPr="00770317" w:rsidRDefault="0007408E" w:rsidP="006E0555">
      <w:pPr>
        <w:rPr>
          <w:szCs w:val="22"/>
        </w:rPr>
      </w:pPr>
      <w:r w:rsidRPr="00770317">
        <w:rPr>
          <w:szCs w:val="22"/>
        </w:rPr>
        <w:t>There are three sets of eligibility criteria, relating to:</w:t>
      </w:r>
    </w:p>
    <w:p w:rsidR="003477DE" w:rsidRPr="00770317" w:rsidRDefault="003477DE" w:rsidP="00687B7E">
      <w:pPr>
        <w:ind w:firstLine="360"/>
        <w:rPr>
          <w:szCs w:val="22"/>
        </w:rPr>
      </w:pPr>
      <w:r w:rsidRPr="00770317">
        <w:rPr>
          <w:szCs w:val="22"/>
        </w:rPr>
        <w:t>(1)</w:t>
      </w:r>
      <w:r w:rsidR="00296A25" w:rsidRPr="00770317">
        <w:rPr>
          <w:szCs w:val="22"/>
        </w:rPr>
        <w:t xml:space="preserve"> </w:t>
      </w:r>
      <w:proofErr w:type="gramStart"/>
      <w:r w:rsidR="00296A25" w:rsidRPr="00770317">
        <w:rPr>
          <w:szCs w:val="22"/>
        </w:rPr>
        <w:t>the</w:t>
      </w:r>
      <w:proofErr w:type="gramEnd"/>
      <w:r w:rsidR="00296A25" w:rsidRPr="00770317">
        <w:rPr>
          <w:szCs w:val="22"/>
        </w:rPr>
        <w:t xml:space="preserve"> actors:</w:t>
      </w:r>
    </w:p>
    <w:p w:rsidR="003477DE" w:rsidRPr="00770317" w:rsidRDefault="006A36F9" w:rsidP="00E1428E">
      <w:pPr>
        <w:numPr>
          <w:ilvl w:val="0"/>
          <w:numId w:val="16"/>
        </w:numPr>
        <w:rPr>
          <w:szCs w:val="22"/>
        </w:rPr>
      </w:pPr>
      <w:r w:rsidRPr="00770317">
        <w:rPr>
          <w:szCs w:val="22"/>
        </w:rPr>
        <w:t xml:space="preserve">The </w:t>
      </w:r>
      <w:r w:rsidRPr="00770317">
        <w:rPr>
          <w:b/>
          <w:szCs w:val="22"/>
        </w:rPr>
        <w:t>applicant</w:t>
      </w:r>
      <w:r w:rsidRPr="00770317">
        <w:rPr>
          <w:szCs w:val="22"/>
        </w:rPr>
        <w:t xml:space="preserve">, </w:t>
      </w:r>
      <w:r w:rsidR="00296A25" w:rsidRPr="00770317">
        <w:rPr>
          <w:szCs w:val="22"/>
        </w:rPr>
        <w:t xml:space="preserve">i.e. </w:t>
      </w:r>
      <w:r w:rsidR="00A31B91" w:rsidRPr="00770317">
        <w:rPr>
          <w:szCs w:val="22"/>
        </w:rPr>
        <w:t>the entity</w:t>
      </w:r>
      <w:r w:rsidRPr="00770317">
        <w:rPr>
          <w:szCs w:val="22"/>
        </w:rPr>
        <w:t xml:space="preserve"> </w:t>
      </w:r>
      <w:r w:rsidR="00D54450" w:rsidRPr="00770317">
        <w:rPr>
          <w:szCs w:val="22"/>
        </w:rPr>
        <w:t>submit</w:t>
      </w:r>
      <w:r w:rsidR="00A31B91" w:rsidRPr="00770317">
        <w:rPr>
          <w:szCs w:val="22"/>
        </w:rPr>
        <w:t>ting</w:t>
      </w:r>
      <w:r w:rsidR="00D54450" w:rsidRPr="00770317">
        <w:rPr>
          <w:szCs w:val="22"/>
        </w:rPr>
        <w:t xml:space="preserve"> the application form</w:t>
      </w:r>
      <w:r w:rsidR="00F06309" w:rsidRPr="00770317">
        <w:rPr>
          <w:szCs w:val="22"/>
        </w:rPr>
        <w:t xml:space="preserve"> (2.1.1),</w:t>
      </w:r>
    </w:p>
    <w:p w:rsidR="003477DE" w:rsidRPr="00770317" w:rsidRDefault="00A31B91" w:rsidP="00E1428E">
      <w:pPr>
        <w:numPr>
          <w:ilvl w:val="0"/>
          <w:numId w:val="16"/>
        </w:numPr>
        <w:rPr>
          <w:szCs w:val="22"/>
        </w:rPr>
      </w:pPr>
      <w:r w:rsidRPr="00770317">
        <w:rPr>
          <w:szCs w:val="22"/>
        </w:rPr>
        <w:t xml:space="preserve">if any, </w:t>
      </w:r>
      <w:r w:rsidR="009901E5" w:rsidRPr="00770317">
        <w:rPr>
          <w:szCs w:val="22"/>
        </w:rPr>
        <w:t>its</w:t>
      </w:r>
      <w:r w:rsidR="006A36F9" w:rsidRPr="00770317">
        <w:rPr>
          <w:szCs w:val="22"/>
        </w:rPr>
        <w:t xml:space="preserve"> </w:t>
      </w:r>
      <w:r w:rsidR="006A36F9" w:rsidRPr="00770317">
        <w:rPr>
          <w:b/>
          <w:szCs w:val="22"/>
        </w:rPr>
        <w:t>co-applicant(s)</w:t>
      </w:r>
      <w:r w:rsidR="006A36F9" w:rsidRPr="00770317">
        <w:rPr>
          <w:szCs w:val="22"/>
        </w:rPr>
        <w:t xml:space="preserve"> (</w:t>
      </w:r>
      <w:r w:rsidR="006A36F9" w:rsidRPr="00770317">
        <w:rPr>
          <w:b/>
          <w:szCs w:val="22"/>
          <w:u w:val="single"/>
        </w:rPr>
        <w:t xml:space="preserve">where it </w:t>
      </w:r>
      <w:r w:rsidR="00B254EE" w:rsidRPr="00770317">
        <w:rPr>
          <w:b/>
          <w:szCs w:val="22"/>
          <w:u w:val="single"/>
        </w:rPr>
        <w:t xml:space="preserve">is </w:t>
      </w:r>
      <w:r w:rsidR="006A36F9" w:rsidRPr="00770317">
        <w:rPr>
          <w:b/>
          <w:szCs w:val="22"/>
          <w:u w:val="single"/>
        </w:rPr>
        <w:t xml:space="preserve">not specified otherwise the applicant and </w:t>
      </w:r>
      <w:r w:rsidR="003477DE" w:rsidRPr="00770317">
        <w:rPr>
          <w:b/>
          <w:szCs w:val="22"/>
          <w:u w:val="single"/>
        </w:rPr>
        <w:t xml:space="preserve">its </w:t>
      </w:r>
      <w:r w:rsidR="006A36F9" w:rsidRPr="00770317">
        <w:rPr>
          <w:b/>
          <w:szCs w:val="22"/>
          <w:u w:val="single"/>
        </w:rPr>
        <w:t xml:space="preserve">co-applicant(s) are </w:t>
      </w:r>
      <w:r w:rsidR="009901E5" w:rsidRPr="00770317">
        <w:rPr>
          <w:b/>
          <w:szCs w:val="22"/>
          <w:u w:val="single"/>
        </w:rPr>
        <w:t xml:space="preserve">hereinafter </w:t>
      </w:r>
      <w:r w:rsidR="006A36F9" w:rsidRPr="00770317">
        <w:rPr>
          <w:b/>
          <w:szCs w:val="22"/>
          <w:u w:val="single"/>
        </w:rPr>
        <w:t>jointly referred as the "</w:t>
      </w:r>
      <w:r w:rsidR="006A36F9" w:rsidRPr="00770317">
        <w:rPr>
          <w:b/>
          <w:i/>
          <w:szCs w:val="22"/>
          <w:u w:val="single"/>
        </w:rPr>
        <w:t>applicants</w:t>
      </w:r>
      <w:r w:rsidRPr="00770317">
        <w:rPr>
          <w:szCs w:val="22"/>
        </w:rPr>
        <w:t>")</w:t>
      </w:r>
      <w:r w:rsidR="0042060B">
        <w:rPr>
          <w:szCs w:val="22"/>
        </w:rPr>
        <w:t xml:space="preserve"> (2.1.1),</w:t>
      </w:r>
    </w:p>
    <w:p w:rsidR="00E95995" w:rsidRPr="00770317" w:rsidRDefault="006A36F9" w:rsidP="00E1428E">
      <w:pPr>
        <w:numPr>
          <w:ilvl w:val="0"/>
          <w:numId w:val="16"/>
        </w:numPr>
        <w:rPr>
          <w:szCs w:val="22"/>
        </w:rPr>
      </w:pPr>
      <w:proofErr w:type="gramStart"/>
      <w:r w:rsidRPr="00770317">
        <w:rPr>
          <w:szCs w:val="22"/>
        </w:rPr>
        <w:t>and</w:t>
      </w:r>
      <w:proofErr w:type="gramEnd"/>
      <w:r w:rsidR="00A31B91" w:rsidRPr="00770317">
        <w:rPr>
          <w:szCs w:val="22"/>
        </w:rPr>
        <w:t>, if any,</w:t>
      </w:r>
      <w:r w:rsidRPr="00770317">
        <w:rPr>
          <w:szCs w:val="22"/>
        </w:rPr>
        <w:t xml:space="preserve"> </w:t>
      </w:r>
      <w:r w:rsidR="00A31B91" w:rsidRPr="00770317">
        <w:rPr>
          <w:b/>
          <w:szCs w:val="22"/>
        </w:rPr>
        <w:t>affiliated entity(</w:t>
      </w:r>
      <w:proofErr w:type="spellStart"/>
      <w:r w:rsidR="00A31B91" w:rsidRPr="00770317">
        <w:rPr>
          <w:b/>
          <w:szCs w:val="22"/>
        </w:rPr>
        <w:t>ies</w:t>
      </w:r>
      <w:proofErr w:type="spellEnd"/>
      <w:r w:rsidR="00A31B91" w:rsidRPr="00770317">
        <w:rPr>
          <w:b/>
          <w:szCs w:val="22"/>
        </w:rPr>
        <w:t>)</w:t>
      </w:r>
      <w:r w:rsidR="00296A25" w:rsidRPr="00770317">
        <w:rPr>
          <w:b/>
          <w:szCs w:val="22"/>
        </w:rPr>
        <w:t xml:space="preserve"> </w:t>
      </w:r>
      <w:r w:rsidR="00296A25" w:rsidRPr="00770317">
        <w:rPr>
          <w:szCs w:val="22"/>
        </w:rPr>
        <w:t xml:space="preserve">to the applicant and/or to a co-applicant(s). </w:t>
      </w:r>
      <w:r w:rsidR="00A31B91" w:rsidRPr="00770317">
        <w:rPr>
          <w:szCs w:val="22"/>
        </w:rPr>
        <w:t>(2.1.</w:t>
      </w:r>
      <w:r w:rsidR="00F06309" w:rsidRPr="00770317">
        <w:rPr>
          <w:szCs w:val="22"/>
        </w:rPr>
        <w:t>2</w:t>
      </w:r>
      <w:r w:rsidRPr="00770317">
        <w:rPr>
          <w:szCs w:val="22"/>
        </w:rPr>
        <w:t>);</w:t>
      </w:r>
    </w:p>
    <w:p w:rsidR="00E95995" w:rsidRPr="00770317" w:rsidRDefault="003477DE" w:rsidP="00E95995">
      <w:pPr>
        <w:ind w:firstLine="360"/>
        <w:rPr>
          <w:szCs w:val="22"/>
        </w:rPr>
      </w:pPr>
      <w:r w:rsidRPr="00770317">
        <w:rPr>
          <w:szCs w:val="22"/>
        </w:rPr>
        <w:t>(2)</w:t>
      </w:r>
      <w:r w:rsidR="00296A25" w:rsidRPr="00770317">
        <w:rPr>
          <w:szCs w:val="22"/>
        </w:rPr>
        <w:t xml:space="preserve"> </w:t>
      </w:r>
      <w:proofErr w:type="gramStart"/>
      <w:r w:rsidR="00296A25" w:rsidRPr="00770317">
        <w:rPr>
          <w:szCs w:val="22"/>
        </w:rPr>
        <w:t>the</w:t>
      </w:r>
      <w:proofErr w:type="gramEnd"/>
      <w:r w:rsidR="00296A25" w:rsidRPr="00770317">
        <w:rPr>
          <w:szCs w:val="22"/>
        </w:rPr>
        <w:t xml:space="preserve"> </w:t>
      </w:r>
      <w:r w:rsidR="00F06309" w:rsidRPr="00770317">
        <w:rPr>
          <w:szCs w:val="22"/>
        </w:rPr>
        <w:t>a</w:t>
      </w:r>
      <w:r w:rsidR="006F1CFC" w:rsidRPr="00770317">
        <w:rPr>
          <w:szCs w:val="22"/>
        </w:rPr>
        <w:t>ctions</w:t>
      </w:r>
      <w:r w:rsidR="00296A25" w:rsidRPr="00770317">
        <w:rPr>
          <w:szCs w:val="22"/>
        </w:rPr>
        <w:t>:</w:t>
      </w:r>
    </w:p>
    <w:p w:rsidR="003477DE" w:rsidRPr="00770317" w:rsidRDefault="006F1CFC" w:rsidP="00E95995">
      <w:pPr>
        <w:ind w:left="720"/>
        <w:rPr>
          <w:szCs w:val="22"/>
        </w:rPr>
      </w:pPr>
      <w:r w:rsidRPr="00770317">
        <w:rPr>
          <w:szCs w:val="22"/>
        </w:rPr>
        <w:t>Action</w:t>
      </w:r>
      <w:r w:rsidR="00A07623" w:rsidRPr="00770317">
        <w:rPr>
          <w:szCs w:val="22"/>
        </w:rPr>
        <w:t>s</w:t>
      </w:r>
      <w:r w:rsidR="003477DE" w:rsidRPr="00770317">
        <w:rPr>
          <w:szCs w:val="22"/>
        </w:rPr>
        <w:t xml:space="preserve"> for which a grant may be awarded (2.1.4);</w:t>
      </w:r>
    </w:p>
    <w:p w:rsidR="00E95995" w:rsidRPr="00770317" w:rsidRDefault="003477DE" w:rsidP="00E95995">
      <w:pPr>
        <w:ind w:firstLine="360"/>
        <w:rPr>
          <w:szCs w:val="22"/>
        </w:rPr>
      </w:pPr>
      <w:r w:rsidRPr="00770317">
        <w:rPr>
          <w:szCs w:val="22"/>
        </w:rPr>
        <w:t>(3)</w:t>
      </w:r>
      <w:r w:rsidR="00296A25" w:rsidRPr="00770317">
        <w:rPr>
          <w:szCs w:val="22"/>
        </w:rPr>
        <w:t xml:space="preserve"> </w:t>
      </w:r>
      <w:proofErr w:type="gramStart"/>
      <w:r w:rsidR="00296A25" w:rsidRPr="00770317">
        <w:rPr>
          <w:szCs w:val="22"/>
        </w:rPr>
        <w:t>the</w:t>
      </w:r>
      <w:proofErr w:type="gramEnd"/>
      <w:r w:rsidR="00296A25" w:rsidRPr="00770317">
        <w:rPr>
          <w:szCs w:val="22"/>
        </w:rPr>
        <w:t xml:space="preserve"> costs:</w:t>
      </w:r>
    </w:p>
    <w:p w:rsidR="0007408E" w:rsidRDefault="0007408E" w:rsidP="00E1428E">
      <w:pPr>
        <w:numPr>
          <w:ilvl w:val="0"/>
          <w:numId w:val="16"/>
        </w:numPr>
        <w:rPr>
          <w:szCs w:val="22"/>
        </w:rPr>
      </w:pPr>
      <w:proofErr w:type="gramStart"/>
      <w:r w:rsidRPr="00770317">
        <w:rPr>
          <w:szCs w:val="22"/>
        </w:rPr>
        <w:t>types</w:t>
      </w:r>
      <w:proofErr w:type="gramEnd"/>
      <w:r w:rsidRPr="00770317">
        <w:rPr>
          <w:szCs w:val="22"/>
        </w:rPr>
        <w:t xml:space="preserve"> of cost </w:t>
      </w:r>
      <w:r w:rsidR="00AA424B" w:rsidRPr="00770317">
        <w:rPr>
          <w:szCs w:val="22"/>
        </w:rPr>
        <w:t xml:space="preserve">that </w:t>
      </w:r>
      <w:r w:rsidRPr="00770317">
        <w:rPr>
          <w:szCs w:val="22"/>
        </w:rPr>
        <w:t>may be taken into account in setting the amount of the grant</w:t>
      </w:r>
      <w:r w:rsidR="0032711C" w:rsidRPr="00770317">
        <w:rPr>
          <w:szCs w:val="22"/>
        </w:rPr>
        <w:t xml:space="preserve"> (2.1.</w:t>
      </w:r>
      <w:r w:rsidR="00B971F7" w:rsidRPr="00770317">
        <w:rPr>
          <w:szCs w:val="22"/>
        </w:rPr>
        <w:t>5</w:t>
      </w:r>
      <w:r w:rsidR="0032711C" w:rsidRPr="00770317">
        <w:rPr>
          <w:szCs w:val="22"/>
        </w:rPr>
        <w:t>)</w:t>
      </w:r>
      <w:r w:rsidRPr="00770317">
        <w:rPr>
          <w:szCs w:val="22"/>
        </w:rPr>
        <w:t>.</w:t>
      </w:r>
    </w:p>
    <w:p w:rsidR="00843DB5" w:rsidRDefault="00843DB5" w:rsidP="00843DB5">
      <w:pPr>
        <w:rPr>
          <w:szCs w:val="22"/>
        </w:rPr>
      </w:pPr>
    </w:p>
    <w:p w:rsidR="00843DB5" w:rsidRDefault="00843DB5" w:rsidP="00843DB5">
      <w:pPr>
        <w:rPr>
          <w:szCs w:val="22"/>
        </w:rPr>
      </w:pPr>
    </w:p>
    <w:p w:rsidR="00843DB5" w:rsidRDefault="00843DB5" w:rsidP="00843DB5">
      <w:pPr>
        <w:rPr>
          <w:szCs w:val="22"/>
        </w:rPr>
      </w:pPr>
    </w:p>
    <w:p w:rsidR="00843DB5" w:rsidRDefault="00843DB5" w:rsidP="00843DB5">
      <w:pPr>
        <w:rPr>
          <w:szCs w:val="22"/>
        </w:rPr>
      </w:pPr>
    </w:p>
    <w:p w:rsidR="0007408E" w:rsidRPr="00770317" w:rsidRDefault="0007408E" w:rsidP="00740470">
      <w:pPr>
        <w:pStyle w:val="Guidelines3"/>
      </w:pPr>
      <w:bookmarkStart w:id="6" w:name="_Toc409716304"/>
      <w:r w:rsidRPr="00770317">
        <w:t>Eligibility of applicant</w:t>
      </w:r>
      <w:r w:rsidR="00A2450D" w:rsidRPr="00770317">
        <w:t>s</w:t>
      </w:r>
      <w:r w:rsidR="00C4172B" w:rsidRPr="00770317">
        <w:t xml:space="preserve"> (i.e. applicant and co-applicant(s))</w:t>
      </w:r>
      <w:bookmarkEnd w:id="6"/>
    </w:p>
    <w:p w:rsidR="004127BD" w:rsidRPr="00770317" w:rsidRDefault="004127BD" w:rsidP="006E0555">
      <w:pPr>
        <w:spacing w:before="240"/>
        <w:rPr>
          <w:szCs w:val="22"/>
        </w:rPr>
      </w:pPr>
      <w:r w:rsidRPr="00770317">
        <w:rPr>
          <w:b/>
          <w:szCs w:val="22"/>
        </w:rPr>
        <w:t>Applicant</w:t>
      </w:r>
    </w:p>
    <w:p w:rsidR="0007408E" w:rsidRPr="00770317" w:rsidRDefault="006E0555" w:rsidP="006E0555">
      <w:pPr>
        <w:ind w:left="426" w:hanging="426"/>
        <w:rPr>
          <w:szCs w:val="22"/>
        </w:rPr>
      </w:pPr>
      <w:r w:rsidRPr="00770317">
        <w:rPr>
          <w:szCs w:val="22"/>
        </w:rPr>
        <w:t>(1)</w:t>
      </w:r>
      <w:r w:rsidRPr="00770317">
        <w:rPr>
          <w:szCs w:val="22"/>
        </w:rPr>
        <w:tab/>
      </w:r>
      <w:r w:rsidR="006A36F9" w:rsidRPr="00770317">
        <w:rPr>
          <w:szCs w:val="22"/>
        </w:rPr>
        <w:t>In order to be eligible for a grant, the applicant must:</w:t>
      </w:r>
    </w:p>
    <w:p w:rsidR="0007408E" w:rsidRPr="00770317" w:rsidRDefault="0007408E" w:rsidP="00E1428E">
      <w:pPr>
        <w:numPr>
          <w:ilvl w:val="0"/>
          <w:numId w:val="17"/>
        </w:numPr>
        <w:rPr>
          <w:szCs w:val="22"/>
        </w:rPr>
      </w:pPr>
      <w:r w:rsidRPr="00770317">
        <w:rPr>
          <w:szCs w:val="22"/>
        </w:rPr>
        <w:t xml:space="preserve">be </w:t>
      </w:r>
      <w:r w:rsidR="00C1527D">
        <w:rPr>
          <w:szCs w:val="22"/>
        </w:rPr>
        <w:t>a legal person</w:t>
      </w:r>
      <w:r w:rsidR="00792D34" w:rsidRPr="00770317">
        <w:rPr>
          <w:szCs w:val="22"/>
        </w:rPr>
        <w:t xml:space="preserve"> </w:t>
      </w:r>
      <w:r w:rsidR="00792D34" w:rsidRPr="00770317">
        <w:rPr>
          <w:b/>
          <w:szCs w:val="22"/>
        </w:rPr>
        <w:t>and</w:t>
      </w:r>
      <w:r w:rsidRPr="00770317">
        <w:rPr>
          <w:b/>
          <w:szCs w:val="22"/>
        </w:rPr>
        <w:t xml:space="preserve"> </w:t>
      </w:r>
    </w:p>
    <w:p w:rsidR="0032711C" w:rsidRPr="00770317" w:rsidRDefault="0032711C" w:rsidP="00E1428E">
      <w:pPr>
        <w:numPr>
          <w:ilvl w:val="0"/>
          <w:numId w:val="17"/>
        </w:numPr>
        <w:rPr>
          <w:szCs w:val="22"/>
        </w:rPr>
      </w:pPr>
      <w:r w:rsidRPr="00770317">
        <w:rPr>
          <w:szCs w:val="22"/>
        </w:rPr>
        <w:lastRenderedPageBreak/>
        <w:t>be non</w:t>
      </w:r>
      <w:r w:rsidR="00AA424B" w:rsidRPr="00770317">
        <w:rPr>
          <w:szCs w:val="22"/>
        </w:rPr>
        <w:t>-</w:t>
      </w:r>
      <w:r w:rsidRPr="00770317">
        <w:rPr>
          <w:szCs w:val="22"/>
        </w:rPr>
        <w:t>profit</w:t>
      </w:r>
      <w:r w:rsidR="00AA424B" w:rsidRPr="00770317">
        <w:rPr>
          <w:szCs w:val="22"/>
        </w:rPr>
        <w:t>-</w:t>
      </w:r>
      <w:r w:rsidRPr="00770317">
        <w:rPr>
          <w:szCs w:val="22"/>
        </w:rPr>
        <w:t>making</w:t>
      </w:r>
      <w:r w:rsidR="00792D34" w:rsidRPr="00770317">
        <w:rPr>
          <w:szCs w:val="22"/>
        </w:rPr>
        <w:t xml:space="preserve"> </w:t>
      </w:r>
      <w:r w:rsidR="00792D34" w:rsidRPr="00770317">
        <w:rPr>
          <w:b/>
          <w:szCs w:val="22"/>
        </w:rPr>
        <w:t>and</w:t>
      </w:r>
    </w:p>
    <w:p w:rsidR="002E064E" w:rsidRPr="00B311CE" w:rsidRDefault="0007408E" w:rsidP="009737A9">
      <w:pPr>
        <w:numPr>
          <w:ilvl w:val="0"/>
          <w:numId w:val="17"/>
        </w:numPr>
        <w:rPr>
          <w:b/>
          <w:szCs w:val="22"/>
        </w:rPr>
      </w:pPr>
      <w:r w:rsidRPr="00770317">
        <w:rPr>
          <w:szCs w:val="22"/>
        </w:rPr>
        <w:t xml:space="preserve">be </w:t>
      </w:r>
      <w:r w:rsidR="009737A9" w:rsidRPr="00843D1A">
        <w:rPr>
          <w:szCs w:val="22"/>
        </w:rPr>
        <w:t>a</w:t>
      </w:r>
      <w:r w:rsidR="005501E0">
        <w:rPr>
          <w:szCs w:val="22"/>
        </w:rPr>
        <w:t xml:space="preserve"> non-governmental organisation, in particular those representing economic and social stakeholders, </w:t>
      </w:r>
      <w:r w:rsidR="000B7502">
        <w:rPr>
          <w:szCs w:val="22"/>
        </w:rPr>
        <w:t>from the Neighbourhood South Region or from the EU Member States,</w:t>
      </w:r>
      <w:r w:rsidR="002E064E">
        <w:rPr>
          <w:szCs w:val="22"/>
        </w:rPr>
        <w:t xml:space="preserve"> </w:t>
      </w:r>
      <w:r w:rsidR="00B311CE" w:rsidRPr="00B311CE">
        <w:rPr>
          <w:b/>
          <w:szCs w:val="22"/>
        </w:rPr>
        <w:t>or</w:t>
      </w:r>
    </w:p>
    <w:p w:rsidR="002D1BE1" w:rsidRPr="000B7502" w:rsidRDefault="00B311CE" w:rsidP="000B7502">
      <w:pPr>
        <w:numPr>
          <w:ilvl w:val="0"/>
          <w:numId w:val="17"/>
        </w:numPr>
        <w:rPr>
          <w:szCs w:val="22"/>
        </w:rPr>
      </w:pPr>
      <w:r w:rsidRPr="00B311CE">
        <w:rPr>
          <w:szCs w:val="22"/>
        </w:rPr>
        <w:t xml:space="preserve">be a public </w:t>
      </w:r>
      <w:r w:rsidR="005501E0">
        <w:rPr>
          <w:szCs w:val="22"/>
        </w:rPr>
        <w:t>sector</w:t>
      </w:r>
      <w:r>
        <w:rPr>
          <w:szCs w:val="22"/>
        </w:rPr>
        <w:t xml:space="preserve"> </w:t>
      </w:r>
      <w:r w:rsidR="005501E0">
        <w:rPr>
          <w:szCs w:val="22"/>
        </w:rPr>
        <w:t>operator</w:t>
      </w:r>
      <w:r w:rsidRPr="00B311CE">
        <w:rPr>
          <w:szCs w:val="22"/>
        </w:rPr>
        <w:t>,</w:t>
      </w:r>
      <w:r>
        <w:rPr>
          <w:b/>
          <w:szCs w:val="22"/>
        </w:rPr>
        <w:t xml:space="preserve"> </w:t>
      </w:r>
      <w:r w:rsidR="00341C39" w:rsidRPr="000B7502">
        <w:rPr>
          <w:b/>
          <w:szCs w:val="22"/>
        </w:rPr>
        <w:t>and</w:t>
      </w:r>
    </w:p>
    <w:p w:rsidR="0007408E" w:rsidRPr="000B7502" w:rsidRDefault="004B573E" w:rsidP="000B7502">
      <w:pPr>
        <w:numPr>
          <w:ilvl w:val="0"/>
          <w:numId w:val="17"/>
        </w:numPr>
        <w:rPr>
          <w:szCs w:val="22"/>
        </w:rPr>
      </w:pPr>
      <w:r w:rsidRPr="000B7502">
        <w:rPr>
          <w:szCs w:val="22"/>
        </w:rPr>
        <w:t xml:space="preserve">be </w:t>
      </w:r>
      <w:r w:rsidR="00C9081A" w:rsidRPr="000B7502">
        <w:rPr>
          <w:szCs w:val="22"/>
        </w:rPr>
        <w:t>established in</w:t>
      </w:r>
      <w:r w:rsidR="00D220FF" w:rsidRPr="00770317">
        <w:rPr>
          <w:rStyle w:val="FootnoteReference"/>
          <w:sz w:val="22"/>
          <w:szCs w:val="22"/>
        </w:rPr>
        <w:footnoteReference w:id="3"/>
      </w:r>
      <w:r w:rsidR="00C9081A" w:rsidRPr="000B7502">
        <w:rPr>
          <w:szCs w:val="22"/>
        </w:rPr>
        <w:t xml:space="preserve"> </w:t>
      </w:r>
      <w:r w:rsidRPr="000B7502">
        <w:rPr>
          <w:szCs w:val="22"/>
        </w:rPr>
        <w:t>a Member State of</w:t>
      </w:r>
      <w:r w:rsidR="0007408E" w:rsidRPr="000B7502">
        <w:rPr>
          <w:szCs w:val="22"/>
        </w:rPr>
        <w:t xml:space="preserve"> the European Union </w:t>
      </w:r>
      <w:r w:rsidR="007C4720" w:rsidRPr="000B7502">
        <w:rPr>
          <w:szCs w:val="22"/>
        </w:rPr>
        <w:t>or</w:t>
      </w:r>
      <w:r w:rsidR="005E4FB6" w:rsidRPr="000B7502">
        <w:rPr>
          <w:szCs w:val="22"/>
        </w:rPr>
        <w:t xml:space="preserve"> </w:t>
      </w:r>
      <w:r w:rsidR="000B7502" w:rsidRPr="000B7502">
        <w:rPr>
          <w:szCs w:val="22"/>
        </w:rPr>
        <w:t>in</w:t>
      </w:r>
      <w:r w:rsidR="007E2C3E" w:rsidRPr="000B7502">
        <w:rPr>
          <w:szCs w:val="22"/>
        </w:rPr>
        <w:t xml:space="preserve"> a country from the Southern Neighbourhood</w:t>
      </w:r>
      <w:r w:rsidR="007E2C3E" w:rsidRPr="00F16EDB">
        <w:rPr>
          <w:szCs w:val="22"/>
          <w:vertAlign w:val="superscript"/>
        </w:rPr>
        <w:footnoteReference w:id="4"/>
      </w:r>
      <w:r w:rsidR="00D63349">
        <w:rPr>
          <w:szCs w:val="22"/>
        </w:rPr>
        <w:t xml:space="preserve"> region</w:t>
      </w:r>
      <w:r w:rsidR="00977605">
        <w:rPr>
          <w:szCs w:val="22"/>
        </w:rPr>
        <w:t xml:space="preserve">, </w:t>
      </w:r>
      <w:r w:rsidR="00977605" w:rsidRPr="00977605">
        <w:rPr>
          <w:b/>
          <w:szCs w:val="22"/>
        </w:rPr>
        <w:t>and</w:t>
      </w:r>
    </w:p>
    <w:p w:rsidR="0007408E" w:rsidRPr="00770317" w:rsidRDefault="0007408E" w:rsidP="00E1428E">
      <w:pPr>
        <w:numPr>
          <w:ilvl w:val="0"/>
          <w:numId w:val="17"/>
        </w:numPr>
        <w:rPr>
          <w:szCs w:val="22"/>
        </w:rPr>
      </w:pPr>
      <w:r w:rsidRPr="00770317">
        <w:rPr>
          <w:szCs w:val="22"/>
        </w:rPr>
        <w:t>be directly responsible for the preparation and management of the action</w:t>
      </w:r>
      <w:r w:rsidR="004B573E" w:rsidRPr="00770317">
        <w:rPr>
          <w:szCs w:val="22"/>
        </w:rPr>
        <w:t xml:space="preserve"> with </w:t>
      </w:r>
      <w:r w:rsidR="00E53D76" w:rsidRPr="00770317">
        <w:rPr>
          <w:szCs w:val="22"/>
        </w:rPr>
        <w:t>the co-applicant(s) and affiliated entity(</w:t>
      </w:r>
      <w:proofErr w:type="spellStart"/>
      <w:r w:rsidR="00E53D76" w:rsidRPr="00770317">
        <w:rPr>
          <w:szCs w:val="22"/>
        </w:rPr>
        <w:t>ies</w:t>
      </w:r>
      <w:proofErr w:type="spellEnd"/>
      <w:r w:rsidR="00E53D76" w:rsidRPr="00770317">
        <w:rPr>
          <w:szCs w:val="22"/>
        </w:rPr>
        <w:t xml:space="preserve">), </w:t>
      </w:r>
      <w:r w:rsidRPr="00770317">
        <w:rPr>
          <w:szCs w:val="22"/>
        </w:rPr>
        <w:t>not acting as an intermediary</w:t>
      </w:r>
      <w:r w:rsidR="00341C39" w:rsidRPr="00770317">
        <w:rPr>
          <w:szCs w:val="22"/>
        </w:rPr>
        <w:t xml:space="preserve"> </w:t>
      </w:r>
    </w:p>
    <w:p w:rsidR="006A0AD3" w:rsidRDefault="00DE6435" w:rsidP="00C1527D">
      <w:pPr>
        <w:spacing w:after="0"/>
        <w:ind w:left="425" w:hanging="425"/>
        <w:rPr>
          <w:szCs w:val="22"/>
        </w:rPr>
      </w:pPr>
      <w:r w:rsidRPr="00770317">
        <w:rPr>
          <w:szCs w:val="22"/>
        </w:rPr>
        <w:t>(2)</w:t>
      </w:r>
      <w:r w:rsidR="007E58A6" w:rsidRPr="00770317">
        <w:rPr>
          <w:szCs w:val="22"/>
        </w:rPr>
        <w:tab/>
      </w:r>
      <w:r w:rsidR="006A36F9" w:rsidRPr="00770317">
        <w:rPr>
          <w:szCs w:val="22"/>
        </w:rPr>
        <w:t>The</w:t>
      </w:r>
      <w:r w:rsidR="007E58A6" w:rsidRPr="00770317">
        <w:rPr>
          <w:szCs w:val="22"/>
        </w:rPr>
        <w:t xml:space="preserve"> p</w:t>
      </w:r>
      <w:r w:rsidR="0007408E" w:rsidRPr="00770317">
        <w:rPr>
          <w:szCs w:val="22"/>
        </w:rPr>
        <w:t>otential applicant</w:t>
      </w:r>
      <w:r w:rsidR="006A36F9" w:rsidRPr="00770317">
        <w:rPr>
          <w:szCs w:val="22"/>
        </w:rPr>
        <w:t xml:space="preserve"> </w:t>
      </w:r>
      <w:r w:rsidR="0007408E" w:rsidRPr="00770317">
        <w:rPr>
          <w:szCs w:val="22"/>
        </w:rPr>
        <w:t>may not participate in calls for proposals or be awarded grants if</w:t>
      </w:r>
      <w:r w:rsidR="002F3F27" w:rsidRPr="00770317">
        <w:rPr>
          <w:szCs w:val="22"/>
        </w:rPr>
        <w:t xml:space="preserve"> </w:t>
      </w:r>
      <w:r w:rsidR="006A36F9" w:rsidRPr="00770317">
        <w:rPr>
          <w:szCs w:val="22"/>
        </w:rPr>
        <w:t>it is</w:t>
      </w:r>
      <w:r w:rsidR="006A0AD3" w:rsidRPr="00770317">
        <w:rPr>
          <w:szCs w:val="22"/>
        </w:rPr>
        <w:t xml:space="preserve"> in any of the situations listed in Section 2.3.3 of the Practical Guide</w:t>
      </w:r>
      <w:r w:rsidR="00D63349">
        <w:rPr>
          <w:szCs w:val="22"/>
        </w:rPr>
        <w:t>.</w:t>
      </w:r>
    </w:p>
    <w:p w:rsidR="00C1527D" w:rsidRPr="00770317" w:rsidRDefault="00C1527D" w:rsidP="00C1527D">
      <w:pPr>
        <w:spacing w:after="0"/>
        <w:ind w:left="425" w:hanging="425"/>
        <w:rPr>
          <w:szCs w:val="22"/>
        </w:rPr>
      </w:pPr>
    </w:p>
    <w:p w:rsidR="00C4172B" w:rsidRPr="00770317" w:rsidRDefault="001F59CD" w:rsidP="006E0555">
      <w:pPr>
        <w:rPr>
          <w:szCs w:val="22"/>
        </w:rPr>
      </w:pPr>
      <w:r w:rsidRPr="00770317">
        <w:rPr>
          <w:szCs w:val="22"/>
        </w:rPr>
        <w:t>I</w:t>
      </w:r>
      <w:r w:rsidR="000312D2" w:rsidRPr="00770317">
        <w:rPr>
          <w:szCs w:val="22"/>
        </w:rPr>
        <w:t xml:space="preserve">n </w:t>
      </w:r>
      <w:r w:rsidR="00896ECA" w:rsidRPr="00770317">
        <w:rPr>
          <w:szCs w:val="22"/>
        </w:rPr>
        <w:t>Part</w:t>
      </w:r>
      <w:r w:rsidR="0024146B" w:rsidRPr="00770317">
        <w:rPr>
          <w:szCs w:val="22"/>
        </w:rPr>
        <w:t xml:space="preserve"> A, section </w:t>
      </w:r>
      <w:r w:rsidR="008F1ED2" w:rsidRPr="00770317">
        <w:rPr>
          <w:szCs w:val="22"/>
        </w:rPr>
        <w:t>3</w:t>
      </w:r>
      <w:r w:rsidR="000312D2" w:rsidRPr="00770317">
        <w:rPr>
          <w:szCs w:val="22"/>
        </w:rPr>
        <w:t xml:space="preserve"> of the grant application form (</w:t>
      </w:r>
      <w:r w:rsidR="00A016F9" w:rsidRPr="00770317">
        <w:rPr>
          <w:szCs w:val="22"/>
        </w:rPr>
        <w:t>‘</w:t>
      </w:r>
      <w:r w:rsidR="000312D2" w:rsidRPr="00770317">
        <w:rPr>
          <w:szCs w:val="22"/>
        </w:rPr>
        <w:t>Declaration by the applicant</w:t>
      </w:r>
      <w:r w:rsidR="00A016F9" w:rsidRPr="00770317">
        <w:rPr>
          <w:szCs w:val="22"/>
        </w:rPr>
        <w:t>’</w:t>
      </w:r>
      <w:r w:rsidR="000312D2" w:rsidRPr="00770317">
        <w:rPr>
          <w:szCs w:val="22"/>
        </w:rPr>
        <w:t xml:space="preserve">), </w:t>
      </w:r>
      <w:r w:rsidR="007E58A6" w:rsidRPr="00770317">
        <w:rPr>
          <w:szCs w:val="22"/>
        </w:rPr>
        <w:t xml:space="preserve">the </w:t>
      </w:r>
      <w:r w:rsidR="000312D2" w:rsidRPr="00770317">
        <w:rPr>
          <w:szCs w:val="22"/>
        </w:rPr>
        <w:t>a</w:t>
      </w:r>
      <w:r w:rsidR="0007408E" w:rsidRPr="00770317">
        <w:rPr>
          <w:szCs w:val="22"/>
        </w:rPr>
        <w:t xml:space="preserve">pplicant must </w:t>
      </w:r>
      <w:r w:rsidR="000312D2" w:rsidRPr="00770317">
        <w:rPr>
          <w:szCs w:val="22"/>
        </w:rPr>
        <w:t>declare</w:t>
      </w:r>
      <w:r w:rsidR="0007408E" w:rsidRPr="00770317">
        <w:rPr>
          <w:szCs w:val="22"/>
        </w:rPr>
        <w:t xml:space="preserve"> that </w:t>
      </w:r>
      <w:r w:rsidR="006A36F9" w:rsidRPr="00770317">
        <w:rPr>
          <w:szCs w:val="22"/>
        </w:rPr>
        <w:t>the applicant himself</w:t>
      </w:r>
      <w:r w:rsidR="007E58A6" w:rsidRPr="00770317">
        <w:rPr>
          <w:szCs w:val="22"/>
        </w:rPr>
        <w:t xml:space="preserve">, the co-applicant(s) and affiliated </w:t>
      </w:r>
      <w:proofErr w:type="gramStart"/>
      <w:r w:rsidR="007E58A6" w:rsidRPr="00770317">
        <w:rPr>
          <w:szCs w:val="22"/>
        </w:rPr>
        <w:t>entity(</w:t>
      </w:r>
      <w:proofErr w:type="spellStart"/>
      <w:proofErr w:type="gramEnd"/>
      <w:r w:rsidR="007E58A6" w:rsidRPr="00770317">
        <w:rPr>
          <w:szCs w:val="22"/>
        </w:rPr>
        <w:t>ies</w:t>
      </w:r>
      <w:proofErr w:type="spellEnd"/>
      <w:r w:rsidR="007E58A6" w:rsidRPr="00770317">
        <w:rPr>
          <w:szCs w:val="22"/>
        </w:rPr>
        <w:t>)</w:t>
      </w:r>
      <w:r w:rsidR="007E58A6" w:rsidRPr="00770317" w:rsidDel="007E58A6">
        <w:rPr>
          <w:szCs w:val="22"/>
        </w:rPr>
        <w:t xml:space="preserve"> </w:t>
      </w:r>
      <w:r w:rsidR="00C124E7" w:rsidRPr="00770317">
        <w:rPr>
          <w:szCs w:val="22"/>
        </w:rPr>
        <w:t xml:space="preserve">are </w:t>
      </w:r>
      <w:r w:rsidR="0007408E" w:rsidRPr="00770317">
        <w:rPr>
          <w:szCs w:val="22"/>
        </w:rPr>
        <w:t>not in any of the</w:t>
      </w:r>
      <w:r w:rsidR="006A4E72" w:rsidRPr="00770317">
        <w:rPr>
          <w:szCs w:val="22"/>
        </w:rPr>
        <w:t>se</w:t>
      </w:r>
      <w:r w:rsidR="0007408E" w:rsidRPr="00770317">
        <w:rPr>
          <w:szCs w:val="22"/>
        </w:rPr>
        <w:t xml:space="preserve"> </w:t>
      </w:r>
      <w:r w:rsidR="006A0AD3" w:rsidRPr="00770317">
        <w:rPr>
          <w:szCs w:val="22"/>
        </w:rPr>
        <w:t>situations.</w:t>
      </w:r>
    </w:p>
    <w:p w:rsidR="006A36F9" w:rsidRPr="00770317" w:rsidRDefault="006A36F9" w:rsidP="006E0555">
      <w:pPr>
        <w:rPr>
          <w:szCs w:val="22"/>
        </w:rPr>
      </w:pPr>
      <w:r w:rsidRPr="00770317">
        <w:rPr>
          <w:szCs w:val="22"/>
        </w:rPr>
        <w:t>The applicant must act with co-appl</w:t>
      </w:r>
      <w:r w:rsidR="00696E9F" w:rsidRPr="00770317">
        <w:rPr>
          <w:szCs w:val="22"/>
        </w:rPr>
        <w:t>icant(s) as specified hereafter</w:t>
      </w:r>
      <w:r w:rsidRPr="00770317">
        <w:rPr>
          <w:szCs w:val="22"/>
        </w:rPr>
        <w:t>.</w:t>
      </w:r>
    </w:p>
    <w:p w:rsidR="00296A25" w:rsidRPr="00770317" w:rsidRDefault="00D80885" w:rsidP="006E0555">
      <w:pPr>
        <w:rPr>
          <w:snapToGrid/>
          <w:szCs w:val="22"/>
        </w:rPr>
      </w:pPr>
      <w:r w:rsidRPr="00770317">
        <w:rPr>
          <w:snapToGrid/>
          <w:szCs w:val="22"/>
        </w:rPr>
        <w:t>If awarded the Grant contract, the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rsidR="006A36F9" w:rsidRPr="00770317" w:rsidRDefault="006A36F9" w:rsidP="006E0555">
      <w:pPr>
        <w:rPr>
          <w:b/>
          <w:snapToGrid/>
          <w:szCs w:val="22"/>
        </w:rPr>
      </w:pPr>
      <w:r w:rsidRPr="00770317">
        <w:rPr>
          <w:b/>
          <w:snapToGrid/>
          <w:szCs w:val="22"/>
        </w:rPr>
        <w:t>Co-applicant(s)</w:t>
      </w:r>
    </w:p>
    <w:p w:rsidR="000A499A" w:rsidRDefault="000A499A" w:rsidP="00107DB8">
      <w:pPr>
        <w:autoSpaceDE w:val="0"/>
        <w:autoSpaceDN w:val="0"/>
        <w:adjustRightInd w:val="0"/>
        <w:spacing w:after="0"/>
        <w:rPr>
          <w:snapToGrid/>
          <w:szCs w:val="22"/>
          <w:lang w:eastAsia="en-GB"/>
        </w:rPr>
      </w:pPr>
      <w:r>
        <w:rPr>
          <w:snapToGrid/>
          <w:szCs w:val="22"/>
          <w:lang w:eastAsia="en-GB"/>
        </w:rPr>
        <w:t>The partnership</w:t>
      </w:r>
      <w:r w:rsidR="00DB33EB">
        <w:rPr>
          <w:snapToGrid/>
          <w:szCs w:val="22"/>
          <w:lang w:eastAsia="en-GB"/>
        </w:rPr>
        <w:t xml:space="preserve"> (applicant and co-applicants)</w:t>
      </w:r>
      <w:r>
        <w:rPr>
          <w:snapToGrid/>
          <w:szCs w:val="22"/>
          <w:lang w:eastAsia="en-GB"/>
        </w:rPr>
        <w:t xml:space="preserve"> must include</w:t>
      </w:r>
      <w:r w:rsidR="002E064E">
        <w:rPr>
          <w:snapToGrid/>
          <w:szCs w:val="22"/>
          <w:lang w:eastAsia="en-GB"/>
        </w:rPr>
        <w:t xml:space="preserve"> Economic and Social Council(s) (ESCs)</w:t>
      </w:r>
      <w:r>
        <w:rPr>
          <w:snapToGrid/>
          <w:szCs w:val="22"/>
          <w:lang w:eastAsia="en-GB"/>
        </w:rPr>
        <w:t xml:space="preserve"> from </w:t>
      </w:r>
      <w:r w:rsidRPr="00770317">
        <w:rPr>
          <w:b/>
          <w:snapToGrid/>
          <w:szCs w:val="22"/>
          <w:lang w:eastAsia="en-GB"/>
        </w:rPr>
        <w:t xml:space="preserve">at least </w:t>
      </w:r>
      <w:r w:rsidR="00F2254E">
        <w:rPr>
          <w:b/>
          <w:snapToGrid/>
          <w:szCs w:val="22"/>
          <w:lang w:eastAsia="en-GB"/>
        </w:rPr>
        <w:t>two</w:t>
      </w:r>
      <w:r w:rsidRPr="00770317">
        <w:rPr>
          <w:b/>
          <w:snapToGrid/>
          <w:szCs w:val="22"/>
          <w:lang w:eastAsia="en-GB"/>
        </w:rPr>
        <w:t xml:space="preserve"> eligible </w:t>
      </w:r>
      <w:r w:rsidR="00F2254E" w:rsidRPr="00770317">
        <w:rPr>
          <w:b/>
          <w:snapToGrid/>
          <w:szCs w:val="22"/>
          <w:lang w:eastAsia="en-GB"/>
        </w:rPr>
        <w:t>countries</w:t>
      </w:r>
      <w:r>
        <w:rPr>
          <w:b/>
          <w:snapToGrid/>
          <w:szCs w:val="22"/>
          <w:lang w:eastAsia="en-GB"/>
        </w:rPr>
        <w:t xml:space="preserve"> (as defined under 2.1.1)</w:t>
      </w:r>
      <w:r>
        <w:rPr>
          <w:snapToGrid/>
          <w:szCs w:val="22"/>
          <w:lang w:eastAsia="en-GB"/>
        </w:rPr>
        <w:t xml:space="preserve">, </w:t>
      </w:r>
      <w:r w:rsidR="00F2254E" w:rsidRPr="00F2254E">
        <w:rPr>
          <w:b/>
          <w:snapToGrid/>
          <w:szCs w:val="22"/>
          <w:lang w:eastAsia="en-GB"/>
        </w:rPr>
        <w:t>one</w:t>
      </w:r>
      <w:r w:rsidR="00364C85">
        <w:rPr>
          <w:b/>
          <w:snapToGrid/>
          <w:szCs w:val="22"/>
          <w:lang w:eastAsia="en-GB"/>
        </w:rPr>
        <w:t xml:space="preserve"> (or more)</w:t>
      </w:r>
      <w:r w:rsidRPr="00770317">
        <w:rPr>
          <w:b/>
          <w:snapToGrid/>
          <w:szCs w:val="22"/>
          <w:lang w:eastAsia="en-GB"/>
        </w:rPr>
        <w:t xml:space="preserve"> must be from t</w:t>
      </w:r>
      <w:r w:rsidR="00F2254E">
        <w:rPr>
          <w:b/>
          <w:snapToGrid/>
          <w:szCs w:val="22"/>
          <w:lang w:eastAsia="en-GB"/>
        </w:rPr>
        <w:t xml:space="preserve">he </w:t>
      </w:r>
      <w:r w:rsidRPr="00770317">
        <w:rPr>
          <w:b/>
          <w:snapToGrid/>
          <w:szCs w:val="22"/>
          <w:lang w:eastAsia="en-GB"/>
        </w:rPr>
        <w:t xml:space="preserve">Neighbourhood </w:t>
      </w:r>
      <w:r w:rsidR="00F2254E">
        <w:rPr>
          <w:b/>
          <w:snapToGrid/>
          <w:szCs w:val="22"/>
          <w:lang w:eastAsia="en-GB"/>
        </w:rPr>
        <w:t xml:space="preserve">South countries </w:t>
      </w:r>
      <w:r w:rsidR="00F2254E" w:rsidRPr="004F1583">
        <w:rPr>
          <w:b/>
          <w:u w:val="single"/>
        </w:rPr>
        <w:t>and</w:t>
      </w:r>
      <w:r w:rsidR="00F2254E">
        <w:rPr>
          <w:b/>
          <w:snapToGrid/>
          <w:szCs w:val="22"/>
          <w:lang w:eastAsia="en-GB"/>
        </w:rPr>
        <w:t xml:space="preserve"> one</w:t>
      </w:r>
      <w:r w:rsidR="004F1583">
        <w:rPr>
          <w:b/>
          <w:snapToGrid/>
          <w:szCs w:val="22"/>
          <w:lang w:eastAsia="en-GB"/>
        </w:rPr>
        <w:t xml:space="preserve"> (or</w:t>
      </w:r>
      <w:r w:rsidR="00364C85">
        <w:rPr>
          <w:b/>
          <w:snapToGrid/>
          <w:szCs w:val="22"/>
          <w:lang w:eastAsia="en-GB"/>
        </w:rPr>
        <w:t xml:space="preserve"> more)</w:t>
      </w:r>
      <w:r w:rsidR="00F2254E">
        <w:rPr>
          <w:b/>
          <w:snapToGrid/>
          <w:szCs w:val="22"/>
          <w:lang w:eastAsia="en-GB"/>
        </w:rPr>
        <w:t xml:space="preserve"> from the EU Member States.</w:t>
      </w:r>
    </w:p>
    <w:p w:rsidR="000A499A" w:rsidRDefault="000A499A" w:rsidP="00107DB8">
      <w:pPr>
        <w:autoSpaceDE w:val="0"/>
        <w:autoSpaceDN w:val="0"/>
        <w:adjustRightInd w:val="0"/>
        <w:spacing w:after="0"/>
        <w:rPr>
          <w:snapToGrid/>
          <w:szCs w:val="22"/>
          <w:lang w:eastAsia="en-GB"/>
        </w:rPr>
      </w:pPr>
      <w:r>
        <w:rPr>
          <w:snapToGrid/>
          <w:szCs w:val="22"/>
          <w:lang w:eastAsia="en-GB"/>
        </w:rPr>
        <w:t xml:space="preserve"> </w:t>
      </w:r>
    </w:p>
    <w:p w:rsidR="002E064E" w:rsidRDefault="002E064E" w:rsidP="00107DB8">
      <w:pPr>
        <w:autoSpaceDE w:val="0"/>
        <w:autoSpaceDN w:val="0"/>
        <w:adjustRightInd w:val="0"/>
        <w:spacing w:after="0"/>
        <w:rPr>
          <w:snapToGrid/>
          <w:szCs w:val="22"/>
          <w:lang w:eastAsia="en-GB"/>
        </w:rPr>
      </w:pPr>
      <w:r w:rsidRPr="002E064E">
        <w:rPr>
          <w:color w:val="000000"/>
          <w:szCs w:val="22"/>
        </w:rPr>
        <w:t>Apart from ESCs, the partnership can include, but cannot be limited to, civil society organisations, such as non-governmental non-profit organisations and independent foundations, community-based organisations and private-sector non-profit agencies, institutions and organisations and netwo</w:t>
      </w:r>
      <w:r w:rsidR="00927574">
        <w:rPr>
          <w:color w:val="000000"/>
          <w:szCs w:val="22"/>
        </w:rPr>
        <w:t xml:space="preserve">rks thereof at local, national or </w:t>
      </w:r>
      <w:r w:rsidRPr="002E064E">
        <w:rPr>
          <w:color w:val="000000"/>
          <w:szCs w:val="22"/>
        </w:rPr>
        <w:t xml:space="preserve">regional </w:t>
      </w:r>
      <w:r w:rsidR="00927574" w:rsidRPr="00927574">
        <w:rPr>
          <w:color w:val="000000"/>
          <w:szCs w:val="22"/>
        </w:rPr>
        <w:t>(i.e. European or Euro</w:t>
      </w:r>
      <w:r w:rsidR="00927574">
        <w:rPr>
          <w:color w:val="000000"/>
          <w:szCs w:val="22"/>
        </w:rPr>
        <w:t>-</w:t>
      </w:r>
      <w:r w:rsidR="00927574" w:rsidRPr="00927574">
        <w:rPr>
          <w:color w:val="000000"/>
          <w:szCs w:val="22"/>
        </w:rPr>
        <w:t>Mediterranean)</w:t>
      </w:r>
      <w:r w:rsidR="00927574">
        <w:rPr>
          <w:color w:val="000000"/>
          <w:szCs w:val="22"/>
        </w:rPr>
        <w:t xml:space="preserve"> </w:t>
      </w:r>
      <w:r w:rsidR="00927574" w:rsidRPr="00927574">
        <w:rPr>
          <w:color w:val="000000"/>
          <w:szCs w:val="22"/>
        </w:rPr>
        <w:t xml:space="preserve">and </w:t>
      </w:r>
      <w:r w:rsidRPr="002E064E">
        <w:rPr>
          <w:color w:val="000000"/>
          <w:szCs w:val="22"/>
        </w:rPr>
        <w:t>level</w:t>
      </w:r>
      <w:r>
        <w:rPr>
          <w:szCs w:val="22"/>
        </w:rPr>
        <w:t>.</w:t>
      </w:r>
      <w:r w:rsidR="00A855FE">
        <w:rPr>
          <w:szCs w:val="22"/>
        </w:rPr>
        <w:t xml:space="preserve"> These partners should not be already member of the ESC(s) involve</w:t>
      </w:r>
      <w:r w:rsidR="004F1583">
        <w:rPr>
          <w:szCs w:val="22"/>
        </w:rPr>
        <w:t>d in the partnership and should</w:t>
      </w:r>
      <w:r w:rsidR="00A855FE">
        <w:rPr>
          <w:szCs w:val="22"/>
        </w:rPr>
        <w:t xml:space="preserve"> be chosen outside </w:t>
      </w:r>
      <w:r w:rsidR="004F1583">
        <w:rPr>
          <w:szCs w:val="22"/>
        </w:rPr>
        <w:t>the membership of these ESC(s).</w:t>
      </w:r>
    </w:p>
    <w:p w:rsidR="002E064E" w:rsidRDefault="002E064E" w:rsidP="00107DB8">
      <w:pPr>
        <w:autoSpaceDE w:val="0"/>
        <w:autoSpaceDN w:val="0"/>
        <w:adjustRightInd w:val="0"/>
        <w:spacing w:after="0"/>
        <w:rPr>
          <w:snapToGrid/>
          <w:szCs w:val="22"/>
          <w:lang w:eastAsia="en-GB"/>
        </w:rPr>
      </w:pPr>
    </w:p>
    <w:p w:rsidR="00335255" w:rsidRDefault="00335255" w:rsidP="00107DB8">
      <w:pPr>
        <w:autoSpaceDE w:val="0"/>
        <w:autoSpaceDN w:val="0"/>
        <w:adjustRightInd w:val="0"/>
        <w:spacing w:after="0"/>
        <w:rPr>
          <w:snapToGrid/>
          <w:szCs w:val="22"/>
          <w:lang w:eastAsia="en-GB"/>
        </w:rPr>
      </w:pPr>
      <w:r>
        <w:rPr>
          <w:snapToGrid/>
          <w:szCs w:val="22"/>
          <w:lang w:eastAsia="en-GB"/>
        </w:rPr>
        <w:t>If the a</w:t>
      </w:r>
      <w:r w:rsidRPr="00F65F59">
        <w:rPr>
          <w:snapToGrid/>
          <w:szCs w:val="22"/>
          <w:lang w:eastAsia="en-GB"/>
        </w:rPr>
        <w:t>pplicant</w:t>
      </w:r>
      <w:r>
        <w:rPr>
          <w:snapToGrid/>
          <w:szCs w:val="22"/>
          <w:lang w:eastAsia="en-GB"/>
        </w:rPr>
        <w:t xml:space="preserve"> is from </w:t>
      </w:r>
      <w:r w:rsidR="00D63349">
        <w:rPr>
          <w:snapToGrid/>
          <w:szCs w:val="22"/>
          <w:lang w:eastAsia="en-GB"/>
        </w:rPr>
        <w:t>a</w:t>
      </w:r>
      <w:r w:rsidR="00927574">
        <w:rPr>
          <w:snapToGrid/>
          <w:szCs w:val="22"/>
          <w:lang w:eastAsia="en-GB"/>
        </w:rPr>
        <w:t>n</w:t>
      </w:r>
      <w:r w:rsidR="00D63349">
        <w:rPr>
          <w:snapToGrid/>
          <w:szCs w:val="22"/>
          <w:lang w:eastAsia="en-GB"/>
        </w:rPr>
        <w:t xml:space="preserve"> </w:t>
      </w:r>
      <w:r w:rsidR="00206843">
        <w:rPr>
          <w:snapToGrid/>
          <w:szCs w:val="22"/>
          <w:lang w:eastAsia="en-GB"/>
        </w:rPr>
        <w:t xml:space="preserve">EU Member State, it must act in partnership with </w:t>
      </w:r>
      <w:r w:rsidR="00206843" w:rsidRPr="004F1583">
        <w:rPr>
          <w:u w:val="single"/>
        </w:rPr>
        <w:t>at least one</w:t>
      </w:r>
      <w:r w:rsidR="00206843">
        <w:rPr>
          <w:snapToGrid/>
          <w:szCs w:val="22"/>
          <w:lang w:eastAsia="en-GB"/>
        </w:rPr>
        <w:t xml:space="preserve"> co-applicant from the</w:t>
      </w:r>
      <w:r>
        <w:rPr>
          <w:snapToGrid/>
          <w:szCs w:val="22"/>
          <w:lang w:eastAsia="en-GB"/>
        </w:rPr>
        <w:t xml:space="preserve"> Southern Neighbourhood</w:t>
      </w:r>
      <w:r w:rsidRPr="00F65F59">
        <w:rPr>
          <w:snapToGrid/>
          <w:szCs w:val="22"/>
          <w:lang w:eastAsia="en-GB"/>
        </w:rPr>
        <w:t xml:space="preserve"> </w:t>
      </w:r>
      <w:r>
        <w:rPr>
          <w:snapToGrid/>
          <w:szCs w:val="22"/>
          <w:lang w:eastAsia="en-GB"/>
        </w:rPr>
        <w:t>countries</w:t>
      </w:r>
      <w:r w:rsidR="000E41D7">
        <w:rPr>
          <w:snapToGrid/>
          <w:szCs w:val="22"/>
          <w:lang w:eastAsia="en-GB"/>
        </w:rPr>
        <w:t>; the partnership can also include other co-applicants from EU Member States</w:t>
      </w:r>
      <w:r w:rsidR="00206843">
        <w:rPr>
          <w:snapToGrid/>
          <w:szCs w:val="22"/>
          <w:lang w:eastAsia="en-GB"/>
        </w:rPr>
        <w:t>. If the applicant is from a Southern Neighbourhood country, it must act</w:t>
      </w:r>
      <w:r w:rsidRPr="00F65F59">
        <w:rPr>
          <w:snapToGrid/>
          <w:szCs w:val="22"/>
          <w:lang w:eastAsia="en-GB"/>
        </w:rPr>
        <w:t xml:space="preserve"> </w:t>
      </w:r>
      <w:r>
        <w:rPr>
          <w:snapToGrid/>
          <w:szCs w:val="22"/>
          <w:lang w:eastAsia="en-GB"/>
        </w:rPr>
        <w:t xml:space="preserve">in partnership with one co-applicant from </w:t>
      </w:r>
      <w:r w:rsidR="00D63349">
        <w:rPr>
          <w:snapToGrid/>
          <w:szCs w:val="22"/>
          <w:lang w:eastAsia="en-GB"/>
        </w:rPr>
        <w:t>a</w:t>
      </w:r>
      <w:r w:rsidR="00927574">
        <w:rPr>
          <w:snapToGrid/>
          <w:szCs w:val="22"/>
          <w:lang w:eastAsia="en-GB"/>
        </w:rPr>
        <w:t>n</w:t>
      </w:r>
      <w:r w:rsidR="00D63349">
        <w:rPr>
          <w:snapToGrid/>
          <w:szCs w:val="22"/>
          <w:lang w:eastAsia="en-GB"/>
        </w:rPr>
        <w:t xml:space="preserve"> </w:t>
      </w:r>
      <w:r w:rsidR="00D5731E">
        <w:rPr>
          <w:snapToGrid/>
          <w:szCs w:val="22"/>
          <w:lang w:eastAsia="en-GB"/>
        </w:rPr>
        <w:t>EU Member State</w:t>
      </w:r>
      <w:r w:rsidR="000E41D7">
        <w:rPr>
          <w:snapToGrid/>
          <w:szCs w:val="22"/>
          <w:lang w:eastAsia="en-GB"/>
        </w:rPr>
        <w:t>; the partnership can also include other co-applicants from the Southern Neighbourhood region</w:t>
      </w:r>
      <w:r w:rsidR="00206843">
        <w:rPr>
          <w:snapToGrid/>
          <w:szCs w:val="22"/>
          <w:lang w:eastAsia="en-GB"/>
        </w:rPr>
        <w:t xml:space="preserve">. </w:t>
      </w:r>
      <w:r w:rsidR="00D5731E">
        <w:rPr>
          <w:snapToGrid/>
          <w:szCs w:val="22"/>
          <w:lang w:eastAsia="en-GB"/>
        </w:rPr>
        <w:t xml:space="preserve">  </w:t>
      </w:r>
    </w:p>
    <w:p w:rsidR="00335255" w:rsidRDefault="00335255" w:rsidP="00107DB8">
      <w:pPr>
        <w:autoSpaceDE w:val="0"/>
        <w:autoSpaceDN w:val="0"/>
        <w:adjustRightInd w:val="0"/>
        <w:spacing w:after="0"/>
        <w:rPr>
          <w:snapToGrid/>
          <w:szCs w:val="22"/>
          <w:lang w:eastAsia="en-GB"/>
        </w:rPr>
      </w:pPr>
    </w:p>
    <w:p w:rsidR="00305BEC" w:rsidRDefault="00305BEC" w:rsidP="00107DB8">
      <w:pPr>
        <w:autoSpaceDE w:val="0"/>
        <w:autoSpaceDN w:val="0"/>
        <w:adjustRightInd w:val="0"/>
        <w:spacing w:after="0"/>
        <w:rPr>
          <w:snapToGrid/>
          <w:szCs w:val="22"/>
          <w:lang w:eastAsia="en-GB"/>
        </w:rPr>
      </w:pPr>
      <w:r>
        <w:rPr>
          <w:snapToGrid/>
          <w:szCs w:val="22"/>
          <w:lang w:eastAsia="en-GB"/>
        </w:rPr>
        <w:t>In the proposal, the budgetary allocation per co-applicant should be clearly identifiable in order to ensure that all partners have financial allocations</w:t>
      </w:r>
      <w:r w:rsidR="00D5731E">
        <w:rPr>
          <w:snapToGrid/>
          <w:szCs w:val="22"/>
          <w:lang w:eastAsia="en-GB"/>
        </w:rPr>
        <w:t xml:space="preserve"> in adequacy with their respective roles in the activities of the project</w:t>
      </w:r>
      <w:r>
        <w:rPr>
          <w:snapToGrid/>
          <w:szCs w:val="22"/>
          <w:lang w:eastAsia="en-GB"/>
        </w:rPr>
        <w:t>.</w:t>
      </w:r>
    </w:p>
    <w:p w:rsidR="001C4465" w:rsidRPr="00770317" w:rsidRDefault="00305BEC" w:rsidP="00107DB8">
      <w:pPr>
        <w:autoSpaceDE w:val="0"/>
        <w:autoSpaceDN w:val="0"/>
        <w:adjustRightInd w:val="0"/>
        <w:spacing w:after="0"/>
        <w:rPr>
          <w:snapToGrid/>
          <w:szCs w:val="22"/>
        </w:rPr>
      </w:pPr>
      <w:r>
        <w:rPr>
          <w:snapToGrid/>
          <w:szCs w:val="22"/>
          <w:lang w:eastAsia="en-GB"/>
        </w:rPr>
        <w:t xml:space="preserve"> </w:t>
      </w:r>
    </w:p>
    <w:p w:rsidR="00D54450" w:rsidRPr="00770317" w:rsidRDefault="00F42DD2" w:rsidP="00107DB8">
      <w:pPr>
        <w:rPr>
          <w:snapToGrid/>
          <w:szCs w:val="22"/>
        </w:rPr>
      </w:pPr>
      <w:r w:rsidRPr="00770317">
        <w:rPr>
          <w:snapToGrid/>
          <w:szCs w:val="22"/>
        </w:rPr>
        <w:t xml:space="preserve">Co-applicant(s) participate in designing and implementing the action, and the costs they incur are eligible in the same way as those incurred by the applicant. </w:t>
      </w:r>
    </w:p>
    <w:p w:rsidR="00D54450" w:rsidRPr="00770317" w:rsidRDefault="006A36F9" w:rsidP="00107DB8">
      <w:pPr>
        <w:rPr>
          <w:snapToGrid/>
          <w:szCs w:val="22"/>
        </w:rPr>
      </w:pPr>
      <w:r w:rsidRPr="00770317">
        <w:rPr>
          <w:snapToGrid/>
          <w:szCs w:val="22"/>
        </w:rPr>
        <w:lastRenderedPageBreak/>
        <w:t xml:space="preserve">Co-applicant(s) must satisfy the eligibility criteria as applicable </w:t>
      </w:r>
      <w:r w:rsidR="008A6F06" w:rsidRPr="00770317">
        <w:rPr>
          <w:snapToGrid/>
          <w:szCs w:val="22"/>
        </w:rPr>
        <w:t>to</w:t>
      </w:r>
      <w:r w:rsidRPr="00770317">
        <w:rPr>
          <w:snapToGrid/>
          <w:szCs w:val="22"/>
        </w:rPr>
        <w:t xml:space="preserve"> the applicant himself.</w:t>
      </w:r>
    </w:p>
    <w:p w:rsidR="00D80885" w:rsidRPr="00770317" w:rsidRDefault="00D80885" w:rsidP="00107DB8">
      <w:pPr>
        <w:rPr>
          <w:snapToGrid/>
          <w:szCs w:val="22"/>
          <w:highlight w:val="lightGray"/>
        </w:rPr>
      </w:pPr>
      <w:r w:rsidRPr="00770317">
        <w:rPr>
          <w:snapToGrid/>
          <w:szCs w:val="22"/>
        </w:rPr>
        <w:t>Co-applicant(s) must sign the Mandate in Part B section 4 of the grant application form.</w:t>
      </w:r>
    </w:p>
    <w:p w:rsidR="007E58A6" w:rsidRDefault="00914462" w:rsidP="00107DB8">
      <w:pPr>
        <w:rPr>
          <w:snapToGrid/>
          <w:szCs w:val="22"/>
        </w:rPr>
      </w:pPr>
      <w:r w:rsidRPr="00770317">
        <w:rPr>
          <w:snapToGrid/>
          <w:szCs w:val="22"/>
        </w:rPr>
        <w:t xml:space="preserve">If awarded the Grant contract, </w:t>
      </w:r>
      <w:r w:rsidR="00A07623" w:rsidRPr="00770317">
        <w:rPr>
          <w:snapToGrid/>
          <w:szCs w:val="22"/>
        </w:rPr>
        <w:t xml:space="preserve">the </w:t>
      </w:r>
      <w:r w:rsidR="00C4172B" w:rsidRPr="00770317">
        <w:rPr>
          <w:snapToGrid/>
          <w:szCs w:val="22"/>
        </w:rPr>
        <w:t>co-applicant</w:t>
      </w:r>
      <w:r w:rsidR="00D35017" w:rsidRPr="00770317">
        <w:rPr>
          <w:snapToGrid/>
          <w:szCs w:val="22"/>
        </w:rPr>
        <w:t>(</w:t>
      </w:r>
      <w:r w:rsidR="00C4172B" w:rsidRPr="00770317">
        <w:rPr>
          <w:snapToGrid/>
          <w:szCs w:val="22"/>
        </w:rPr>
        <w:t>s</w:t>
      </w:r>
      <w:proofErr w:type="gramStart"/>
      <w:r w:rsidR="00D35017" w:rsidRPr="00770317">
        <w:rPr>
          <w:snapToGrid/>
          <w:szCs w:val="22"/>
        </w:rPr>
        <w:t>)</w:t>
      </w:r>
      <w:r w:rsidR="00D80885" w:rsidRPr="00770317">
        <w:rPr>
          <w:snapToGrid/>
          <w:szCs w:val="22"/>
        </w:rPr>
        <w:t>(</w:t>
      </w:r>
      <w:proofErr w:type="gramEnd"/>
      <w:r w:rsidR="00D80885" w:rsidRPr="00770317">
        <w:rPr>
          <w:snapToGrid/>
          <w:szCs w:val="22"/>
        </w:rPr>
        <w:t xml:space="preserve">if any) </w:t>
      </w:r>
      <w:r w:rsidR="00C4172B" w:rsidRPr="00770317">
        <w:rPr>
          <w:snapToGrid/>
          <w:szCs w:val="22"/>
        </w:rPr>
        <w:t xml:space="preserve">will become </w:t>
      </w:r>
      <w:r w:rsidR="00D80885" w:rsidRPr="00770317">
        <w:rPr>
          <w:snapToGrid/>
          <w:szCs w:val="22"/>
        </w:rPr>
        <w:t>b</w:t>
      </w:r>
      <w:r w:rsidR="00C4172B" w:rsidRPr="00770317">
        <w:rPr>
          <w:snapToGrid/>
          <w:szCs w:val="22"/>
        </w:rPr>
        <w:t>eneficiaries in the Action</w:t>
      </w:r>
      <w:r w:rsidR="00D35017" w:rsidRPr="00770317">
        <w:rPr>
          <w:snapToGrid/>
          <w:szCs w:val="22"/>
        </w:rPr>
        <w:t xml:space="preserve"> (together with the Coordinator)</w:t>
      </w:r>
      <w:r w:rsidR="00E24244">
        <w:rPr>
          <w:snapToGrid/>
          <w:szCs w:val="22"/>
        </w:rPr>
        <w:t>.</w:t>
      </w:r>
      <w:r w:rsidR="00C4172B" w:rsidRPr="00770317">
        <w:rPr>
          <w:snapToGrid/>
          <w:szCs w:val="22"/>
        </w:rPr>
        <w:t xml:space="preserve"> </w:t>
      </w:r>
    </w:p>
    <w:p w:rsidR="00914462" w:rsidRPr="00770317" w:rsidRDefault="00914462" w:rsidP="00927574">
      <w:pPr>
        <w:pStyle w:val="Guidelines3"/>
      </w:pPr>
      <w:bookmarkStart w:id="7" w:name="_Toc409716305"/>
      <w:r w:rsidRPr="00770317">
        <w:t>Affiliated entities</w:t>
      </w:r>
      <w:bookmarkEnd w:id="7"/>
    </w:p>
    <w:p w:rsidR="00914462" w:rsidRPr="00770317" w:rsidRDefault="00914462" w:rsidP="00D570FA">
      <w:pPr>
        <w:spacing w:before="240"/>
        <w:rPr>
          <w:b/>
          <w:snapToGrid/>
          <w:szCs w:val="22"/>
        </w:rPr>
      </w:pPr>
      <w:r w:rsidRPr="00770317">
        <w:rPr>
          <w:b/>
          <w:snapToGrid/>
          <w:szCs w:val="22"/>
        </w:rPr>
        <w:t xml:space="preserve">Affiliated </w:t>
      </w:r>
      <w:proofErr w:type="gramStart"/>
      <w:r w:rsidRPr="00770317">
        <w:rPr>
          <w:b/>
          <w:snapToGrid/>
          <w:szCs w:val="22"/>
        </w:rPr>
        <w:t>entity(</w:t>
      </w:r>
      <w:proofErr w:type="spellStart"/>
      <w:proofErr w:type="gramEnd"/>
      <w:r w:rsidRPr="00770317">
        <w:rPr>
          <w:b/>
          <w:snapToGrid/>
          <w:szCs w:val="22"/>
        </w:rPr>
        <w:t>ies</w:t>
      </w:r>
      <w:proofErr w:type="spellEnd"/>
      <w:r w:rsidRPr="00770317">
        <w:rPr>
          <w:b/>
          <w:snapToGrid/>
          <w:szCs w:val="22"/>
        </w:rPr>
        <w:t>)</w:t>
      </w:r>
    </w:p>
    <w:p w:rsidR="00A07623" w:rsidRPr="00770317" w:rsidRDefault="00A07623" w:rsidP="006B6048">
      <w:pPr>
        <w:rPr>
          <w:snapToGrid/>
          <w:szCs w:val="22"/>
        </w:rPr>
      </w:pPr>
      <w:r w:rsidRPr="00770317">
        <w:rPr>
          <w:snapToGrid/>
          <w:szCs w:val="22"/>
        </w:rPr>
        <w:t>The applicant and its co-applicant(s) may act with affiliated entity(</w:t>
      </w:r>
      <w:proofErr w:type="spellStart"/>
      <w:r w:rsidRPr="00770317">
        <w:rPr>
          <w:snapToGrid/>
          <w:szCs w:val="22"/>
        </w:rPr>
        <w:t>ies</w:t>
      </w:r>
      <w:proofErr w:type="spellEnd"/>
      <w:r w:rsidRPr="00770317">
        <w:rPr>
          <w:snapToGrid/>
          <w:szCs w:val="22"/>
        </w:rPr>
        <w:t>)</w:t>
      </w:r>
    </w:p>
    <w:p w:rsidR="00914462" w:rsidRDefault="003477DE" w:rsidP="006B6048">
      <w:pPr>
        <w:rPr>
          <w:b/>
          <w:szCs w:val="22"/>
        </w:rPr>
      </w:pPr>
      <w:r w:rsidRPr="00770317">
        <w:rPr>
          <w:b/>
          <w:szCs w:val="22"/>
        </w:rPr>
        <w:t xml:space="preserve">Only the </w:t>
      </w:r>
      <w:r w:rsidR="00914462" w:rsidRPr="00770317">
        <w:rPr>
          <w:b/>
          <w:szCs w:val="22"/>
        </w:rPr>
        <w:t xml:space="preserve">following entities may be considered as affiliated entities to the applicant </w:t>
      </w:r>
      <w:r w:rsidR="00E86372" w:rsidRPr="00770317">
        <w:rPr>
          <w:b/>
          <w:szCs w:val="22"/>
        </w:rPr>
        <w:t>and/</w:t>
      </w:r>
      <w:r w:rsidR="00914462" w:rsidRPr="00770317">
        <w:rPr>
          <w:b/>
          <w:szCs w:val="22"/>
        </w:rPr>
        <w:t>or to co-applicant(s):</w:t>
      </w:r>
    </w:p>
    <w:p w:rsidR="00C1527D" w:rsidRPr="00C1527D" w:rsidRDefault="00C1527D" w:rsidP="00C1527D">
      <w:pPr>
        <w:keepNext/>
        <w:spacing w:after="120" w:line="276" w:lineRule="auto"/>
      </w:pPr>
      <w:r w:rsidRPr="00C1527D">
        <w:t>Only entities having a structural link with the applicants, in particular a legal or capital link.</w:t>
      </w:r>
    </w:p>
    <w:p w:rsidR="00C1527D" w:rsidRPr="00C1527D" w:rsidRDefault="00C1527D" w:rsidP="00C1527D">
      <w:pPr>
        <w:spacing w:line="276" w:lineRule="auto"/>
      </w:pPr>
      <w:r w:rsidRPr="00C1527D">
        <w:t>This structural link encompasses mainly two notions:</w:t>
      </w:r>
    </w:p>
    <w:p w:rsidR="00C1527D" w:rsidRDefault="00C1527D" w:rsidP="00E24244">
      <w:pPr>
        <w:spacing w:line="276" w:lineRule="auto"/>
        <w:ind w:left="720" w:hanging="567"/>
      </w:pPr>
      <w:r w:rsidRPr="00C1527D">
        <w:t>(</w:t>
      </w:r>
      <w:proofErr w:type="spellStart"/>
      <w:r w:rsidRPr="00C1527D">
        <w:t>i</w:t>
      </w:r>
      <w:proofErr w:type="spellEnd"/>
      <w:r w:rsidRPr="00C1527D">
        <w:t>)</w:t>
      </w:r>
      <w:r w:rsidRPr="00C1527D">
        <w:tab/>
        <w:t>Control, as defined in Directive 2013/34/EU on the annual financial statements, consolidated financial statements and related reports of certain types of undertakings:</w:t>
      </w:r>
    </w:p>
    <w:p w:rsidR="00C1527D" w:rsidRDefault="00C1527D" w:rsidP="00C1527D">
      <w:pPr>
        <w:spacing w:after="0" w:line="276" w:lineRule="auto"/>
        <w:ind w:left="709"/>
      </w:pPr>
      <w:r w:rsidRPr="00C1527D">
        <w:tab/>
        <w:t>Entities affiliated to a beneficiary may hence be:</w:t>
      </w:r>
    </w:p>
    <w:p w:rsidR="00C1527D" w:rsidRPr="00C1527D" w:rsidRDefault="00C1527D" w:rsidP="00C1527D">
      <w:pPr>
        <w:spacing w:after="0" w:line="276" w:lineRule="auto"/>
        <w:ind w:left="709"/>
      </w:pPr>
    </w:p>
    <w:p w:rsidR="00C1527D" w:rsidRPr="00C1527D" w:rsidRDefault="00C1527D" w:rsidP="00C1527D">
      <w:pPr>
        <w:numPr>
          <w:ilvl w:val="0"/>
          <w:numId w:val="17"/>
        </w:numPr>
        <w:rPr>
          <w:szCs w:val="22"/>
        </w:rPr>
      </w:pPr>
      <w:r w:rsidRPr="00C1527D">
        <w:rPr>
          <w:szCs w:val="22"/>
        </w:rPr>
        <w:t>Entities directly or indirectly controlled by the beneficiary (daughter companies or first-tier subsidiaries). They may also be entities controlled by an entity controlled by the beneficiary (granddaughter companies or second-tier subsidiaries) and the same applies to further tiers of control;</w:t>
      </w:r>
    </w:p>
    <w:p w:rsidR="00C1527D" w:rsidRPr="00C1527D" w:rsidRDefault="00C1527D" w:rsidP="00C1527D">
      <w:pPr>
        <w:numPr>
          <w:ilvl w:val="0"/>
          <w:numId w:val="17"/>
        </w:numPr>
        <w:rPr>
          <w:szCs w:val="22"/>
        </w:rPr>
      </w:pPr>
      <w:r w:rsidRPr="00C1527D">
        <w:rPr>
          <w:szCs w:val="22"/>
        </w:rPr>
        <w:t>Entities directly or indirectly controlling the beneficiary (parent companies). Likewise, they may be entities controlling an entity controlling the beneficiary;</w:t>
      </w:r>
    </w:p>
    <w:p w:rsidR="00C1527D" w:rsidRPr="00DB33EB" w:rsidRDefault="00C1527D" w:rsidP="00DB33EB">
      <w:pPr>
        <w:numPr>
          <w:ilvl w:val="0"/>
          <w:numId w:val="17"/>
        </w:numPr>
        <w:rPr>
          <w:szCs w:val="22"/>
        </w:rPr>
      </w:pPr>
      <w:r w:rsidRPr="00C1527D">
        <w:rPr>
          <w:szCs w:val="22"/>
        </w:rPr>
        <w:t>Entities under the same direct or indirect control as the beneficiary (sister companies).</w:t>
      </w:r>
    </w:p>
    <w:p w:rsidR="00C1527D" w:rsidRPr="00C1527D" w:rsidRDefault="00C1527D" w:rsidP="00C1527D">
      <w:pPr>
        <w:spacing w:after="0" w:line="276" w:lineRule="auto"/>
        <w:ind w:left="720" w:hanging="578"/>
      </w:pPr>
      <w:r w:rsidRPr="00C1527D">
        <w:t xml:space="preserve">(ii) </w:t>
      </w:r>
      <w:r w:rsidRPr="00C1527D">
        <w:tab/>
        <w:t>Membership, i.e. the beneficiary is legally defined as a e.g. network, federation, association in which the proposed affiliated entities also participate or the beneficiary participates in the same entity (e.g. network, federation, association) as the proposed affiliated entities.</w:t>
      </w:r>
    </w:p>
    <w:p w:rsidR="00C1527D" w:rsidRPr="00C1527D" w:rsidRDefault="00C1527D" w:rsidP="00C1527D">
      <w:pPr>
        <w:spacing w:after="0" w:line="276" w:lineRule="auto"/>
      </w:pPr>
    </w:p>
    <w:p w:rsidR="00C1527D" w:rsidRPr="00C1527D" w:rsidRDefault="00C1527D" w:rsidP="00C1527D">
      <w:pPr>
        <w:spacing w:after="0" w:line="276" w:lineRule="auto"/>
      </w:pPr>
      <w:r w:rsidRPr="00C1527D">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C1527D" w:rsidRPr="00C1527D" w:rsidRDefault="00C1527D" w:rsidP="00C1527D">
      <w:pPr>
        <w:spacing w:after="0" w:line="276" w:lineRule="auto"/>
        <w:ind w:left="720"/>
      </w:pPr>
    </w:p>
    <w:p w:rsidR="00C1527D" w:rsidRDefault="00C1527D" w:rsidP="00C1527D">
      <w:pPr>
        <w:spacing w:line="276" w:lineRule="auto"/>
      </w:pPr>
      <w:r w:rsidRPr="00C1527D">
        <w:t>By way of exception, an entity may be considered as affiliated to a beneficiary even if it has a structural link specifically established for the sole purpose of the implementation of the action in the case of so-called “sole applicants” or “sole beneficiaries”.  A sole applicant or a sole beneficiary is an entity formed by several entities (a group of entities) which together comply with the criteria for being awarded the grant. For example, an association is formed by its members.</w:t>
      </w:r>
    </w:p>
    <w:p w:rsidR="00C1527D" w:rsidRPr="00C1527D" w:rsidRDefault="00C1527D" w:rsidP="00C1527D">
      <w:pPr>
        <w:spacing w:line="276" w:lineRule="auto"/>
      </w:pPr>
      <w:r w:rsidRPr="00C1527D">
        <w:rPr>
          <w:szCs w:val="22"/>
          <w:u w:val="single"/>
        </w:rPr>
        <w:t xml:space="preserve">What is not an affiliated entity? </w:t>
      </w:r>
    </w:p>
    <w:p w:rsidR="00C1527D" w:rsidRPr="00C1527D" w:rsidRDefault="00C1527D" w:rsidP="00C1527D">
      <w:pPr>
        <w:spacing w:after="0"/>
      </w:pPr>
      <w:r w:rsidRPr="00C1527D">
        <w:t>The following are not considered entities affiliated to a beneficiary:</w:t>
      </w:r>
    </w:p>
    <w:p w:rsidR="00C1527D" w:rsidRPr="00C1527D" w:rsidRDefault="00C1527D" w:rsidP="00C1527D">
      <w:pPr>
        <w:spacing w:after="0" w:line="276" w:lineRule="auto"/>
        <w:rPr>
          <w:szCs w:val="22"/>
        </w:rPr>
      </w:pPr>
    </w:p>
    <w:p w:rsidR="00C1527D" w:rsidRPr="00C1527D" w:rsidRDefault="00C1527D" w:rsidP="00C1527D">
      <w:pPr>
        <w:numPr>
          <w:ilvl w:val="0"/>
          <w:numId w:val="17"/>
        </w:numPr>
        <w:rPr>
          <w:szCs w:val="22"/>
        </w:rPr>
      </w:pPr>
      <w:r w:rsidRPr="00C1527D">
        <w:rPr>
          <w:szCs w:val="22"/>
        </w:rPr>
        <w:t>Entities that have entered into a (procurement) contract or subcontract with a beneficiary, ac</w:t>
      </w:r>
      <w:r w:rsidR="004F1583">
        <w:rPr>
          <w:szCs w:val="22"/>
        </w:rPr>
        <w:t>t as concessionaires or delegat</w:t>
      </w:r>
      <w:r w:rsidRPr="00C1527D">
        <w:rPr>
          <w:szCs w:val="22"/>
        </w:rPr>
        <w:t>es for public services for a beneficiary,</w:t>
      </w:r>
    </w:p>
    <w:p w:rsidR="00C1527D" w:rsidRPr="00C1527D" w:rsidRDefault="00C1527D" w:rsidP="00C1527D">
      <w:pPr>
        <w:numPr>
          <w:ilvl w:val="0"/>
          <w:numId w:val="17"/>
        </w:numPr>
        <w:rPr>
          <w:szCs w:val="22"/>
        </w:rPr>
      </w:pPr>
      <w:r w:rsidRPr="00C1527D">
        <w:rPr>
          <w:szCs w:val="22"/>
        </w:rPr>
        <w:t>Entities that receive financial support from the beneficiary,</w:t>
      </w:r>
    </w:p>
    <w:p w:rsidR="00C1527D" w:rsidRPr="00C1527D" w:rsidRDefault="00C1527D" w:rsidP="00C1527D">
      <w:pPr>
        <w:numPr>
          <w:ilvl w:val="0"/>
          <w:numId w:val="17"/>
        </w:numPr>
        <w:rPr>
          <w:szCs w:val="22"/>
        </w:rPr>
      </w:pPr>
      <w:r w:rsidRPr="00C1527D">
        <w:rPr>
          <w:szCs w:val="22"/>
        </w:rPr>
        <w:lastRenderedPageBreak/>
        <w:t>Entities that cooperate on a regular basis with the beneficiary on the basis of a memorandum of understanding or share some assets,</w:t>
      </w:r>
    </w:p>
    <w:p w:rsidR="00C1527D" w:rsidRPr="00C1527D" w:rsidRDefault="00C1527D" w:rsidP="00C1527D">
      <w:pPr>
        <w:numPr>
          <w:ilvl w:val="0"/>
          <w:numId w:val="17"/>
        </w:numPr>
        <w:rPr>
          <w:szCs w:val="22"/>
        </w:rPr>
      </w:pPr>
      <w:r w:rsidRPr="00C1527D">
        <w:rPr>
          <w:szCs w:val="22"/>
        </w:rPr>
        <w:t>Entities that have signed a consortium agreement under the grant contract.</w:t>
      </w:r>
    </w:p>
    <w:p w:rsidR="00C1527D" w:rsidRPr="00C1527D" w:rsidRDefault="00C1527D" w:rsidP="00C1527D">
      <w:pPr>
        <w:spacing w:after="0" w:line="276" w:lineRule="auto"/>
        <w:rPr>
          <w:u w:val="single"/>
        </w:rPr>
      </w:pPr>
      <w:r w:rsidRPr="00C1527D">
        <w:rPr>
          <w:u w:val="single"/>
        </w:rPr>
        <w:t>How to verify the existence of the required link with the beneficiary?</w:t>
      </w:r>
    </w:p>
    <w:p w:rsidR="00C1527D" w:rsidRPr="00C1527D" w:rsidRDefault="00C1527D" w:rsidP="00C1527D">
      <w:pPr>
        <w:spacing w:after="0"/>
      </w:pPr>
    </w:p>
    <w:p w:rsidR="00C1527D" w:rsidRPr="00C1527D" w:rsidRDefault="00C1527D" w:rsidP="00C1527D">
      <w:pPr>
        <w:spacing w:after="0" w:line="276" w:lineRule="auto"/>
        <w:ind w:left="8"/>
      </w:pPr>
      <w:r w:rsidRPr="00C1527D">
        <w:t>The affiliation resulting from control may in particular be proved on the basis of the consolidated accounts of the group of entities the beneficiary and its proposed affiliates belong to.</w:t>
      </w:r>
    </w:p>
    <w:p w:rsidR="00C1527D" w:rsidRDefault="00C1527D" w:rsidP="00C1527D">
      <w:pPr>
        <w:spacing w:after="0" w:line="276" w:lineRule="auto"/>
      </w:pPr>
      <w:r w:rsidRPr="00C1527D">
        <w:t>The affiliation resulting from membership may in particular be proved on the basis of the statutes or equivalent act establishing the entity (network, federation, association) which the beneficiary constitutes or in whic</w:t>
      </w:r>
      <w:r>
        <w:t>h the beneficiary participates.</w:t>
      </w:r>
    </w:p>
    <w:p w:rsidR="00C1527D" w:rsidRPr="00C1527D" w:rsidRDefault="00C1527D" w:rsidP="00C1527D">
      <w:pPr>
        <w:spacing w:after="0" w:line="276" w:lineRule="auto"/>
      </w:pPr>
    </w:p>
    <w:p w:rsidR="00C1527D" w:rsidRPr="00914462" w:rsidRDefault="00C1527D" w:rsidP="00C1527D">
      <w:r>
        <w:t>If the applicants are awarded a contract, their a</w:t>
      </w:r>
      <w:r w:rsidRPr="00914462">
        <w:t>ffiliated entity(</w:t>
      </w:r>
      <w:proofErr w:type="spellStart"/>
      <w:r w:rsidRPr="00914462">
        <w:t>ies</w:t>
      </w:r>
      <w:proofErr w:type="spellEnd"/>
      <w:r w:rsidRPr="00914462">
        <w:t xml:space="preserve">) </w:t>
      </w:r>
      <w:r w:rsidRPr="00E86372">
        <w:t>will not become Beneficiary(</w:t>
      </w:r>
      <w:proofErr w:type="spellStart"/>
      <w:r w:rsidRPr="00E86372">
        <w:t>ies</w:t>
      </w:r>
      <w:proofErr w:type="spellEnd"/>
      <w:r w:rsidRPr="00E86372">
        <w:t>) of the Action and signatory(</w:t>
      </w:r>
      <w:proofErr w:type="spellStart"/>
      <w:r w:rsidRPr="00E86372">
        <w:t>ies</w:t>
      </w:r>
      <w:proofErr w:type="spellEnd"/>
      <w:r w:rsidRPr="00E86372">
        <w:t xml:space="preserve">) of the </w:t>
      </w:r>
      <w:r>
        <w:t xml:space="preserve">Contract. However, they will </w:t>
      </w:r>
      <w:r w:rsidRPr="00914462">
        <w:t xml:space="preserve">participate in </w:t>
      </w:r>
      <w:r>
        <w:t xml:space="preserve">the </w:t>
      </w:r>
      <w:r w:rsidRPr="00914462">
        <w:t xml:space="preserve">design and </w:t>
      </w:r>
      <w:r>
        <w:t xml:space="preserve"> in the implementation of </w:t>
      </w:r>
      <w:r w:rsidRPr="00914462">
        <w:t xml:space="preserve">the </w:t>
      </w:r>
      <w:r>
        <w:t>A</w:t>
      </w:r>
      <w:r w:rsidRPr="00914462">
        <w:t>ction</w:t>
      </w:r>
      <w:r w:rsidRPr="00E86372">
        <w:t xml:space="preserve"> </w:t>
      </w:r>
      <w:r>
        <w:t xml:space="preserve">and the costs they incur </w:t>
      </w:r>
      <w:r w:rsidRPr="00296A25">
        <w:t xml:space="preserve">(including those incurred </w:t>
      </w:r>
      <w:r>
        <w:t>for Implementation Contracts and Financial Support to third parties</w:t>
      </w:r>
      <w:r w:rsidRPr="00296A25">
        <w:t xml:space="preserve">) may be accepted as eligible costs, </w:t>
      </w:r>
      <w:r>
        <w:t xml:space="preserve">provided they comply with all the relevant </w:t>
      </w:r>
      <w:r w:rsidRPr="00296A25">
        <w:t xml:space="preserve">rules </w:t>
      </w:r>
      <w:r>
        <w:t>already applicable to the Beneficiary(</w:t>
      </w:r>
      <w:proofErr w:type="spellStart"/>
      <w:r>
        <w:t>ies</w:t>
      </w:r>
      <w:proofErr w:type="spellEnd"/>
      <w:r>
        <w:t>) under the Grant Contract.</w:t>
      </w:r>
    </w:p>
    <w:p w:rsidR="00C1527D" w:rsidRPr="00C1527D" w:rsidRDefault="00C1527D" w:rsidP="006B6048">
      <w:r w:rsidRPr="00914462">
        <w:t>Affiliated entity(</w:t>
      </w:r>
      <w:proofErr w:type="spellStart"/>
      <w:r w:rsidRPr="00914462">
        <w:t>ies</w:t>
      </w:r>
      <w:proofErr w:type="spellEnd"/>
      <w:r w:rsidRPr="00914462">
        <w:t xml:space="preserve">) must satisfy the </w:t>
      </w:r>
      <w:r>
        <w:t xml:space="preserve">same </w:t>
      </w:r>
      <w:r w:rsidRPr="00914462">
        <w:t xml:space="preserve">eligibility criteria as the applicant and the co-applicant(s). </w:t>
      </w:r>
      <w:r>
        <w:t xml:space="preserve"> They</w:t>
      </w:r>
      <w:r w:rsidRPr="00687B7E">
        <w:t xml:space="preserve"> must sign the affiliated entity(</w:t>
      </w:r>
      <w:proofErr w:type="spellStart"/>
      <w:r w:rsidRPr="00687B7E">
        <w:t>ies</w:t>
      </w:r>
      <w:proofErr w:type="spellEnd"/>
      <w:r w:rsidRPr="00687B7E">
        <w:t>) statement in Part B section 5 of the grant application form</w:t>
      </w:r>
      <w:r>
        <w:t>.</w:t>
      </w:r>
    </w:p>
    <w:p w:rsidR="00F06309" w:rsidRPr="00770317" w:rsidRDefault="00F06309" w:rsidP="00740470">
      <w:pPr>
        <w:pStyle w:val="Guidelines3"/>
      </w:pPr>
      <w:bookmarkStart w:id="8" w:name="_Toc409716306"/>
      <w:r w:rsidRPr="00770317">
        <w:t>Associates and Contractors</w:t>
      </w:r>
      <w:bookmarkEnd w:id="8"/>
    </w:p>
    <w:p w:rsidR="00F06309" w:rsidRPr="00770317" w:rsidRDefault="00F06309" w:rsidP="00F06309">
      <w:pPr>
        <w:spacing w:before="240"/>
        <w:rPr>
          <w:szCs w:val="22"/>
        </w:rPr>
      </w:pPr>
      <w:r w:rsidRPr="00770317">
        <w:rPr>
          <w:szCs w:val="22"/>
        </w:rPr>
        <w:t>The following entities are not applicant(s) nor affiliated entity(</w:t>
      </w:r>
      <w:proofErr w:type="spellStart"/>
      <w:r w:rsidRPr="00770317">
        <w:rPr>
          <w:szCs w:val="22"/>
        </w:rPr>
        <w:t>ies</w:t>
      </w:r>
      <w:proofErr w:type="spellEnd"/>
      <w:r w:rsidRPr="00770317">
        <w:rPr>
          <w:szCs w:val="22"/>
        </w:rPr>
        <w:t>) and do not have to sign the "mandate" or "affiliated entities' statement":</w:t>
      </w:r>
    </w:p>
    <w:p w:rsidR="00F06309" w:rsidRPr="00770317" w:rsidRDefault="00F06309" w:rsidP="00E1428E">
      <w:pPr>
        <w:numPr>
          <w:ilvl w:val="0"/>
          <w:numId w:val="18"/>
        </w:numPr>
        <w:rPr>
          <w:szCs w:val="22"/>
        </w:rPr>
      </w:pPr>
      <w:r w:rsidRPr="00770317">
        <w:rPr>
          <w:szCs w:val="22"/>
        </w:rPr>
        <w:t>Associates</w:t>
      </w:r>
    </w:p>
    <w:p w:rsidR="00F06309" w:rsidRPr="00770317" w:rsidRDefault="00F06309" w:rsidP="00F06309">
      <w:pPr>
        <w:rPr>
          <w:szCs w:val="22"/>
        </w:rPr>
      </w:pPr>
      <w:r w:rsidRPr="00770317">
        <w:rPr>
          <w:szCs w:val="22"/>
        </w:rPr>
        <w:t xml:space="preserve">Other organisations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of the Applicant participating in the Action’ — of the Grant Application Form. </w:t>
      </w:r>
    </w:p>
    <w:p w:rsidR="00F06309" w:rsidRPr="00770317" w:rsidRDefault="00F06309" w:rsidP="00E1428E">
      <w:pPr>
        <w:numPr>
          <w:ilvl w:val="0"/>
          <w:numId w:val="18"/>
        </w:numPr>
        <w:rPr>
          <w:szCs w:val="22"/>
        </w:rPr>
      </w:pPr>
      <w:r w:rsidRPr="00770317">
        <w:rPr>
          <w:szCs w:val="22"/>
        </w:rPr>
        <w:t>Contractors</w:t>
      </w:r>
    </w:p>
    <w:p w:rsidR="00F06309" w:rsidRPr="00770317" w:rsidRDefault="00F06309" w:rsidP="00F06309">
      <w:pPr>
        <w:rPr>
          <w:szCs w:val="22"/>
        </w:rPr>
      </w:pPr>
      <w:r w:rsidRPr="00770317">
        <w:rPr>
          <w:szCs w:val="22"/>
        </w:rPr>
        <w:t>The grant beneficiaries and their affiliated entities are permitted to award contracts. Associates or affiliated entity(</w:t>
      </w:r>
      <w:proofErr w:type="spellStart"/>
      <w:r w:rsidRPr="00770317">
        <w:rPr>
          <w:szCs w:val="22"/>
        </w:rPr>
        <w:t>ies</w:t>
      </w:r>
      <w:proofErr w:type="spellEnd"/>
      <w:r w:rsidRPr="00770317">
        <w:rPr>
          <w:szCs w:val="22"/>
        </w:rPr>
        <w:t>) cannot be also contractors in the project. Contractors are subject to the procurement rules set out in Annex IV to the standard grant contract.</w:t>
      </w:r>
    </w:p>
    <w:p w:rsidR="0007408E" w:rsidRPr="00770317" w:rsidRDefault="0007408E" w:rsidP="00740470">
      <w:pPr>
        <w:pStyle w:val="Guidelines3"/>
      </w:pPr>
      <w:bookmarkStart w:id="9" w:name="_Toc409716307"/>
      <w:r w:rsidRPr="00770317">
        <w:t>Eligible actions: actions for which an application may be made</w:t>
      </w:r>
      <w:bookmarkEnd w:id="9"/>
    </w:p>
    <w:p w:rsidR="009B41E2" w:rsidRPr="00770317" w:rsidRDefault="002265E1" w:rsidP="006B6048">
      <w:pPr>
        <w:spacing w:before="240"/>
        <w:rPr>
          <w:szCs w:val="22"/>
        </w:rPr>
      </w:pPr>
      <w:r w:rsidRPr="00770317">
        <w:rPr>
          <w:szCs w:val="22"/>
        </w:rPr>
        <w:t xml:space="preserve">Definition: </w:t>
      </w:r>
    </w:p>
    <w:p w:rsidR="002265E1" w:rsidRPr="00770317" w:rsidRDefault="002265E1" w:rsidP="006B6048">
      <w:pPr>
        <w:rPr>
          <w:szCs w:val="22"/>
        </w:rPr>
      </w:pPr>
      <w:r w:rsidRPr="00770317">
        <w:rPr>
          <w:szCs w:val="22"/>
        </w:rPr>
        <w:t>A</w:t>
      </w:r>
      <w:r w:rsidR="00B526B1" w:rsidRPr="00770317">
        <w:rPr>
          <w:szCs w:val="22"/>
        </w:rPr>
        <w:t>n</w:t>
      </w:r>
      <w:r w:rsidRPr="00770317">
        <w:rPr>
          <w:szCs w:val="22"/>
        </w:rPr>
        <w:t xml:space="preserve"> action is composed </w:t>
      </w:r>
      <w:r w:rsidR="00E16D0E" w:rsidRPr="00770317">
        <w:rPr>
          <w:szCs w:val="22"/>
        </w:rPr>
        <w:t>of a</w:t>
      </w:r>
      <w:r w:rsidRPr="00770317">
        <w:rPr>
          <w:szCs w:val="22"/>
        </w:rPr>
        <w:t xml:space="preserve"> set of activities.</w:t>
      </w:r>
    </w:p>
    <w:p w:rsidR="0007408E" w:rsidRPr="00770317" w:rsidRDefault="0007408E" w:rsidP="006B6048">
      <w:pPr>
        <w:rPr>
          <w:szCs w:val="22"/>
          <w:u w:val="single"/>
        </w:rPr>
      </w:pPr>
      <w:r w:rsidRPr="00770317">
        <w:rPr>
          <w:szCs w:val="22"/>
          <w:u w:val="single"/>
        </w:rPr>
        <w:t>Duration</w:t>
      </w:r>
    </w:p>
    <w:p w:rsidR="001C4465" w:rsidRPr="00770317" w:rsidRDefault="001C4465" w:rsidP="001C4465">
      <w:pPr>
        <w:rPr>
          <w:b/>
          <w:szCs w:val="22"/>
        </w:rPr>
      </w:pPr>
      <w:r w:rsidRPr="00770317">
        <w:rPr>
          <w:szCs w:val="22"/>
        </w:rPr>
        <w:t xml:space="preserve">The initial planned duration of an action </w:t>
      </w:r>
      <w:r w:rsidR="0046507B">
        <w:rPr>
          <w:b/>
          <w:szCs w:val="22"/>
        </w:rPr>
        <w:t xml:space="preserve">may not </w:t>
      </w:r>
      <w:r w:rsidR="002E064E">
        <w:rPr>
          <w:b/>
          <w:szCs w:val="22"/>
        </w:rPr>
        <w:t>be</w:t>
      </w:r>
      <w:r w:rsidRPr="00770317">
        <w:rPr>
          <w:b/>
          <w:szCs w:val="22"/>
        </w:rPr>
        <w:t xml:space="preserve"> </w:t>
      </w:r>
      <w:r w:rsidR="0046507B">
        <w:rPr>
          <w:b/>
          <w:szCs w:val="22"/>
        </w:rPr>
        <w:t xml:space="preserve">lower than nor exceed </w:t>
      </w:r>
      <w:r w:rsidR="00450F87" w:rsidRPr="002E064E">
        <w:rPr>
          <w:b/>
          <w:szCs w:val="22"/>
        </w:rPr>
        <w:t>36</w:t>
      </w:r>
      <w:r w:rsidRPr="002E064E">
        <w:rPr>
          <w:b/>
          <w:szCs w:val="22"/>
        </w:rPr>
        <w:t xml:space="preserve"> months</w:t>
      </w:r>
      <w:r w:rsidRPr="00770317">
        <w:rPr>
          <w:b/>
          <w:szCs w:val="22"/>
        </w:rPr>
        <w:t>.</w:t>
      </w:r>
    </w:p>
    <w:p w:rsidR="0007408E" w:rsidRPr="00770317" w:rsidRDefault="0007408E" w:rsidP="006B6048">
      <w:pPr>
        <w:rPr>
          <w:szCs w:val="22"/>
        </w:rPr>
      </w:pPr>
      <w:r w:rsidRPr="00770317">
        <w:rPr>
          <w:szCs w:val="22"/>
        </w:rPr>
        <w:t>Sectors or themes</w:t>
      </w:r>
    </w:p>
    <w:p w:rsidR="00061871" w:rsidRPr="00770317" w:rsidRDefault="00F32D34" w:rsidP="006B6048">
      <w:pPr>
        <w:rPr>
          <w:szCs w:val="22"/>
        </w:rPr>
      </w:pPr>
      <w:r w:rsidRPr="00770317">
        <w:rPr>
          <w:szCs w:val="22"/>
        </w:rPr>
        <w:t>Please refer to section 1.2 of the Guidelines.</w:t>
      </w:r>
    </w:p>
    <w:p w:rsidR="0046507B" w:rsidRDefault="0007408E" w:rsidP="001C4465">
      <w:pPr>
        <w:rPr>
          <w:szCs w:val="22"/>
          <w:u w:val="single"/>
        </w:rPr>
      </w:pPr>
      <w:r w:rsidRPr="00770317">
        <w:rPr>
          <w:szCs w:val="22"/>
          <w:u w:val="single"/>
        </w:rPr>
        <w:lastRenderedPageBreak/>
        <w:t>Location</w:t>
      </w:r>
    </w:p>
    <w:p w:rsidR="00450F87" w:rsidRDefault="00450F87" w:rsidP="001C4465">
      <w:pPr>
        <w:rPr>
          <w:szCs w:val="22"/>
        </w:rPr>
      </w:pPr>
      <w:r>
        <w:rPr>
          <w:szCs w:val="22"/>
        </w:rPr>
        <w:t>Main a</w:t>
      </w:r>
      <w:r w:rsidR="001C4465" w:rsidRPr="00770317">
        <w:rPr>
          <w:szCs w:val="22"/>
        </w:rPr>
        <w:t>ctions must take place in the Southern Neighbourhood</w:t>
      </w:r>
      <w:r w:rsidR="001C4465" w:rsidRPr="00770317">
        <w:rPr>
          <w:rStyle w:val="FootnoteReference"/>
          <w:sz w:val="22"/>
          <w:szCs w:val="22"/>
        </w:rPr>
        <w:footnoteReference w:id="5"/>
      </w:r>
      <w:r w:rsidR="001C4465" w:rsidRPr="00770317">
        <w:rPr>
          <w:szCs w:val="22"/>
        </w:rPr>
        <w:t xml:space="preserve"> region</w:t>
      </w:r>
      <w:r w:rsidR="00D5731E">
        <w:rPr>
          <w:szCs w:val="22"/>
        </w:rPr>
        <w:t>.</w:t>
      </w:r>
      <w:r w:rsidR="001C4465" w:rsidRPr="00770317">
        <w:rPr>
          <w:szCs w:val="22"/>
        </w:rPr>
        <w:t xml:space="preserve"> </w:t>
      </w:r>
      <w:r w:rsidR="00A855FE">
        <w:rPr>
          <w:szCs w:val="22"/>
        </w:rPr>
        <w:t>Some a</w:t>
      </w:r>
      <w:r>
        <w:rPr>
          <w:szCs w:val="22"/>
        </w:rPr>
        <w:t>ctivities such as workshops</w:t>
      </w:r>
      <w:r w:rsidR="00A855FE">
        <w:rPr>
          <w:szCs w:val="22"/>
        </w:rPr>
        <w:t xml:space="preserve"> and those related to North-South exchanges </w:t>
      </w:r>
      <w:r>
        <w:rPr>
          <w:szCs w:val="22"/>
        </w:rPr>
        <w:t>can take place in the European Union.</w:t>
      </w:r>
    </w:p>
    <w:p w:rsidR="0007408E" w:rsidRPr="00770317" w:rsidRDefault="0007408E" w:rsidP="006B6048">
      <w:pPr>
        <w:rPr>
          <w:szCs w:val="22"/>
          <w:u w:val="single"/>
        </w:rPr>
      </w:pPr>
      <w:r w:rsidRPr="00770317">
        <w:rPr>
          <w:szCs w:val="22"/>
          <w:u w:val="single"/>
        </w:rPr>
        <w:t>Type</w:t>
      </w:r>
      <w:r w:rsidR="0001485A" w:rsidRPr="00770317">
        <w:rPr>
          <w:szCs w:val="22"/>
          <w:u w:val="single"/>
        </w:rPr>
        <w:t>s</w:t>
      </w:r>
      <w:r w:rsidRPr="00770317">
        <w:rPr>
          <w:szCs w:val="22"/>
          <w:u w:val="single"/>
        </w:rPr>
        <w:t xml:space="preserve"> of action</w:t>
      </w:r>
    </w:p>
    <w:p w:rsidR="00E1397C" w:rsidRPr="00770317" w:rsidRDefault="00E1397C" w:rsidP="00E1397C">
      <w:pPr>
        <w:rPr>
          <w:szCs w:val="22"/>
        </w:rPr>
      </w:pPr>
      <w:r w:rsidRPr="00770317">
        <w:rPr>
          <w:szCs w:val="22"/>
        </w:rPr>
        <w:t>The following types of action are ineligible:</w:t>
      </w:r>
    </w:p>
    <w:p w:rsidR="00E1397C" w:rsidRPr="00770317" w:rsidRDefault="00E1397C" w:rsidP="00E1428E">
      <w:pPr>
        <w:numPr>
          <w:ilvl w:val="0"/>
          <w:numId w:val="18"/>
        </w:numPr>
        <w:rPr>
          <w:szCs w:val="22"/>
        </w:rPr>
      </w:pPr>
      <w:r w:rsidRPr="00770317">
        <w:rPr>
          <w:szCs w:val="22"/>
        </w:rPr>
        <w:t>actions concerned only or mainly with individual sponsorships for participation in workshops, seminars, conferences and congresses;</w:t>
      </w:r>
    </w:p>
    <w:p w:rsidR="00E1397C" w:rsidRPr="00770317" w:rsidRDefault="00E1397C" w:rsidP="00E1428E">
      <w:pPr>
        <w:numPr>
          <w:ilvl w:val="0"/>
          <w:numId w:val="18"/>
        </w:numPr>
        <w:rPr>
          <w:szCs w:val="22"/>
        </w:rPr>
      </w:pPr>
      <w:r w:rsidRPr="00770317">
        <w:rPr>
          <w:szCs w:val="22"/>
        </w:rPr>
        <w:t>actions concerned only or mainly with individual scholarships for studies or training courses;</w:t>
      </w:r>
    </w:p>
    <w:p w:rsidR="001C4465" w:rsidRPr="00770317" w:rsidRDefault="001C4465" w:rsidP="00E1428E">
      <w:pPr>
        <w:numPr>
          <w:ilvl w:val="0"/>
          <w:numId w:val="18"/>
        </w:numPr>
        <w:rPr>
          <w:szCs w:val="22"/>
        </w:rPr>
      </w:pPr>
      <w:r w:rsidRPr="00770317">
        <w:rPr>
          <w:szCs w:val="22"/>
        </w:rPr>
        <w:t>actions concerned only with one-off conferences. Conferences can only be funded if they form part of a</w:t>
      </w:r>
      <w:r w:rsidR="00F66742" w:rsidRPr="00770317">
        <w:rPr>
          <w:szCs w:val="22"/>
        </w:rPr>
        <w:t xml:space="preserve"> </w:t>
      </w:r>
      <w:r w:rsidRPr="00770317">
        <w:rPr>
          <w:szCs w:val="22"/>
        </w:rPr>
        <w:t>wider range of activities to be implemented in the lifetime of the project. For these purposes,</w:t>
      </w:r>
      <w:r w:rsidR="00F66742" w:rsidRPr="00770317">
        <w:rPr>
          <w:szCs w:val="22"/>
        </w:rPr>
        <w:t xml:space="preserve"> </w:t>
      </w:r>
      <w:r w:rsidRPr="00770317">
        <w:rPr>
          <w:szCs w:val="22"/>
        </w:rPr>
        <w:t>preparatory activities for a conference and the publication of the proceedings of the conference do not, in</w:t>
      </w:r>
      <w:r w:rsidR="00F66742" w:rsidRPr="00770317">
        <w:rPr>
          <w:szCs w:val="22"/>
        </w:rPr>
        <w:t xml:space="preserve"> </w:t>
      </w:r>
      <w:r w:rsidRPr="00770317">
        <w:rPr>
          <w:szCs w:val="22"/>
        </w:rPr>
        <w:t>themselves, constitute such “wider activities”</w:t>
      </w:r>
      <w:r w:rsidR="0073179D">
        <w:rPr>
          <w:szCs w:val="22"/>
        </w:rPr>
        <w:t>;</w:t>
      </w:r>
    </w:p>
    <w:p w:rsidR="001C4465" w:rsidRPr="00770317" w:rsidRDefault="001C4465" w:rsidP="00E1428E">
      <w:pPr>
        <w:numPr>
          <w:ilvl w:val="0"/>
          <w:numId w:val="18"/>
        </w:numPr>
        <w:rPr>
          <w:szCs w:val="22"/>
        </w:rPr>
      </w:pPr>
      <w:r w:rsidRPr="00770317">
        <w:rPr>
          <w:szCs w:val="22"/>
        </w:rPr>
        <w:t>actions supporti</w:t>
      </w:r>
      <w:r w:rsidR="00F66742" w:rsidRPr="00770317">
        <w:rPr>
          <w:szCs w:val="22"/>
        </w:rPr>
        <w:t>ng individual political parties</w:t>
      </w:r>
      <w:r w:rsidR="0073179D">
        <w:rPr>
          <w:szCs w:val="22"/>
        </w:rPr>
        <w:t>;</w:t>
      </w:r>
    </w:p>
    <w:p w:rsidR="0007408E" w:rsidRPr="00770317" w:rsidRDefault="00F66742" w:rsidP="00E1428E">
      <w:pPr>
        <w:numPr>
          <w:ilvl w:val="0"/>
          <w:numId w:val="18"/>
        </w:numPr>
        <w:rPr>
          <w:szCs w:val="22"/>
        </w:rPr>
      </w:pPr>
      <w:r w:rsidRPr="00770317">
        <w:rPr>
          <w:szCs w:val="22"/>
        </w:rPr>
        <w:t xml:space="preserve">actions including </w:t>
      </w:r>
      <w:proofErr w:type="spellStart"/>
      <w:r w:rsidRPr="00770317">
        <w:rPr>
          <w:szCs w:val="22"/>
        </w:rPr>
        <w:t>proselytism</w:t>
      </w:r>
      <w:proofErr w:type="spellEnd"/>
      <w:r w:rsidR="00E1397C" w:rsidRPr="00770317">
        <w:rPr>
          <w:szCs w:val="22"/>
        </w:rPr>
        <w:t>.</w:t>
      </w:r>
    </w:p>
    <w:p w:rsidR="004D7B57" w:rsidRDefault="004D7B57" w:rsidP="006B6048">
      <w:pPr>
        <w:rPr>
          <w:szCs w:val="22"/>
          <w:u w:val="single"/>
        </w:rPr>
      </w:pPr>
      <w:r w:rsidRPr="00770317">
        <w:rPr>
          <w:szCs w:val="22"/>
          <w:u w:val="single"/>
        </w:rPr>
        <w:t>Types of activity</w:t>
      </w:r>
    </w:p>
    <w:p w:rsidR="004F499A" w:rsidRPr="004F499A" w:rsidRDefault="004F499A" w:rsidP="006B6048">
      <w:pPr>
        <w:rPr>
          <w:szCs w:val="22"/>
        </w:rPr>
      </w:pPr>
      <w:r w:rsidRPr="004F499A">
        <w:rPr>
          <w:szCs w:val="22"/>
        </w:rPr>
        <w:t>At regional/local level</w:t>
      </w:r>
    </w:p>
    <w:p w:rsidR="00F54C69" w:rsidRDefault="00F54C69" w:rsidP="00A855FE">
      <w:pPr>
        <w:numPr>
          <w:ilvl w:val="0"/>
          <w:numId w:val="34"/>
        </w:numPr>
        <w:spacing w:after="0"/>
        <w:rPr>
          <w:szCs w:val="22"/>
        </w:rPr>
      </w:pPr>
      <w:r>
        <w:rPr>
          <w:szCs w:val="22"/>
        </w:rPr>
        <w:t>Organisation of gatherings, conferences, workshops, seminars; capacity building activities</w:t>
      </w:r>
      <w:r w:rsidR="004F499A">
        <w:rPr>
          <w:szCs w:val="22"/>
        </w:rPr>
        <w:t xml:space="preserve"> (for example for members and staff of ESCs, for economic and social actors)</w:t>
      </w:r>
      <w:r>
        <w:rPr>
          <w:szCs w:val="22"/>
        </w:rPr>
        <w:t xml:space="preserve">; exchanges of best practices </w:t>
      </w:r>
    </w:p>
    <w:p w:rsidR="005D3D82" w:rsidRPr="005D3D82" w:rsidRDefault="005D3D82" w:rsidP="004F1583">
      <w:pPr>
        <w:numPr>
          <w:ilvl w:val="0"/>
          <w:numId w:val="34"/>
        </w:numPr>
        <w:spacing w:after="0"/>
        <w:rPr>
          <w:szCs w:val="22"/>
        </w:rPr>
      </w:pPr>
      <w:r w:rsidRPr="005D3D82">
        <w:rPr>
          <w:szCs w:val="22"/>
        </w:rPr>
        <w:t>Support to ESCs and social actors' involvement in local/national/regional policy dialogue, capacity-building and networking</w:t>
      </w:r>
    </w:p>
    <w:p w:rsidR="005D3D82" w:rsidRPr="005D3D82" w:rsidRDefault="00F54C69" w:rsidP="004F1583">
      <w:pPr>
        <w:numPr>
          <w:ilvl w:val="0"/>
          <w:numId w:val="34"/>
        </w:numPr>
        <w:spacing w:after="0"/>
        <w:rPr>
          <w:szCs w:val="22"/>
        </w:rPr>
      </w:pPr>
      <w:r>
        <w:rPr>
          <w:szCs w:val="22"/>
        </w:rPr>
        <w:t xml:space="preserve">North-South </w:t>
      </w:r>
      <w:r w:rsidR="005D3D82" w:rsidRPr="005D3D82">
        <w:rPr>
          <w:szCs w:val="22"/>
        </w:rPr>
        <w:t>exchanges as good opportunity of peer-learn</w:t>
      </w:r>
      <w:r w:rsidR="002406FF">
        <w:rPr>
          <w:szCs w:val="22"/>
        </w:rPr>
        <w:t>ing and of networking among ESC</w:t>
      </w:r>
      <w:r w:rsidR="005D3D82" w:rsidRPr="005D3D82">
        <w:rPr>
          <w:szCs w:val="22"/>
        </w:rPr>
        <w:t xml:space="preserve">s and </w:t>
      </w:r>
      <w:r w:rsidR="002406FF" w:rsidRPr="002406FF">
        <w:rPr>
          <w:szCs w:val="22"/>
        </w:rPr>
        <w:t xml:space="preserve">economic and </w:t>
      </w:r>
      <w:r w:rsidR="005D3D82" w:rsidRPr="005D3D82">
        <w:rPr>
          <w:szCs w:val="22"/>
        </w:rPr>
        <w:t>social actors from the North and from the South (twinning-like actions)</w:t>
      </w:r>
    </w:p>
    <w:p w:rsidR="005D3D82" w:rsidRPr="005D3D82" w:rsidRDefault="005D3D82" w:rsidP="004F1583">
      <w:pPr>
        <w:numPr>
          <w:ilvl w:val="0"/>
          <w:numId w:val="34"/>
        </w:numPr>
        <w:spacing w:after="0"/>
        <w:rPr>
          <w:szCs w:val="22"/>
        </w:rPr>
      </w:pPr>
      <w:r w:rsidRPr="005D3D82">
        <w:rPr>
          <w:szCs w:val="22"/>
        </w:rPr>
        <w:t xml:space="preserve">North-South exchanges between ESCs and </w:t>
      </w:r>
      <w:r w:rsidR="002406FF" w:rsidRPr="002406FF">
        <w:rPr>
          <w:szCs w:val="22"/>
        </w:rPr>
        <w:t xml:space="preserve">economic and </w:t>
      </w:r>
      <w:r w:rsidRPr="005D3D82">
        <w:rPr>
          <w:szCs w:val="22"/>
        </w:rPr>
        <w:t xml:space="preserve">social actors regarding the </w:t>
      </w:r>
      <w:r w:rsidR="002406FF">
        <w:rPr>
          <w:szCs w:val="22"/>
        </w:rPr>
        <w:t xml:space="preserve">way </w:t>
      </w:r>
      <w:r w:rsidRPr="005D3D82">
        <w:rPr>
          <w:szCs w:val="22"/>
        </w:rPr>
        <w:t xml:space="preserve">to most effectively engage in policy dialogue with the authorities </w:t>
      </w:r>
    </w:p>
    <w:p w:rsidR="005D3D82" w:rsidRDefault="005D3D82" w:rsidP="004F1583">
      <w:pPr>
        <w:numPr>
          <w:ilvl w:val="0"/>
          <w:numId w:val="34"/>
        </w:numPr>
        <w:spacing w:after="0"/>
        <w:rPr>
          <w:szCs w:val="22"/>
        </w:rPr>
      </w:pPr>
      <w:r>
        <w:rPr>
          <w:szCs w:val="22"/>
        </w:rPr>
        <w:t>Organisation of t</w:t>
      </w:r>
      <w:r w:rsidR="003E3C46" w:rsidRPr="005D3D82">
        <w:rPr>
          <w:szCs w:val="22"/>
        </w:rPr>
        <w:t xml:space="preserve">raineeships (or job shadowing) for </w:t>
      </w:r>
      <w:r w:rsidRPr="005D3D82">
        <w:rPr>
          <w:szCs w:val="22"/>
        </w:rPr>
        <w:t xml:space="preserve">ESCs </w:t>
      </w:r>
      <w:r w:rsidR="00824466" w:rsidRPr="005D3D82">
        <w:rPr>
          <w:szCs w:val="22"/>
        </w:rPr>
        <w:t xml:space="preserve">staff </w:t>
      </w:r>
      <w:r w:rsidR="003E3C46" w:rsidRPr="005D3D82">
        <w:rPr>
          <w:szCs w:val="22"/>
        </w:rPr>
        <w:t xml:space="preserve">from partner country offering them an opportunity to experience on site how more experienced </w:t>
      </w:r>
      <w:r w:rsidRPr="005D3D82">
        <w:rPr>
          <w:szCs w:val="22"/>
        </w:rPr>
        <w:t xml:space="preserve">ESCs </w:t>
      </w:r>
      <w:r w:rsidR="003E3C46" w:rsidRPr="005D3D82">
        <w:rPr>
          <w:szCs w:val="22"/>
        </w:rPr>
        <w:t>operate. Traineeships should be demand</w:t>
      </w:r>
      <w:r w:rsidR="0046507B">
        <w:rPr>
          <w:szCs w:val="22"/>
        </w:rPr>
        <w:t>-</w:t>
      </w:r>
      <w:r w:rsidR="003E3C46" w:rsidRPr="005D3D82">
        <w:rPr>
          <w:szCs w:val="22"/>
        </w:rPr>
        <w:t xml:space="preserve">driven, and ideally based on one specific objective per traineeship. </w:t>
      </w:r>
    </w:p>
    <w:p w:rsidR="003E3C46" w:rsidRDefault="003E3C46" w:rsidP="004F1583">
      <w:pPr>
        <w:numPr>
          <w:ilvl w:val="0"/>
          <w:numId w:val="34"/>
        </w:numPr>
        <w:spacing w:after="0"/>
        <w:rPr>
          <w:szCs w:val="22"/>
        </w:rPr>
      </w:pPr>
      <w:r w:rsidRPr="005D3D82">
        <w:rPr>
          <w:szCs w:val="22"/>
        </w:rPr>
        <w:t>Mentoring and/or coaching</w:t>
      </w:r>
      <w:r w:rsidR="005D3D82">
        <w:rPr>
          <w:szCs w:val="22"/>
        </w:rPr>
        <w:t xml:space="preserve"> activities</w:t>
      </w:r>
    </w:p>
    <w:p w:rsidR="005D3D82" w:rsidRDefault="003E3C46" w:rsidP="004F1583">
      <w:pPr>
        <w:numPr>
          <w:ilvl w:val="0"/>
          <w:numId w:val="34"/>
        </w:numPr>
        <w:spacing w:after="0"/>
        <w:rPr>
          <w:szCs w:val="22"/>
        </w:rPr>
      </w:pPr>
      <w:r w:rsidRPr="005D3D82">
        <w:rPr>
          <w:szCs w:val="22"/>
        </w:rPr>
        <w:t>Web-based learning (only as secondary/complementary activity)</w:t>
      </w:r>
    </w:p>
    <w:p w:rsidR="005D3D82" w:rsidRDefault="003E3C46" w:rsidP="004F1583">
      <w:pPr>
        <w:numPr>
          <w:ilvl w:val="0"/>
          <w:numId w:val="34"/>
        </w:numPr>
        <w:spacing w:after="0"/>
        <w:rPr>
          <w:szCs w:val="22"/>
        </w:rPr>
      </w:pPr>
      <w:r w:rsidRPr="005D3D82">
        <w:rPr>
          <w:szCs w:val="22"/>
        </w:rPr>
        <w:t>P</w:t>
      </w:r>
      <w:r w:rsidR="005D3D82">
        <w:rPr>
          <w:szCs w:val="22"/>
        </w:rPr>
        <w:t>eer-learning seminars</w:t>
      </w:r>
    </w:p>
    <w:p w:rsidR="009222EA" w:rsidRPr="005D3D82" w:rsidRDefault="009222EA" w:rsidP="004F1583">
      <w:pPr>
        <w:numPr>
          <w:ilvl w:val="0"/>
          <w:numId w:val="34"/>
        </w:numPr>
        <w:spacing w:after="0"/>
        <w:rPr>
          <w:szCs w:val="22"/>
        </w:rPr>
      </w:pPr>
      <w:r w:rsidRPr="005D3D82">
        <w:rPr>
          <w:szCs w:val="22"/>
        </w:rPr>
        <w:t xml:space="preserve">Joint trainings including </w:t>
      </w:r>
      <w:r w:rsidR="005D3D82" w:rsidRPr="005D3D82">
        <w:rPr>
          <w:szCs w:val="22"/>
        </w:rPr>
        <w:t xml:space="preserve">CSOS </w:t>
      </w:r>
      <w:r w:rsidRPr="005D3D82">
        <w:rPr>
          <w:szCs w:val="22"/>
        </w:rPr>
        <w:t>to strengthen their abilities to undertake dialogue and foster co-operation and collaboration among them.</w:t>
      </w:r>
    </w:p>
    <w:p w:rsidR="00AD15F8" w:rsidRPr="00770317" w:rsidRDefault="005D3D82" w:rsidP="004F1583">
      <w:pPr>
        <w:numPr>
          <w:ilvl w:val="0"/>
          <w:numId w:val="37"/>
        </w:numPr>
        <w:spacing w:after="0"/>
        <w:rPr>
          <w:szCs w:val="22"/>
        </w:rPr>
      </w:pPr>
      <w:r>
        <w:rPr>
          <w:szCs w:val="22"/>
        </w:rPr>
        <w:t>I</w:t>
      </w:r>
      <w:r w:rsidR="00AD15F8" w:rsidRPr="00770317">
        <w:rPr>
          <w:szCs w:val="22"/>
        </w:rPr>
        <w:t xml:space="preserve">mprovement of organisational processes, </w:t>
      </w:r>
      <w:r w:rsidR="004F499A">
        <w:rPr>
          <w:szCs w:val="22"/>
        </w:rPr>
        <w:t xml:space="preserve">work </w:t>
      </w:r>
      <w:r w:rsidR="00AD15F8" w:rsidRPr="00770317">
        <w:rPr>
          <w:szCs w:val="22"/>
        </w:rPr>
        <w:t>procedures</w:t>
      </w:r>
      <w:r w:rsidR="004F499A">
        <w:rPr>
          <w:szCs w:val="22"/>
        </w:rPr>
        <w:t>, administrative processes, etc.</w:t>
      </w:r>
    </w:p>
    <w:p w:rsidR="00AD15F8" w:rsidRPr="00770317" w:rsidRDefault="005D3D82" w:rsidP="004F1583">
      <w:pPr>
        <w:numPr>
          <w:ilvl w:val="0"/>
          <w:numId w:val="37"/>
        </w:numPr>
        <w:spacing w:after="0"/>
        <w:rPr>
          <w:szCs w:val="22"/>
        </w:rPr>
      </w:pPr>
      <w:r>
        <w:rPr>
          <w:szCs w:val="22"/>
        </w:rPr>
        <w:t>C</w:t>
      </w:r>
      <w:r w:rsidR="00AD15F8" w:rsidRPr="00770317">
        <w:rPr>
          <w:szCs w:val="22"/>
        </w:rPr>
        <w:t xml:space="preserve">oalition building and networking activities </w:t>
      </w:r>
    </w:p>
    <w:p w:rsidR="009222EA" w:rsidRPr="00770317" w:rsidRDefault="005D3D82" w:rsidP="004F1583">
      <w:pPr>
        <w:numPr>
          <w:ilvl w:val="0"/>
          <w:numId w:val="37"/>
        </w:numPr>
        <w:spacing w:after="0"/>
        <w:rPr>
          <w:szCs w:val="22"/>
        </w:rPr>
      </w:pPr>
      <w:r>
        <w:rPr>
          <w:szCs w:val="22"/>
        </w:rPr>
        <w:lastRenderedPageBreak/>
        <w:t>I</w:t>
      </w:r>
      <w:r w:rsidR="009222EA" w:rsidRPr="00770317">
        <w:rPr>
          <w:szCs w:val="22"/>
        </w:rPr>
        <w:t xml:space="preserve">dentification and dissemination of results </w:t>
      </w:r>
      <w:r>
        <w:rPr>
          <w:szCs w:val="22"/>
        </w:rPr>
        <w:t xml:space="preserve">and </w:t>
      </w:r>
      <w:r w:rsidRPr="004742E1">
        <w:rPr>
          <w:szCs w:val="22"/>
        </w:rPr>
        <w:t>good</w:t>
      </w:r>
      <w:r>
        <w:rPr>
          <w:szCs w:val="22"/>
        </w:rPr>
        <w:t xml:space="preserve">/bad </w:t>
      </w:r>
      <w:r w:rsidRPr="004742E1">
        <w:rPr>
          <w:szCs w:val="22"/>
        </w:rPr>
        <w:t xml:space="preserve">practices </w:t>
      </w:r>
      <w:r w:rsidR="009222EA" w:rsidRPr="00770317">
        <w:rPr>
          <w:szCs w:val="22"/>
        </w:rPr>
        <w:t>of policy dialogue and of social dialogue processes</w:t>
      </w:r>
    </w:p>
    <w:p w:rsidR="00901905" w:rsidRDefault="00901905" w:rsidP="004F1583">
      <w:pPr>
        <w:numPr>
          <w:ilvl w:val="0"/>
          <w:numId w:val="39"/>
        </w:numPr>
        <w:spacing w:after="0"/>
        <w:rPr>
          <w:szCs w:val="22"/>
        </w:rPr>
      </w:pPr>
      <w:r w:rsidRPr="004742E1">
        <w:rPr>
          <w:szCs w:val="22"/>
        </w:rPr>
        <w:t xml:space="preserve">Activities targeting the facilitation of information to </w:t>
      </w:r>
      <w:r w:rsidR="005D3D82" w:rsidRPr="005D3D82">
        <w:rPr>
          <w:szCs w:val="22"/>
        </w:rPr>
        <w:t xml:space="preserve">ESCs and </w:t>
      </w:r>
      <w:r w:rsidR="002406FF">
        <w:rPr>
          <w:szCs w:val="22"/>
        </w:rPr>
        <w:t xml:space="preserve">economic and </w:t>
      </w:r>
      <w:r w:rsidR="005D3D82" w:rsidRPr="005D3D82">
        <w:rPr>
          <w:szCs w:val="22"/>
        </w:rPr>
        <w:t>social actors</w:t>
      </w:r>
      <w:r w:rsidRPr="004742E1">
        <w:rPr>
          <w:szCs w:val="22"/>
        </w:rPr>
        <w:t>, such as internet</w:t>
      </w:r>
      <w:r>
        <w:rPr>
          <w:szCs w:val="22"/>
        </w:rPr>
        <w:t xml:space="preserve"> </w:t>
      </w:r>
      <w:r w:rsidRPr="004742E1">
        <w:rPr>
          <w:szCs w:val="22"/>
        </w:rPr>
        <w:t>platforms</w:t>
      </w:r>
      <w:r>
        <w:rPr>
          <w:szCs w:val="22"/>
        </w:rPr>
        <w:t xml:space="preserve"> </w:t>
      </w:r>
    </w:p>
    <w:p w:rsidR="009B6803" w:rsidRDefault="009B6803" w:rsidP="009B6803">
      <w:pPr>
        <w:rPr>
          <w:szCs w:val="22"/>
          <w:u w:val="single"/>
        </w:rPr>
      </w:pPr>
    </w:p>
    <w:p w:rsidR="009B6803" w:rsidRPr="00807DAF" w:rsidRDefault="009B6803" w:rsidP="009B6803">
      <w:pPr>
        <w:rPr>
          <w:szCs w:val="22"/>
          <w:u w:val="single"/>
        </w:rPr>
      </w:pPr>
      <w:r w:rsidRPr="00807DAF">
        <w:rPr>
          <w:szCs w:val="22"/>
          <w:u w:val="single"/>
        </w:rPr>
        <w:t>Financial support to third parties</w:t>
      </w:r>
      <w:r w:rsidRPr="00807DAF">
        <w:rPr>
          <w:rStyle w:val="FootnoteReference"/>
          <w:szCs w:val="22"/>
          <w:u w:val="single"/>
        </w:rPr>
        <w:footnoteReference w:id="6"/>
      </w:r>
      <w:r w:rsidRPr="00807DAF">
        <w:rPr>
          <w:szCs w:val="22"/>
          <w:u w:val="single"/>
        </w:rPr>
        <w:t xml:space="preserve"> </w:t>
      </w:r>
    </w:p>
    <w:p w:rsidR="009B6803" w:rsidRPr="00807DAF" w:rsidRDefault="009B6803" w:rsidP="009B6803">
      <w:r w:rsidRPr="009B6803">
        <w:t>Applicants may not propose financial support to third parties.</w:t>
      </w:r>
    </w:p>
    <w:p w:rsidR="00107C6D" w:rsidRDefault="00107C6D" w:rsidP="004F1583">
      <w:pPr>
        <w:spacing w:before="240"/>
        <w:rPr>
          <w:szCs w:val="22"/>
          <w:u w:val="single"/>
        </w:rPr>
      </w:pPr>
      <w:r w:rsidRPr="00770317">
        <w:rPr>
          <w:szCs w:val="22"/>
          <w:u w:val="single"/>
        </w:rPr>
        <w:t>Visibility</w:t>
      </w:r>
    </w:p>
    <w:p w:rsidR="00333422" w:rsidRPr="00333422" w:rsidRDefault="00333422" w:rsidP="006B6048">
      <w:r>
        <w:t>T</w:t>
      </w:r>
      <w:r w:rsidRPr="00622160">
        <w:t xml:space="preserve">he </w:t>
      </w:r>
      <w:r>
        <w:t>Applicants</w:t>
      </w:r>
      <w:r w:rsidRPr="00622160">
        <w:t xml:space="preserve"> </w:t>
      </w:r>
      <w:r>
        <w:t>must</w:t>
      </w:r>
      <w:r w:rsidRPr="00622160">
        <w:t xml:space="preserve"> take all necessary steps to publicise the fact that the European Union has financed or co-financed the Action</w:t>
      </w:r>
      <w:r>
        <w:t>.</w:t>
      </w:r>
      <w:r w:rsidRPr="00622160">
        <w:t xml:space="preserve"> </w:t>
      </w:r>
      <w:r>
        <w:t>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01026A" w:rsidRPr="006A47D9" w:rsidRDefault="00EE729B" w:rsidP="006B6048">
      <w:pPr>
        <w:rPr>
          <w:szCs w:val="22"/>
        </w:rPr>
      </w:pPr>
      <w:r w:rsidRPr="00770317">
        <w:rPr>
          <w:szCs w:val="22"/>
        </w:rPr>
        <w:t>A</w:t>
      </w:r>
      <w:r w:rsidR="002A4866" w:rsidRPr="00770317">
        <w:rPr>
          <w:szCs w:val="22"/>
        </w:rPr>
        <w:t>pplicant</w:t>
      </w:r>
      <w:r w:rsidRPr="00770317">
        <w:rPr>
          <w:szCs w:val="22"/>
        </w:rPr>
        <w:t>s</w:t>
      </w:r>
      <w:r w:rsidR="002A4866" w:rsidRPr="00770317">
        <w:rPr>
          <w:szCs w:val="22"/>
        </w:rPr>
        <w:t xml:space="preserve"> must comply with the objectives and priorities and guarantee the visibility of the EU</w:t>
      </w:r>
      <w:r w:rsidRPr="00770317">
        <w:rPr>
          <w:szCs w:val="22"/>
        </w:rPr>
        <w:t xml:space="preserve"> </w:t>
      </w:r>
      <w:r w:rsidR="002A4866" w:rsidRPr="00770317">
        <w:rPr>
          <w:szCs w:val="22"/>
        </w:rPr>
        <w:t xml:space="preserve">financing (see the Communication and Visibility Manual for EU external actions </w:t>
      </w:r>
      <w:r w:rsidR="009F1A11" w:rsidRPr="00770317">
        <w:rPr>
          <w:szCs w:val="22"/>
        </w:rPr>
        <w:t>specified</w:t>
      </w:r>
      <w:r w:rsidR="002A4866" w:rsidRPr="00770317">
        <w:rPr>
          <w:szCs w:val="22"/>
        </w:rPr>
        <w:t xml:space="preserve"> and published by the European Commission at </w:t>
      </w:r>
      <w:hyperlink r:id="rId11" w:tooltip="http://ec.europa.eu/europeaid/work/visibility/index_en.htm" w:history="1">
        <w:r w:rsidR="002A4866" w:rsidRPr="00770317">
          <w:rPr>
            <w:rStyle w:val="Hyperlink"/>
            <w:szCs w:val="22"/>
          </w:rPr>
          <w:t>http://ec.europa.eu/europeaid/work/visibility/index_en.htm</w:t>
        </w:r>
      </w:hyperlink>
      <w:r w:rsidR="002A4866" w:rsidRPr="00770317">
        <w:rPr>
          <w:szCs w:val="22"/>
        </w:rPr>
        <w:t>).</w:t>
      </w:r>
    </w:p>
    <w:p w:rsidR="0007408E" w:rsidRPr="00770317" w:rsidRDefault="0007408E" w:rsidP="006B6048">
      <w:pPr>
        <w:rPr>
          <w:szCs w:val="22"/>
          <w:u w:val="single"/>
        </w:rPr>
      </w:pPr>
      <w:r w:rsidRPr="00770317">
        <w:rPr>
          <w:szCs w:val="22"/>
          <w:u w:val="single"/>
        </w:rPr>
        <w:t xml:space="preserve">Number of </w:t>
      </w:r>
      <w:r w:rsidR="006459C5" w:rsidRPr="00770317">
        <w:rPr>
          <w:szCs w:val="22"/>
          <w:u w:val="single"/>
        </w:rPr>
        <w:t>application</w:t>
      </w:r>
      <w:r w:rsidRPr="00770317">
        <w:rPr>
          <w:szCs w:val="22"/>
          <w:u w:val="single"/>
        </w:rPr>
        <w:t>s and grants per applicant</w:t>
      </w:r>
      <w:r w:rsidR="00FA2479" w:rsidRPr="00770317">
        <w:rPr>
          <w:szCs w:val="22"/>
          <w:u w:val="single"/>
        </w:rPr>
        <w:t>s</w:t>
      </w:r>
    </w:p>
    <w:p w:rsidR="0007408E" w:rsidRPr="00770317" w:rsidRDefault="006A36F9" w:rsidP="006B6048">
      <w:pPr>
        <w:rPr>
          <w:szCs w:val="22"/>
        </w:rPr>
      </w:pPr>
      <w:r w:rsidRPr="00770317">
        <w:rPr>
          <w:szCs w:val="22"/>
        </w:rPr>
        <w:t xml:space="preserve">The </w:t>
      </w:r>
      <w:r w:rsidR="0007408E" w:rsidRPr="00770317">
        <w:rPr>
          <w:szCs w:val="22"/>
        </w:rPr>
        <w:t>applicant may not</w:t>
      </w:r>
      <w:r w:rsidR="00F66742" w:rsidRPr="00770317">
        <w:rPr>
          <w:szCs w:val="22"/>
        </w:rPr>
        <w:t xml:space="preserve"> </w:t>
      </w:r>
      <w:r w:rsidR="00C175CE" w:rsidRPr="00770317">
        <w:rPr>
          <w:szCs w:val="22"/>
        </w:rPr>
        <w:t xml:space="preserve">submit more than </w:t>
      </w:r>
      <w:r w:rsidR="009B6803">
        <w:rPr>
          <w:szCs w:val="22"/>
        </w:rPr>
        <w:t>one</w:t>
      </w:r>
      <w:r w:rsidR="00C175CE" w:rsidRPr="00770317">
        <w:rPr>
          <w:szCs w:val="22"/>
        </w:rPr>
        <w:t xml:space="preserve"> </w:t>
      </w:r>
      <w:r w:rsidR="006459C5" w:rsidRPr="00770317">
        <w:rPr>
          <w:szCs w:val="22"/>
        </w:rPr>
        <w:t>application</w:t>
      </w:r>
      <w:r w:rsidR="00E359F9" w:rsidRPr="00770317">
        <w:rPr>
          <w:szCs w:val="22"/>
        </w:rPr>
        <w:t xml:space="preserve"> under this </w:t>
      </w:r>
      <w:r w:rsidR="001D0C7B" w:rsidRPr="00770317">
        <w:rPr>
          <w:szCs w:val="22"/>
        </w:rPr>
        <w:t>Call for Proposals</w:t>
      </w:r>
      <w:r w:rsidR="00E359F9" w:rsidRPr="00770317">
        <w:rPr>
          <w:szCs w:val="22"/>
        </w:rPr>
        <w:t>.</w:t>
      </w:r>
    </w:p>
    <w:p w:rsidR="0007408E" w:rsidRPr="00770317" w:rsidRDefault="006A36F9" w:rsidP="006B6048">
      <w:pPr>
        <w:rPr>
          <w:szCs w:val="22"/>
        </w:rPr>
      </w:pPr>
      <w:r w:rsidRPr="00770317">
        <w:rPr>
          <w:szCs w:val="22"/>
        </w:rPr>
        <w:t xml:space="preserve">The </w:t>
      </w:r>
      <w:r w:rsidR="0007408E" w:rsidRPr="00770317">
        <w:rPr>
          <w:szCs w:val="22"/>
        </w:rPr>
        <w:t>app</w:t>
      </w:r>
      <w:r w:rsidR="00F66742" w:rsidRPr="00770317">
        <w:rPr>
          <w:szCs w:val="22"/>
        </w:rPr>
        <w:t xml:space="preserve">licant </w:t>
      </w:r>
      <w:r w:rsidR="0007408E" w:rsidRPr="00770317">
        <w:rPr>
          <w:szCs w:val="22"/>
        </w:rPr>
        <w:t>may not</w:t>
      </w:r>
      <w:r w:rsidR="00B41A93" w:rsidRPr="00770317">
        <w:rPr>
          <w:szCs w:val="22"/>
        </w:rPr>
        <w:t xml:space="preserve"> </w:t>
      </w:r>
      <w:r w:rsidR="00F66742" w:rsidRPr="00770317">
        <w:rPr>
          <w:szCs w:val="22"/>
        </w:rPr>
        <w:t xml:space="preserve">be awarded more than </w:t>
      </w:r>
      <w:r w:rsidR="009B6803">
        <w:rPr>
          <w:szCs w:val="22"/>
        </w:rPr>
        <w:t>one</w:t>
      </w:r>
      <w:r w:rsidR="00F66742" w:rsidRPr="00770317">
        <w:rPr>
          <w:szCs w:val="22"/>
        </w:rPr>
        <w:t xml:space="preserve"> </w:t>
      </w:r>
      <w:r w:rsidR="0007408E" w:rsidRPr="00770317">
        <w:rPr>
          <w:szCs w:val="22"/>
        </w:rPr>
        <w:t>grant</w:t>
      </w:r>
      <w:r w:rsidR="00C175CE" w:rsidRPr="00770317">
        <w:rPr>
          <w:szCs w:val="22"/>
        </w:rPr>
        <w:t xml:space="preserve"> under this </w:t>
      </w:r>
      <w:r w:rsidR="001D0C7B" w:rsidRPr="00770317">
        <w:rPr>
          <w:szCs w:val="22"/>
        </w:rPr>
        <w:t>Call for Proposals</w:t>
      </w:r>
      <w:r w:rsidR="00C175CE" w:rsidRPr="00770317">
        <w:rPr>
          <w:szCs w:val="22"/>
        </w:rPr>
        <w:t>.</w:t>
      </w:r>
    </w:p>
    <w:p w:rsidR="00B41A93" w:rsidRPr="00770317" w:rsidRDefault="006A36F9" w:rsidP="006B6048">
      <w:pPr>
        <w:rPr>
          <w:szCs w:val="22"/>
        </w:rPr>
      </w:pPr>
      <w:r w:rsidRPr="00770317">
        <w:rPr>
          <w:szCs w:val="22"/>
        </w:rPr>
        <w:t xml:space="preserve">The </w:t>
      </w:r>
      <w:r w:rsidR="00B41A93" w:rsidRPr="00770317">
        <w:rPr>
          <w:szCs w:val="22"/>
        </w:rPr>
        <w:t xml:space="preserve">applicant </w:t>
      </w:r>
      <w:r w:rsidR="00F66742" w:rsidRPr="00770317">
        <w:rPr>
          <w:szCs w:val="22"/>
        </w:rPr>
        <w:t>may</w:t>
      </w:r>
      <w:r w:rsidR="00B41A93" w:rsidRPr="00770317">
        <w:rPr>
          <w:szCs w:val="22"/>
        </w:rPr>
        <w:t xml:space="preserve"> be </w:t>
      </w:r>
      <w:r w:rsidR="005C4566" w:rsidRPr="00770317">
        <w:rPr>
          <w:szCs w:val="22"/>
        </w:rPr>
        <w:t xml:space="preserve">a </w:t>
      </w:r>
      <w:r w:rsidR="008D71C9" w:rsidRPr="00770317">
        <w:rPr>
          <w:szCs w:val="22"/>
        </w:rPr>
        <w:t xml:space="preserve">co-applicant or an </w:t>
      </w:r>
      <w:r w:rsidR="00A6227D" w:rsidRPr="00770317">
        <w:rPr>
          <w:szCs w:val="22"/>
        </w:rPr>
        <w:t>affiliated</w:t>
      </w:r>
      <w:r w:rsidR="008D71C9" w:rsidRPr="00770317">
        <w:rPr>
          <w:szCs w:val="22"/>
        </w:rPr>
        <w:t xml:space="preserve"> entity</w:t>
      </w:r>
      <w:r w:rsidR="00B41A93" w:rsidRPr="00770317">
        <w:rPr>
          <w:szCs w:val="22"/>
        </w:rPr>
        <w:t xml:space="preserve"> in another application</w:t>
      </w:r>
      <w:r w:rsidR="005C4566" w:rsidRPr="00770317">
        <w:rPr>
          <w:szCs w:val="22"/>
        </w:rPr>
        <w:t xml:space="preserve"> at the same time.</w:t>
      </w:r>
    </w:p>
    <w:p w:rsidR="00B34A8F" w:rsidRPr="00770317" w:rsidRDefault="00223C40" w:rsidP="006B6048">
      <w:pPr>
        <w:rPr>
          <w:szCs w:val="22"/>
        </w:rPr>
      </w:pPr>
      <w:r w:rsidRPr="00770317">
        <w:rPr>
          <w:szCs w:val="22"/>
        </w:rPr>
        <w:t>A</w:t>
      </w:r>
      <w:r w:rsidR="00B34A8F" w:rsidRPr="00770317">
        <w:rPr>
          <w:szCs w:val="22"/>
        </w:rPr>
        <w:t xml:space="preserve"> </w:t>
      </w:r>
      <w:r w:rsidR="00333422">
        <w:rPr>
          <w:szCs w:val="22"/>
        </w:rPr>
        <w:t>co-applicant/</w:t>
      </w:r>
      <w:r w:rsidR="00333422">
        <w:t xml:space="preserve"> affiliated entity </w:t>
      </w:r>
      <w:r w:rsidR="00B34A8F" w:rsidRPr="00770317">
        <w:rPr>
          <w:szCs w:val="22"/>
        </w:rPr>
        <w:t>may not</w:t>
      </w:r>
      <w:r w:rsidR="00781CB9" w:rsidRPr="00770317">
        <w:rPr>
          <w:szCs w:val="22"/>
        </w:rPr>
        <w:t xml:space="preserve"> submit more than two a</w:t>
      </w:r>
      <w:r w:rsidR="00B34A8F" w:rsidRPr="00770317">
        <w:rPr>
          <w:szCs w:val="22"/>
        </w:rPr>
        <w:t>pplication(s) under this Call for Proposals.</w:t>
      </w:r>
    </w:p>
    <w:p w:rsidR="00B34A8F" w:rsidRPr="00770317" w:rsidRDefault="00223C40" w:rsidP="006B6048">
      <w:pPr>
        <w:rPr>
          <w:szCs w:val="22"/>
        </w:rPr>
      </w:pPr>
      <w:r w:rsidRPr="00770317">
        <w:rPr>
          <w:szCs w:val="22"/>
        </w:rPr>
        <w:t>A co-applicant</w:t>
      </w:r>
      <w:r w:rsidR="00333422">
        <w:rPr>
          <w:szCs w:val="22"/>
        </w:rPr>
        <w:t>/</w:t>
      </w:r>
      <w:r w:rsidR="00333422" w:rsidRPr="00333422">
        <w:t xml:space="preserve"> </w:t>
      </w:r>
      <w:r w:rsidR="00333422">
        <w:t>affiliated entity</w:t>
      </w:r>
      <w:r w:rsidRPr="00770317">
        <w:rPr>
          <w:szCs w:val="22"/>
        </w:rPr>
        <w:t xml:space="preserve"> </w:t>
      </w:r>
      <w:r w:rsidR="00781CB9" w:rsidRPr="00770317">
        <w:rPr>
          <w:szCs w:val="22"/>
        </w:rPr>
        <w:t>may</w:t>
      </w:r>
      <w:r w:rsidR="00B34A8F" w:rsidRPr="00770317">
        <w:rPr>
          <w:szCs w:val="22"/>
        </w:rPr>
        <w:t xml:space="preserve"> be </w:t>
      </w:r>
      <w:r w:rsidR="00A6227D" w:rsidRPr="00770317">
        <w:rPr>
          <w:szCs w:val="22"/>
        </w:rPr>
        <w:t xml:space="preserve">the applicant or </w:t>
      </w:r>
      <w:r w:rsidRPr="00770317">
        <w:rPr>
          <w:szCs w:val="22"/>
        </w:rPr>
        <w:t xml:space="preserve">an affiliated entity </w:t>
      </w:r>
      <w:r w:rsidR="00B34A8F" w:rsidRPr="00770317">
        <w:rPr>
          <w:szCs w:val="22"/>
        </w:rPr>
        <w:t>in another application at the same time.</w:t>
      </w:r>
    </w:p>
    <w:p w:rsidR="0007408E" w:rsidRPr="00770317" w:rsidRDefault="0007408E" w:rsidP="00740470">
      <w:pPr>
        <w:pStyle w:val="Guidelines3"/>
      </w:pPr>
      <w:bookmarkStart w:id="10" w:name="_Toc409716308"/>
      <w:r w:rsidRPr="00770317">
        <w:t xml:space="preserve">Eligibility of costs: costs </w:t>
      </w:r>
      <w:r w:rsidR="00302E84" w:rsidRPr="00770317">
        <w:t>that can</w:t>
      </w:r>
      <w:r w:rsidR="003137E2" w:rsidRPr="00770317">
        <w:t xml:space="preserve"> be</w:t>
      </w:r>
      <w:r w:rsidR="00302E84" w:rsidRPr="00770317">
        <w:t xml:space="preserve"> </w:t>
      </w:r>
      <w:r w:rsidR="00A575A2" w:rsidRPr="00770317">
        <w:t>included</w:t>
      </w:r>
      <w:bookmarkEnd w:id="10"/>
      <w:r w:rsidR="00A575A2" w:rsidRPr="00770317">
        <w:t xml:space="preserve"> </w:t>
      </w:r>
    </w:p>
    <w:p w:rsidR="009F4DBB" w:rsidRPr="00770317" w:rsidRDefault="0007408E" w:rsidP="006B6048">
      <w:pPr>
        <w:spacing w:before="240"/>
        <w:rPr>
          <w:szCs w:val="22"/>
        </w:rPr>
      </w:pPr>
      <w:r w:rsidRPr="00770317">
        <w:rPr>
          <w:szCs w:val="22"/>
        </w:rPr>
        <w:t xml:space="preserve">Only </w:t>
      </w:r>
      <w:r w:rsidR="00A016F9" w:rsidRPr="00770317">
        <w:rPr>
          <w:szCs w:val="22"/>
        </w:rPr>
        <w:t>‘</w:t>
      </w:r>
      <w:r w:rsidR="00356DFC" w:rsidRPr="00770317">
        <w:rPr>
          <w:szCs w:val="22"/>
        </w:rPr>
        <w:t>eligible costs</w:t>
      </w:r>
      <w:r w:rsidR="00A016F9" w:rsidRPr="00770317">
        <w:rPr>
          <w:szCs w:val="22"/>
        </w:rPr>
        <w:t>’</w:t>
      </w:r>
      <w:r w:rsidR="00356DFC" w:rsidRPr="00770317">
        <w:rPr>
          <w:szCs w:val="22"/>
        </w:rPr>
        <w:t xml:space="preserve"> </w:t>
      </w:r>
      <w:r w:rsidRPr="00770317">
        <w:rPr>
          <w:szCs w:val="22"/>
        </w:rPr>
        <w:t xml:space="preserve">can be </w:t>
      </w:r>
      <w:r w:rsidR="000B1032" w:rsidRPr="00770317">
        <w:rPr>
          <w:szCs w:val="22"/>
        </w:rPr>
        <w:t>covered by</w:t>
      </w:r>
      <w:r w:rsidRPr="00770317">
        <w:rPr>
          <w:szCs w:val="22"/>
        </w:rPr>
        <w:t xml:space="preserve"> a grant. The</w:t>
      </w:r>
      <w:r w:rsidR="000735EC" w:rsidRPr="00770317">
        <w:rPr>
          <w:szCs w:val="22"/>
        </w:rPr>
        <w:t xml:space="preserve"> categories of costs </w:t>
      </w:r>
      <w:r w:rsidR="00A575A2" w:rsidRPr="00770317">
        <w:rPr>
          <w:szCs w:val="22"/>
        </w:rPr>
        <w:t>that are</w:t>
      </w:r>
      <w:r w:rsidR="000735EC" w:rsidRPr="00770317">
        <w:rPr>
          <w:szCs w:val="22"/>
        </w:rPr>
        <w:t xml:space="preserve"> eligible and non-eligible are indicated below.</w:t>
      </w:r>
      <w:r w:rsidR="002F3F27" w:rsidRPr="00770317">
        <w:rPr>
          <w:szCs w:val="22"/>
        </w:rPr>
        <w:t xml:space="preserve"> </w:t>
      </w:r>
      <w:r w:rsidRPr="00770317">
        <w:rPr>
          <w:szCs w:val="22"/>
        </w:rPr>
        <w:t>The budget is both a cost estimate and a</w:t>
      </w:r>
      <w:r w:rsidR="00333422">
        <w:rPr>
          <w:szCs w:val="22"/>
        </w:rPr>
        <w:t>n overall</w:t>
      </w:r>
      <w:r w:rsidRPr="00770317">
        <w:rPr>
          <w:szCs w:val="22"/>
        </w:rPr>
        <w:t xml:space="preserve"> ceiling for </w:t>
      </w:r>
      <w:r w:rsidR="00A016F9" w:rsidRPr="00770317">
        <w:rPr>
          <w:szCs w:val="22"/>
        </w:rPr>
        <w:t>‘</w:t>
      </w:r>
      <w:r w:rsidRPr="00770317">
        <w:rPr>
          <w:szCs w:val="22"/>
        </w:rPr>
        <w:t>eligible costs</w:t>
      </w:r>
      <w:r w:rsidR="00A016F9" w:rsidRPr="00770317">
        <w:rPr>
          <w:szCs w:val="22"/>
        </w:rPr>
        <w:t>’</w:t>
      </w:r>
      <w:r w:rsidRPr="00770317">
        <w:rPr>
          <w:szCs w:val="22"/>
        </w:rPr>
        <w:t xml:space="preserve">. </w:t>
      </w:r>
    </w:p>
    <w:p w:rsidR="00B17D2F" w:rsidRPr="00770317" w:rsidRDefault="00B17D2F" w:rsidP="006B6048">
      <w:pPr>
        <w:rPr>
          <w:szCs w:val="22"/>
        </w:rPr>
      </w:pPr>
      <w:r w:rsidRPr="00770317">
        <w:rPr>
          <w:szCs w:val="22"/>
        </w:rPr>
        <w:t>The reimbursement of eligible costs may be based on any or a combination of the following forms:</w:t>
      </w:r>
    </w:p>
    <w:p w:rsidR="00463413" w:rsidRPr="00770317" w:rsidRDefault="00463413" w:rsidP="00E1428E">
      <w:pPr>
        <w:numPr>
          <w:ilvl w:val="0"/>
          <w:numId w:val="19"/>
        </w:numPr>
        <w:rPr>
          <w:szCs w:val="22"/>
        </w:rPr>
      </w:pPr>
      <w:r w:rsidRPr="00770317">
        <w:rPr>
          <w:szCs w:val="22"/>
        </w:rPr>
        <w:t>actual costs incurred</w:t>
      </w:r>
      <w:r w:rsidR="001C71F8" w:rsidRPr="00770317">
        <w:rPr>
          <w:szCs w:val="22"/>
        </w:rPr>
        <w:t xml:space="preserve"> by the Beneficiary(</w:t>
      </w:r>
      <w:proofErr w:type="spellStart"/>
      <w:r w:rsidR="001C71F8" w:rsidRPr="00770317">
        <w:rPr>
          <w:szCs w:val="22"/>
        </w:rPr>
        <w:t>ies</w:t>
      </w:r>
      <w:proofErr w:type="spellEnd"/>
      <w:r w:rsidR="001C71F8" w:rsidRPr="00770317">
        <w:rPr>
          <w:szCs w:val="22"/>
        </w:rPr>
        <w:t>) and affiliated entity(</w:t>
      </w:r>
      <w:proofErr w:type="spellStart"/>
      <w:r w:rsidR="001C71F8" w:rsidRPr="00770317">
        <w:rPr>
          <w:szCs w:val="22"/>
        </w:rPr>
        <w:t>ies</w:t>
      </w:r>
      <w:proofErr w:type="spellEnd"/>
      <w:r w:rsidR="001C71F8" w:rsidRPr="00770317">
        <w:rPr>
          <w:szCs w:val="22"/>
        </w:rPr>
        <w:t>)</w:t>
      </w:r>
    </w:p>
    <w:p w:rsidR="00B17D2F" w:rsidRPr="00770317" w:rsidRDefault="00463413" w:rsidP="00E1428E">
      <w:pPr>
        <w:numPr>
          <w:ilvl w:val="0"/>
          <w:numId w:val="19"/>
        </w:numPr>
        <w:rPr>
          <w:szCs w:val="22"/>
        </w:rPr>
      </w:pPr>
      <w:r w:rsidRPr="00770317">
        <w:rPr>
          <w:szCs w:val="22"/>
        </w:rPr>
        <w:t>one or more simplified cost options</w:t>
      </w:r>
      <w:r w:rsidR="00B17D2F" w:rsidRPr="00770317">
        <w:rPr>
          <w:szCs w:val="22"/>
        </w:rPr>
        <w:t>.</w:t>
      </w:r>
    </w:p>
    <w:p w:rsidR="008109C1" w:rsidRPr="00770317" w:rsidRDefault="008109C1" w:rsidP="006B6048">
      <w:pPr>
        <w:rPr>
          <w:b/>
          <w:szCs w:val="22"/>
        </w:rPr>
      </w:pPr>
      <w:r w:rsidRPr="00770317">
        <w:rPr>
          <w:szCs w:val="22"/>
        </w:rPr>
        <w:t>Simplified cost options may take the form of:</w:t>
      </w:r>
    </w:p>
    <w:p w:rsidR="008109C1" w:rsidRPr="00770317" w:rsidRDefault="008109C1" w:rsidP="00E1428E">
      <w:pPr>
        <w:numPr>
          <w:ilvl w:val="0"/>
          <w:numId w:val="20"/>
        </w:numPr>
        <w:rPr>
          <w:szCs w:val="22"/>
        </w:rPr>
      </w:pPr>
      <w:r w:rsidRPr="00770317">
        <w:rPr>
          <w:b/>
          <w:szCs w:val="22"/>
        </w:rPr>
        <w:t>unit costs:</w:t>
      </w:r>
      <w:r w:rsidRPr="00770317">
        <w:rPr>
          <w:szCs w:val="22"/>
        </w:rPr>
        <w:t xml:space="preserve"> covering all or certain specific categories of eligible costs which are clearly identified in advance by reference to an </w:t>
      </w:r>
      <w:r w:rsidRPr="00770317">
        <w:rPr>
          <w:szCs w:val="22"/>
          <w:u w:val="single"/>
        </w:rPr>
        <w:t>amount per unit</w:t>
      </w:r>
      <w:r w:rsidRPr="00770317">
        <w:rPr>
          <w:szCs w:val="22"/>
        </w:rPr>
        <w:t>.</w:t>
      </w:r>
    </w:p>
    <w:p w:rsidR="008109C1" w:rsidRPr="00770317" w:rsidRDefault="008109C1" w:rsidP="00E1428E">
      <w:pPr>
        <w:numPr>
          <w:ilvl w:val="0"/>
          <w:numId w:val="20"/>
        </w:numPr>
        <w:rPr>
          <w:szCs w:val="22"/>
        </w:rPr>
      </w:pPr>
      <w:r w:rsidRPr="00770317">
        <w:rPr>
          <w:b/>
          <w:szCs w:val="22"/>
        </w:rPr>
        <w:t xml:space="preserve">lump sums: </w:t>
      </w:r>
      <w:r w:rsidRPr="00770317">
        <w:rPr>
          <w:szCs w:val="22"/>
        </w:rPr>
        <w:t xml:space="preserve">covering in </w:t>
      </w:r>
      <w:r w:rsidRPr="00770317">
        <w:rPr>
          <w:szCs w:val="22"/>
          <w:u w:val="single"/>
        </w:rPr>
        <w:t>global terms</w:t>
      </w:r>
      <w:r w:rsidRPr="00770317">
        <w:rPr>
          <w:szCs w:val="22"/>
        </w:rPr>
        <w:t xml:space="preserve"> all or certain specific categories of eligible costs which are clearly identified in advance.</w:t>
      </w:r>
    </w:p>
    <w:p w:rsidR="008109C1" w:rsidRPr="00770317" w:rsidRDefault="008109C1" w:rsidP="00E1428E">
      <w:pPr>
        <w:numPr>
          <w:ilvl w:val="0"/>
          <w:numId w:val="20"/>
        </w:numPr>
        <w:rPr>
          <w:szCs w:val="22"/>
        </w:rPr>
      </w:pPr>
      <w:r w:rsidRPr="00770317">
        <w:rPr>
          <w:b/>
          <w:szCs w:val="22"/>
        </w:rPr>
        <w:lastRenderedPageBreak/>
        <w:t xml:space="preserve">flat-rate financing: </w:t>
      </w:r>
      <w:r w:rsidRPr="00770317">
        <w:rPr>
          <w:szCs w:val="22"/>
        </w:rPr>
        <w:t xml:space="preserve">covering specific categories of eligible costs which are clearly identified in advance by </w:t>
      </w:r>
      <w:r w:rsidRPr="00770317">
        <w:rPr>
          <w:szCs w:val="22"/>
          <w:u w:val="single"/>
        </w:rPr>
        <w:t>applying a percentage</w:t>
      </w:r>
      <w:r w:rsidRPr="00770317">
        <w:rPr>
          <w:szCs w:val="22"/>
        </w:rPr>
        <w:t xml:space="preserve"> fixed ex ante.</w:t>
      </w:r>
    </w:p>
    <w:p w:rsidR="007E5576" w:rsidRPr="00770317" w:rsidRDefault="007E5576" w:rsidP="0068216F">
      <w:pPr>
        <w:rPr>
          <w:szCs w:val="22"/>
        </w:rPr>
      </w:pPr>
      <w:r w:rsidRPr="00770317">
        <w:rPr>
          <w:szCs w:val="22"/>
        </w:rPr>
        <w:t>The amounts</w:t>
      </w:r>
      <w:r w:rsidR="006A7D36" w:rsidRPr="00770317">
        <w:rPr>
          <w:szCs w:val="22"/>
        </w:rPr>
        <w:t xml:space="preserve"> or rates</w:t>
      </w:r>
      <w:r w:rsidRPr="00770317">
        <w:rPr>
          <w:szCs w:val="22"/>
        </w:rPr>
        <w:t xml:space="preserve"> have to be based on estimates using objective data such as statistical data or any other objective means or with reference to certified or auditable historical data of the </w:t>
      </w:r>
      <w:r w:rsidR="001C71F8" w:rsidRPr="00770317">
        <w:rPr>
          <w:szCs w:val="22"/>
        </w:rPr>
        <w:t>a</w:t>
      </w:r>
      <w:r w:rsidRPr="00770317">
        <w:rPr>
          <w:szCs w:val="22"/>
        </w:rPr>
        <w:t>pplicant</w:t>
      </w:r>
      <w:r w:rsidR="001C71F8" w:rsidRPr="00770317">
        <w:rPr>
          <w:szCs w:val="22"/>
        </w:rPr>
        <w:t>s or the affiliated entity(</w:t>
      </w:r>
      <w:proofErr w:type="spellStart"/>
      <w:r w:rsidR="001C71F8" w:rsidRPr="00770317">
        <w:rPr>
          <w:szCs w:val="22"/>
        </w:rPr>
        <w:t>ies</w:t>
      </w:r>
      <w:proofErr w:type="spellEnd"/>
      <w:r w:rsidR="001C71F8" w:rsidRPr="00770317">
        <w:rPr>
          <w:szCs w:val="22"/>
        </w:rPr>
        <w:t>)</w:t>
      </w:r>
      <w:r w:rsidRPr="00770317">
        <w:rPr>
          <w:szCs w:val="22"/>
        </w:rPr>
        <w:t>. The methods used to determine the amounts</w:t>
      </w:r>
      <w:r w:rsidR="001C71F8" w:rsidRPr="00770317">
        <w:rPr>
          <w:szCs w:val="22"/>
        </w:rPr>
        <w:t xml:space="preserve"> or rates</w:t>
      </w:r>
      <w:r w:rsidRPr="00770317">
        <w:rPr>
          <w:szCs w:val="22"/>
        </w:rPr>
        <w:t xml:space="preserve"> of unit costs, lump sums or flat-rates must comply with the criteria established in Annex </w:t>
      </w:r>
      <w:r w:rsidR="0019373F" w:rsidRPr="00770317">
        <w:rPr>
          <w:szCs w:val="22"/>
        </w:rPr>
        <w:t>K</w:t>
      </w:r>
      <w:r w:rsidRPr="00770317">
        <w:rPr>
          <w:szCs w:val="22"/>
        </w:rPr>
        <w:t xml:space="preserve">, and especially ensure that the costs correspond fairly to the actual costs incurred by the Grant </w:t>
      </w:r>
      <w:r w:rsidR="001C71F8" w:rsidRPr="00770317">
        <w:rPr>
          <w:szCs w:val="22"/>
        </w:rPr>
        <w:t>Beneficiary(</w:t>
      </w:r>
      <w:proofErr w:type="spellStart"/>
      <w:r w:rsidR="001C71F8" w:rsidRPr="00770317">
        <w:rPr>
          <w:szCs w:val="22"/>
        </w:rPr>
        <w:t>ies</w:t>
      </w:r>
      <w:proofErr w:type="spellEnd"/>
      <w:r w:rsidR="001C71F8" w:rsidRPr="00770317">
        <w:rPr>
          <w:szCs w:val="22"/>
        </w:rPr>
        <w:t>) and affiliated entity(</w:t>
      </w:r>
      <w:proofErr w:type="spellStart"/>
      <w:r w:rsidR="001C71F8" w:rsidRPr="00770317">
        <w:rPr>
          <w:szCs w:val="22"/>
        </w:rPr>
        <w:t>ies</w:t>
      </w:r>
      <w:proofErr w:type="spellEnd"/>
      <w:r w:rsidR="001C71F8" w:rsidRPr="00770317">
        <w:rPr>
          <w:szCs w:val="22"/>
        </w:rPr>
        <w:t>),</w:t>
      </w:r>
      <w:r w:rsidR="0019373F" w:rsidRPr="00770317">
        <w:rPr>
          <w:szCs w:val="22"/>
        </w:rPr>
        <w:t xml:space="preserve"> are in line with their</w:t>
      </w:r>
      <w:r w:rsidRPr="00770317">
        <w:rPr>
          <w:szCs w:val="22"/>
        </w:rPr>
        <w:t xml:space="preserve"> accounting practices, no profit is made and the costs are not already covered by other sources of funding (no double funding). </w:t>
      </w:r>
      <w:r w:rsidR="00A02946" w:rsidRPr="00770317">
        <w:rPr>
          <w:szCs w:val="22"/>
        </w:rPr>
        <w:t xml:space="preserve">Refer to </w:t>
      </w:r>
      <w:r w:rsidRPr="00770317">
        <w:rPr>
          <w:szCs w:val="22"/>
        </w:rPr>
        <w:t xml:space="preserve">Annex </w:t>
      </w:r>
      <w:r w:rsidR="0019373F" w:rsidRPr="00770317">
        <w:rPr>
          <w:szCs w:val="22"/>
        </w:rPr>
        <w:t>K</w:t>
      </w:r>
      <w:r w:rsidRPr="00770317">
        <w:rPr>
          <w:szCs w:val="22"/>
        </w:rPr>
        <w:t xml:space="preserve"> </w:t>
      </w:r>
      <w:r w:rsidR="00A02946" w:rsidRPr="00770317">
        <w:rPr>
          <w:szCs w:val="22"/>
        </w:rPr>
        <w:t>for</w:t>
      </w:r>
      <w:r w:rsidRPr="00770317">
        <w:rPr>
          <w:szCs w:val="22"/>
        </w:rPr>
        <w:t xml:space="preserve"> directions and a checklist of controls to assess the minimum necessary conditions that provide reasonable assurance for the acceptance of the proposed amounts.</w:t>
      </w:r>
    </w:p>
    <w:p w:rsidR="0080592F" w:rsidRPr="00770317" w:rsidRDefault="0080592F" w:rsidP="0068216F">
      <w:pPr>
        <w:rPr>
          <w:szCs w:val="22"/>
        </w:rPr>
      </w:pPr>
      <w:r w:rsidRPr="00770317">
        <w:rPr>
          <w:szCs w:val="22"/>
        </w:rPr>
        <w:t xml:space="preserve">The applicant proposing this form of reimbursement, must clearly indicate in worksheet no.1 of Annex B, each heading/item  of eligible costs concerned by this type of financing, i.e. add the reference in capital letters to "UNIT </w:t>
      </w:r>
      <w:r w:rsidR="007D1451" w:rsidRPr="00770317">
        <w:rPr>
          <w:szCs w:val="22"/>
        </w:rPr>
        <w:t>COST</w:t>
      </w:r>
      <w:r w:rsidRPr="00770317">
        <w:rPr>
          <w:szCs w:val="22"/>
        </w:rPr>
        <w:t xml:space="preserve">" (per month/flight </w:t>
      </w:r>
      <w:proofErr w:type="spellStart"/>
      <w:r w:rsidRPr="00770317">
        <w:rPr>
          <w:szCs w:val="22"/>
        </w:rPr>
        <w:t>etc</w:t>
      </w:r>
      <w:proofErr w:type="spellEnd"/>
      <w:r w:rsidRPr="00770317">
        <w:rPr>
          <w:szCs w:val="22"/>
        </w:rPr>
        <w:t>), "LUMPSUM" or "FLAT RATE" in the Unit column. (see example in Annex K)</w:t>
      </w:r>
    </w:p>
    <w:p w:rsidR="00E47803" w:rsidRPr="00770317" w:rsidRDefault="00E47803" w:rsidP="0068216F">
      <w:pPr>
        <w:rPr>
          <w:szCs w:val="22"/>
        </w:rPr>
      </w:pPr>
      <w:r w:rsidRPr="00770317">
        <w:rPr>
          <w:szCs w:val="22"/>
        </w:rPr>
        <w:t xml:space="preserve">Additionally in Annex </w:t>
      </w:r>
      <w:r w:rsidR="001C71F8" w:rsidRPr="00770317">
        <w:rPr>
          <w:szCs w:val="22"/>
        </w:rPr>
        <w:t>B</w:t>
      </w:r>
      <w:r w:rsidRPr="00770317">
        <w:rPr>
          <w:szCs w:val="22"/>
        </w:rPr>
        <w:t>, in the second column of worksheet no.2, "Justification of the estimated costs" per each of the corresponding budget item or heading the applicant must:</w:t>
      </w:r>
    </w:p>
    <w:p w:rsidR="00E47803" w:rsidRPr="00770317" w:rsidRDefault="00E47803" w:rsidP="00E1428E">
      <w:pPr>
        <w:numPr>
          <w:ilvl w:val="0"/>
          <w:numId w:val="21"/>
        </w:numPr>
        <w:rPr>
          <w:szCs w:val="22"/>
        </w:rPr>
      </w:pPr>
      <w:r w:rsidRPr="00770317">
        <w:rPr>
          <w:szCs w:val="22"/>
        </w:rPr>
        <w:t>describe the information and methods used to establish the amounts of unit costs, lump sums and/or flat-rates, to which costs they refer</w:t>
      </w:r>
      <w:r w:rsidR="0090351E" w:rsidRPr="00770317">
        <w:rPr>
          <w:szCs w:val="22"/>
        </w:rPr>
        <w:t>, etc.</w:t>
      </w:r>
    </w:p>
    <w:p w:rsidR="00E47803" w:rsidRPr="00770317" w:rsidRDefault="00E47803" w:rsidP="00E1428E">
      <w:pPr>
        <w:numPr>
          <w:ilvl w:val="0"/>
          <w:numId w:val="21"/>
        </w:numPr>
        <w:rPr>
          <w:bCs/>
          <w:szCs w:val="22"/>
        </w:rPr>
      </w:pPr>
      <w:r w:rsidRPr="00770317">
        <w:rPr>
          <w:szCs w:val="22"/>
        </w:rPr>
        <w:t>clearly explain the formulas for calculation of the final eligible amount</w:t>
      </w:r>
      <w:r w:rsidRPr="00770317">
        <w:rPr>
          <w:rStyle w:val="FootnoteReference"/>
          <w:sz w:val="22"/>
          <w:szCs w:val="22"/>
        </w:rPr>
        <w:footnoteReference w:id="7"/>
      </w:r>
    </w:p>
    <w:p w:rsidR="00E47803" w:rsidRPr="00770317" w:rsidRDefault="00A02946" w:rsidP="00E1428E">
      <w:pPr>
        <w:numPr>
          <w:ilvl w:val="0"/>
          <w:numId w:val="21"/>
        </w:numPr>
        <w:rPr>
          <w:szCs w:val="22"/>
        </w:rPr>
      </w:pPr>
      <w:r w:rsidRPr="00770317">
        <w:rPr>
          <w:szCs w:val="22"/>
        </w:rPr>
        <w:t xml:space="preserve">identify the beneficiary who will use the simplified cost option (in case of affiliated entity, specify first the beneficiary), in order to verify the maximum amount </w:t>
      </w:r>
      <w:r w:rsidR="00E47803" w:rsidRPr="00770317">
        <w:rPr>
          <w:szCs w:val="22"/>
        </w:rPr>
        <w:t xml:space="preserve">per </w:t>
      </w:r>
      <w:r w:rsidR="001C71F8" w:rsidRPr="00770317">
        <w:rPr>
          <w:szCs w:val="22"/>
        </w:rPr>
        <w:t xml:space="preserve">each </w:t>
      </w:r>
      <w:r w:rsidR="00E47803" w:rsidRPr="00770317">
        <w:rPr>
          <w:szCs w:val="22"/>
        </w:rPr>
        <w:t>beneficiary</w:t>
      </w:r>
      <w:r w:rsidR="001C71F8" w:rsidRPr="00770317">
        <w:rPr>
          <w:szCs w:val="22"/>
        </w:rPr>
        <w:t xml:space="preserve"> (which includ</w:t>
      </w:r>
      <w:r w:rsidR="00625380" w:rsidRPr="00770317">
        <w:rPr>
          <w:szCs w:val="22"/>
        </w:rPr>
        <w:t xml:space="preserve">es if applicable simplified cost options of </w:t>
      </w:r>
      <w:r w:rsidR="001C71F8" w:rsidRPr="00770317">
        <w:rPr>
          <w:szCs w:val="22"/>
        </w:rPr>
        <w:t>its affiliated entity(</w:t>
      </w:r>
      <w:proofErr w:type="spellStart"/>
      <w:r w:rsidR="001C71F8" w:rsidRPr="00770317">
        <w:rPr>
          <w:szCs w:val="22"/>
        </w:rPr>
        <w:t>ies</w:t>
      </w:r>
      <w:proofErr w:type="spellEnd"/>
      <w:r w:rsidR="001C71F8" w:rsidRPr="00770317">
        <w:rPr>
          <w:szCs w:val="22"/>
        </w:rPr>
        <w:t>))</w:t>
      </w:r>
    </w:p>
    <w:p w:rsidR="006A7D36" w:rsidRPr="00770317" w:rsidRDefault="006A7D36" w:rsidP="0068216F">
      <w:pPr>
        <w:rPr>
          <w:szCs w:val="22"/>
        </w:rPr>
      </w:pPr>
      <w:r w:rsidRPr="00770317">
        <w:rPr>
          <w:szCs w:val="22"/>
        </w:rPr>
        <w:t>At contracting phase, the Contracting Authority decides whether to accept the proposed amounts or rates on the basis of the provisional budget submitted by the applicant, by analysing factual data of grants carried out by the applicant or of similar actions and by performing checks established by</w:t>
      </w:r>
      <w:r w:rsidR="0019373F" w:rsidRPr="00770317">
        <w:rPr>
          <w:szCs w:val="22"/>
        </w:rPr>
        <w:t xml:space="preserve"> Annex K</w:t>
      </w:r>
      <w:r w:rsidRPr="00770317">
        <w:rPr>
          <w:szCs w:val="22"/>
        </w:rPr>
        <w:t xml:space="preserve">. </w:t>
      </w:r>
    </w:p>
    <w:p w:rsidR="006A7D36" w:rsidRPr="00770317" w:rsidRDefault="006A7D36" w:rsidP="0068216F">
      <w:pPr>
        <w:rPr>
          <w:szCs w:val="22"/>
        </w:rPr>
      </w:pPr>
      <w:r w:rsidRPr="00770317">
        <w:rPr>
          <w:szCs w:val="22"/>
        </w:rPr>
        <w:t xml:space="preserve">The total amount of financing on the basis of simplified cost options that can be authorised by the Contracting Authority for any of the applicants individually </w:t>
      </w:r>
      <w:r w:rsidR="00C776EE" w:rsidRPr="00770317">
        <w:rPr>
          <w:szCs w:val="22"/>
        </w:rPr>
        <w:t xml:space="preserve">(including simplified cost options proposed by their own affiliated entities) </w:t>
      </w:r>
      <w:r w:rsidR="00781CB9" w:rsidRPr="00770317">
        <w:rPr>
          <w:szCs w:val="22"/>
        </w:rPr>
        <w:t xml:space="preserve">cannot exceed </w:t>
      </w:r>
      <w:r w:rsidR="00C1527D">
        <w:rPr>
          <w:szCs w:val="22"/>
        </w:rPr>
        <w:t>EUR</w:t>
      </w:r>
      <w:r w:rsidR="00781CB9" w:rsidRPr="00770317">
        <w:rPr>
          <w:szCs w:val="22"/>
        </w:rPr>
        <w:t xml:space="preserve"> </w:t>
      </w:r>
      <w:r w:rsidRPr="00770317">
        <w:rPr>
          <w:szCs w:val="22"/>
        </w:rPr>
        <w:t>6</w:t>
      </w:r>
      <w:r w:rsidR="00781CB9" w:rsidRPr="00770317">
        <w:rPr>
          <w:szCs w:val="22"/>
        </w:rPr>
        <w:t>0,</w:t>
      </w:r>
      <w:r w:rsidRPr="00770317">
        <w:rPr>
          <w:szCs w:val="22"/>
        </w:rPr>
        <w:t xml:space="preserve">000 (the indirect costs </w:t>
      </w:r>
      <w:r w:rsidR="00181D7A" w:rsidRPr="00770317">
        <w:rPr>
          <w:szCs w:val="22"/>
        </w:rPr>
        <w:t>are not</w:t>
      </w:r>
      <w:r w:rsidRPr="00770317">
        <w:rPr>
          <w:szCs w:val="22"/>
        </w:rPr>
        <w:t xml:space="preserve"> taken into account). </w:t>
      </w:r>
    </w:p>
    <w:p w:rsidR="0007408E" w:rsidRPr="00770317" w:rsidRDefault="0007408E" w:rsidP="0068216F">
      <w:pPr>
        <w:rPr>
          <w:szCs w:val="22"/>
        </w:rPr>
      </w:pPr>
      <w:r w:rsidRPr="00770317">
        <w:rPr>
          <w:szCs w:val="22"/>
        </w:rPr>
        <w:t>Recommendations to award a grant are always subject to the condition that the check</w:t>
      </w:r>
      <w:r w:rsidR="002E38E4" w:rsidRPr="00770317">
        <w:rPr>
          <w:szCs w:val="22"/>
        </w:rPr>
        <w:t>s</w:t>
      </w:r>
      <w:r w:rsidRPr="00770317">
        <w:rPr>
          <w:szCs w:val="22"/>
        </w:rPr>
        <w:t xml:space="preserve"> preced</w:t>
      </w:r>
      <w:r w:rsidR="002E38E4" w:rsidRPr="00770317">
        <w:rPr>
          <w:szCs w:val="22"/>
        </w:rPr>
        <w:t>ing</w:t>
      </w:r>
      <w:r w:rsidRPr="00770317">
        <w:rPr>
          <w:szCs w:val="22"/>
        </w:rPr>
        <w:t xml:space="preserve"> the signing of the contract do not reveal problems requiring changes to the budget</w:t>
      </w:r>
      <w:r w:rsidR="00A52D95" w:rsidRPr="00770317">
        <w:rPr>
          <w:szCs w:val="22"/>
        </w:rPr>
        <w:t xml:space="preserve"> (</w:t>
      </w:r>
      <w:r w:rsidR="002E38E4" w:rsidRPr="00770317">
        <w:rPr>
          <w:szCs w:val="22"/>
        </w:rPr>
        <w:t>such as</w:t>
      </w:r>
      <w:r w:rsidR="00A52D95" w:rsidRPr="00770317">
        <w:rPr>
          <w:szCs w:val="22"/>
        </w:rPr>
        <w:t xml:space="preserve"> arithmetical errors, inaccuracies</w:t>
      </w:r>
      <w:r w:rsidR="000B1032" w:rsidRPr="00770317">
        <w:rPr>
          <w:szCs w:val="22"/>
        </w:rPr>
        <w:t>,</w:t>
      </w:r>
      <w:r w:rsidR="00A52D95" w:rsidRPr="00770317">
        <w:rPr>
          <w:szCs w:val="22"/>
        </w:rPr>
        <w:t xml:space="preserve"> unrealistic c</w:t>
      </w:r>
      <w:r w:rsidR="00D7610D" w:rsidRPr="00770317">
        <w:rPr>
          <w:szCs w:val="22"/>
        </w:rPr>
        <w:t>osts and ineligible costs</w:t>
      </w:r>
      <w:r w:rsidR="00A52D95" w:rsidRPr="00770317">
        <w:rPr>
          <w:szCs w:val="22"/>
        </w:rPr>
        <w:t>)</w:t>
      </w:r>
      <w:r w:rsidRPr="00770317">
        <w:rPr>
          <w:szCs w:val="22"/>
        </w:rPr>
        <w:t xml:space="preserve">. The checks may give rise to requests for clarification and may lead the </w:t>
      </w:r>
      <w:r w:rsidR="002E4196" w:rsidRPr="00770317">
        <w:rPr>
          <w:szCs w:val="22"/>
        </w:rPr>
        <w:t>C</w:t>
      </w:r>
      <w:r w:rsidRPr="00770317">
        <w:rPr>
          <w:szCs w:val="22"/>
        </w:rPr>
        <w:t xml:space="preserve">ontracting </w:t>
      </w:r>
      <w:r w:rsidR="002E4196" w:rsidRPr="00770317">
        <w:rPr>
          <w:szCs w:val="22"/>
        </w:rPr>
        <w:t>A</w:t>
      </w:r>
      <w:r w:rsidRPr="00770317">
        <w:rPr>
          <w:szCs w:val="22"/>
        </w:rPr>
        <w:t xml:space="preserve">uthority to impose </w:t>
      </w:r>
      <w:r w:rsidR="00CE18C9" w:rsidRPr="00770317">
        <w:rPr>
          <w:szCs w:val="22"/>
        </w:rPr>
        <w:t xml:space="preserve">modifications or </w:t>
      </w:r>
      <w:r w:rsidRPr="00770317">
        <w:rPr>
          <w:szCs w:val="22"/>
        </w:rPr>
        <w:t>reductions</w:t>
      </w:r>
      <w:r w:rsidR="00A52D95" w:rsidRPr="00770317">
        <w:rPr>
          <w:szCs w:val="22"/>
        </w:rPr>
        <w:t xml:space="preserve"> to address such mistakes or inaccuracies</w:t>
      </w:r>
      <w:r w:rsidRPr="00770317">
        <w:rPr>
          <w:szCs w:val="22"/>
        </w:rPr>
        <w:t>.</w:t>
      </w:r>
      <w:r w:rsidR="001870D3" w:rsidRPr="00770317">
        <w:rPr>
          <w:szCs w:val="22"/>
        </w:rPr>
        <w:t xml:space="preserve"> </w:t>
      </w:r>
      <w:r w:rsidR="000B1032" w:rsidRPr="00770317">
        <w:rPr>
          <w:szCs w:val="22"/>
        </w:rPr>
        <w:t xml:space="preserve">It is not possible to increase </w:t>
      </w:r>
      <w:r w:rsidR="00CE18C9" w:rsidRPr="00770317">
        <w:rPr>
          <w:szCs w:val="22"/>
        </w:rPr>
        <w:t xml:space="preserve">the </w:t>
      </w:r>
      <w:r w:rsidR="001870D3" w:rsidRPr="00770317">
        <w:rPr>
          <w:szCs w:val="22"/>
        </w:rPr>
        <w:t xml:space="preserve">grant </w:t>
      </w:r>
      <w:r w:rsidR="000B1032" w:rsidRPr="00770317">
        <w:rPr>
          <w:szCs w:val="22"/>
        </w:rPr>
        <w:t xml:space="preserve">or </w:t>
      </w:r>
      <w:r w:rsidR="00F278A6" w:rsidRPr="00770317">
        <w:rPr>
          <w:szCs w:val="22"/>
        </w:rPr>
        <w:t xml:space="preserve">the percentage of </w:t>
      </w:r>
      <w:r w:rsidR="006B5799" w:rsidRPr="00770317">
        <w:rPr>
          <w:szCs w:val="22"/>
        </w:rPr>
        <w:t xml:space="preserve">EU </w:t>
      </w:r>
      <w:r w:rsidR="00F278A6" w:rsidRPr="00770317">
        <w:rPr>
          <w:szCs w:val="22"/>
        </w:rPr>
        <w:t>co-financing as a result of these corrections</w:t>
      </w:r>
      <w:r w:rsidR="00FB2666" w:rsidRPr="00770317">
        <w:rPr>
          <w:szCs w:val="22"/>
        </w:rPr>
        <w:t>.</w:t>
      </w:r>
    </w:p>
    <w:p w:rsidR="006A47D9" w:rsidRPr="00E24244" w:rsidRDefault="0007408E" w:rsidP="0068216F">
      <w:pPr>
        <w:rPr>
          <w:szCs w:val="22"/>
        </w:rPr>
      </w:pPr>
      <w:r w:rsidRPr="00770317">
        <w:rPr>
          <w:szCs w:val="22"/>
        </w:rPr>
        <w:t>It is therefore in the applicant</w:t>
      </w:r>
      <w:r w:rsidR="00A016F9" w:rsidRPr="00770317">
        <w:rPr>
          <w:szCs w:val="22"/>
        </w:rPr>
        <w:t>’</w:t>
      </w:r>
      <w:r w:rsidRPr="00770317">
        <w:rPr>
          <w:szCs w:val="22"/>
        </w:rPr>
        <w:t xml:space="preserve">s interest to provide a </w:t>
      </w:r>
      <w:r w:rsidRPr="00770317">
        <w:rPr>
          <w:b/>
          <w:szCs w:val="22"/>
        </w:rPr>
        <w:t>realistic and cost-effective budget</w:t>
      </w:r>
      <w:r w:rsidR="00E24244">
        <w:rPr>
          <w:szCs w:val="22"/>
        </w:rPr>
        <w:t>.</w:t>
      </w:r>
    </w:p>
    <w:p w:rsidR="0007408E" w:rsidRPr="00770317" w:rsidRDefault="0007408E" w:rsidP="0068216F">
      <w:pPr>
        <w:rPr>
          <w:szCs w:val="22"/>
          <w:u w:val="single"/>
        </w:rPr>
      </w:pPr>
      <w:r w:rsidRPr="00770317">
        <w:rPr>
          <w:szCs w:val="22"/>
          <w:u w:val="single"/>
        </w:rPr>
        <w:t>Eligible direct costs</w:t>
      </w:r>
    </w:p>
    <w:p w:rsidR="0007408E" w:rsidRPr="00770317" w:rsidRDefault="0007408E" w:rsidP="0068216F">
      <w:pPr>
        <w:rPr>
          <w:szCs w:val="22"/>
        </w:rPr>
      </w:pPr>
      <w:r w:rsidRPr="00770317">
        <w:rPr>
          <w:szCs w:val="22"/>
        </w:rPr>
        <w:t xml:space="preserve">To be eligible under the </w:t>
      </w:r>
      <w:r w:rsidR="00FB2666" w:rsidRPr="00770317">
        <w:rPr>
          <w:szCs w:val="22"/>
        </w:rPr>
        <w:t>C</w:t>
      </w:r>
      <w:r w:rsidRPr="00770317">
        <w:rPr>
          <w:szCs w:val="22"/>
        </w:rPr>
        <w:t xml:space="preserve">all for </w:t>
      </w:r>
      <w:r w:rsidR="00FB2666" w:rsidRPr="00770317">
        <w:rPr>
          <w:szCs w:val="22"/>
        </w:rPr>
        <w:t>P</w:t>
      </w:r>
      <w:r w:rsidRPr="00770317">
        <w:rPr>
          <w:szCs w:val="22"/>
        </w:rPr>
        <w:t>roposals, costs must</w:t>
      </w:r>
      <w:r w:rsidR="001870D3" w:rsidRPr="00770317">
        <w:rPr>
          <w:szCs w:val="22"/>
        </w:rPr>
        <w:t xml:space="preserve"> </w:t>
      </w:r>
      <w:r w:rsidR="00FB2666" w:rsidRPr="00770317">
        <w:rPr>
          <w:szCs w:val="22"/>
        </w:rPr>
        <w:t xml:space="preserve">comply with </w:t>
      </w:r>
      <w:r w:rsidR="001870D3" w:rsidRPr="00770317">
        <w:rPr>
          <w:szCs w:val="22"/>
        </w:rPr>
        <w:t xml:space="preserve">the provisions of </w:t>
      </w:r>
      <w:r w:rsidR="001D0C7B" w:rsidRPr="00770317">
        <w:rPr>
          <w:szCs w:val="22"/>
        </w:rPr>
        <w:t xml:space="preserve">Article </w:t>
      </w:r>
      <w:r w:rsidR="001870D3" w:rsidRPr="00770317">
        <w:rPr>
          <w:szCs w:val="22"/>
        </w:rPr>
        <w:t xml:space="preserve">14 of the General Conditions to the Standard Grant Contract </w:t>
      </w:r>
      <w:r w:rsidR="00F06CB4" w:rsidRPr="00770317">
        <w:rPr>
          <w:szCs w:val="22"/>
        </w:rPr>
        <w:t>(see Annex G</w:t>
      </w:r>
      <w:r w:rsidR="004A51E9" w:rsidRPr="00770317">
        <w:rPr>
          <w:szCs w:val="22"/>
        </w:rPr>
        <w:t xml:space="preserve"> of the Guidelines</w:t>
      </w:r>
      <w:r w:rsidR="00CE18C9" w:rsidRPr="00770317">
        <w:rPr>
          <w:szCs w:val="22"/>
        </w:rPr>
        <w:t>).</w:t>
      </w:r>
    </w:p>
    <w:p w:rsidR="007034C6" w:rsidRPr="00770317" w:rsidRDefault="007034C6" w:rsidP="0068216F">
      <w:pPr>
        <w:rPr>
          <w:szCs w:val="22"/>
          <w:u w:val="single"/>
        </w:rPr>
      </w:pPr>
      <w:r w:rsidRPr="00770317">
        <w:rPr>
          <w:szCs w:val="22"/>
          <w:u w:val="single"/>
        </w:rPr>
        <w:t>Contingency reserve</w:t>
      </w:r>
    </w:p>
    <w:p w:rsidR="007034C6" w:rsidRPr="00770317" w:rsidRDefault="000B1032" w:rsidP="0068216F">
      <w:pPr>
        <w:rPr>
          <w:szCs w:val="22"/>
        </w:rPr>
      </w:pPr>
      <w:r w:rsidRPr="00770317">
        <w:rPr>
          <w:szCs w:val="22"/>
        </w:rPr>
        <w:lastRenderedPageBreak/>
        <w:t xml:space="preserve">The </w:t>
      </w:r>
      <w:r w:rsidR="00CF5740" w:rsidRPr="00770317">
        <w:rPr>
          <w:szCs w:val="22"/>
        </w:rPr>
        <w:t>b</w:t>
      </w:r>
      <w:r w:rsidRPr="00770317">
        <w:rPr>
          <w:szCs w:val="22"/>
        </w:rPr>
        <w:t>udget may include a</w:t>
      </w:r>
      <w:r w:rsidR="007034C6" w:rsidRPr="00770317">
        <w:rPr>
          <w:szCs w:val="22"/>
        </w:rPr>
        <w:t xml:space="preserve"> contingency reserve not exceeding 5</w:t>
      </w:r>
      <w:r w:rsidR="00A016F9" w:rsidRPr="00770317">
        <w:rPr>
          <w:w w:val="50"/>
          <w:szCs w:val="22"/>
        </w:rPr>
        <w:t> </w:t>
      </w:r>
      <w:r w:rsidR="007034C6" w:rsidRPr="00770317">
        <w:rPr>
          <w:szCs w:val="22"/>
        </w:rPr>
        <w:t>% of the</w:t>
      </w:r>
      <w:r w:rsidR="00584247" w:rsidRPr="00770317">
        <w:rPr>
          <w:szCs w:val="22"/>
        </w:rPr>
        <w:t xml:space="preserve"> estimated</w:t>
      </w:r>
      <w:r w:rsidR="007034C6" w:rsidRPr="00770317">
        <w:rPr>
          <w:szCs w:val="22"/>
        </w:rPr>
        <w:t xml:space="preserve"> direct eligible costs. It can only be used with the </w:t>
      </w:r>
      <w:r w:rsidR="007034C6" w:rsidRPr="00770317">
        <w:rPr>
          <w:b/>
          <w:szCs w:val="22"/>
        </w:rPr>
        <w:t>prior written</w:t>
      </w:r>
      <w:r w:rsidR="007034C6" w:rsidRPr="00770317">
        <w:rPr>
          <w:szCs w:val="22"/>
        </w:rPr>
        <w:t xml:space="preserve"> </w:t>
      </w:r>
      <w:r w:rsidR="007034C6" w:rsidRPr="00770317">
        <w:rPr>
          <w:b/>
          <w:szCs w:val="22"/>
        </w:rPr>
        <w:t>authorisation</w:t>
      </w:r>
      <w:r w:rsidR="007034C6" w:rsidRPr="00770317">
        <w:rPr>
          <w:szCs w:val="22"/>
        </w:rPr>
        <w:t xml:space="preserve"> of the Contracting Authority.</w:t>
      </w:r>
    </w:p>
    <w:p w:rsidR="0007408E" w:rsidRPr="00770317" w:rsidRDefault="0007408E" w:rsidP="0068216F">
      <w:pPr>
        <w:rPr>
          <w:szCs w:val="22"/>
          <w:u w:val="single"/>
        </w:rPr>
      </w:pPr>
      <w:r w:rsidRPr="00770317">
        <w:rPr>
          <w:szCs w:val="22"/>
          <w:u w:val="single"/>
        </w:rPr>
        <w:t>Eligible indirect costs</w:t>
      </w:r>
    </w:p>
    <w:p w:rsidR="00460729" w:rsidRPr="00770317" w:rsidRDefault="00460729" w:rsidP="0068216F">
      <w:pPr>
        <w:rPr>
          <w:snapToGrid/>
          <w:szCs w:val="22"/>
          <w:lang w:eastAsia="en-GB" w:bidi="kn-IN"/>
        </w:rPr>
      </w:pPr>
      <w:r w:rsidRPr="00770317">
        <w:rPr>
          <w:snapToGrid/>
          <w:szCs w:val="22"/>
          <w:lang w:eastAsia="en-GB" w:bidi="kn-IN"/>
        </w:rPr>
        <w:t>The indirect costs incurred in carrying out the action may be eligible for flat-rate funding</w:t>
      </w:r>
      <w:r w:rsidR="00466510" w:rsidRPr="00770317">
        <w:rPr>
          <w:snapToGrid/>
          <w:szCs w:val="22"/>
          <w:lang w:eastAsia="en-GB" w:bidi="kn-IN"/>
        </w:rPr>
        <w:t>,</w:t>
      </w:r>
      <w:r w:rsidRPr="00770317">
        <w:rPr>
          <w:snapToGrid/>
          <w:szCs w:val="22"/>
          <w:lang w:eastAsia="en-GB" w:bidi="kn-IN"/>
        </w:rPr>
        <w:t xml:space="preserve"> </w:t>
      </w:r>
      <w:r w:rsidR="00B1674B" w:rsidRPr="00770317">
        <w:rPr>
          <w:snapToGrid/>
          <w:szCs w:val="22"/>
          <w:lang w:eastAsia="en-GB" w:bidi="kn-IN"/>
        </w:rPr>
        <w:t>but the total must not exceed</w:t>
      </w:r>
      <w:r w:rsidRPr="00770317">
        <w:rPr>
          <w:snapToGrid/>
          <w:szCs w:val="22"/>
          <w:lang w:eastAsia="en-GB" w:bidi="kn-IN"/>
        </w:rPr>
        <w:t xml:space="preserve"> 7</w:t>
      </w:r>
      <w:r w:rsidR="00A016F9" w:rsidRPr="00770317">
        <w:rPr>
          <w:snapToGrid/>
          <w:w w:val="50"/>
          <w:szCs w:val="22"/>
          <w:lang w:eastAsia="en-GB" w:bidi="kn-IN"/>
        </w:rPr>
        <w:t> </w:t>
      </w:r>
      <w:r w:rsidRPr="00770317">
        <w:rPr>
          <w:snapToGrid/>
          <w:szCs w:val="22"/>
          <w:lang w:eastAsia="en-GB" w:bidi="kn-IN"/>
        </w:rPr>
        <w:t>%</w:t>
      </w:r>
      <w:r w:rsidR="00EB3DA4" w:rsidRPr="00770317">
        <w:rPr>
          <w:snapToGrid/>
          <w:szCs w:val="22"/>
          <w:lang w:eastAsia="en-GB" w:bidi="kn-IN"/>
        </w:rPr>
        <w:t xml:space="preserve"> </w:t>
      </w:r>
      <w:r w:rsidRPr="00770317">
        <w:rPr>
          <w:snapToGrid/>
          <w:szCs w:val="22"/>
          <w:lang w:eastAsia="en-GB" w:bidi="kn-IN"/>
        </w:rPr>
        <w:t xml:space="preserve">of the </w:t>
      </w:r>
      <w:r w:rsidR="00584247" w:rsidRPr="00770317">
        <w:rPr>
          <w:snapToGrid/>
          <w:szCs w:val="22"/>
          <w:lang w:eastAsia="en-GB" w:bidi="kn-IN"/>
        </w:rPr>
        <w:t xml:space="preserve">estimated </w:t>
      </w:r>
      <w:r w:rsidRPr="00770317">
        <w:rPr>
          <w:snapToGrid/>
          <w:szCs w:val="22"/>
          <w:lang w:eastAsia="en-GB" w:bidi="kn-IN"/>
        </w:rPr>
        <w:t>total eligible direct costs.</w:t>
      </w:r>
      <w:r w:rsidR="00E2380E" w:rsidRPr="00770317">
        <w:rPr>
          <w:snapToGrid/>
          <w:szCs w:val="22"/>
          <w:lang w:eastAsia="en-GB" w:bidi="kn-IN"/>
        </w:rPr>
        <w:t xml:space="preserve"> Indirect costs are eligible provided that they do not include costs assigned to another</w:t>
      </w:r>
      <w:r w:rsidR="00B1674B" w:rsidRPr="00770317">
        <w:rPr>
          <w:snapToGrid/>
          <w:szCs w:val="22"/>
          <w:lang w:eastAsia="en-GB" w:bidi="kn-IN"/>
        </w:rPr>
        <w:t xml:space="preserve"> budget</w:t>
      </w:r>
      <w:r w:rsidR="00E2380E" w:rsidRPr="00770317">
        <w:rPr>
          <w:snapToGrid/>
          <w:szCs w:val="22"/>
          <w:lang w:eastAsia="en-GB" w:bidi="kn-IN"/>
        </w:rPr>
        <w:t xml:space="preserve"> heading </w:t>
      </w:r>
      <w:r w:rsidR="00B1674B" w:rsidRPr="00770317">
        <w:rPr>
          <w:snapToGrid/>
          <w:szCs w:val="22"/>
          <w:lang w:eastAsia="en-GB" w:bidi="kn-IN"/>
        </w:rPr>
        <w:t>in</w:t>
      </w:r>
      <w:r w:rsidR="00450369" w:rsidRPr="00770317">
        <w:rPr>
          <w:snapToGrid/>
          <w:szCs w:val="22"/>
          <w:lang w:eastAsia="en-GB" w:bidi="kn-IN"/>
        </w:rPr>
        <w:t xml:space="preserve"> the standard grant c</w:t>
      </w:r>
      <w:r w:rsidR="00E2380E" w:rsidRPr="00770317">
        <w:rPr>
          <w:snapToGrid/>
          <w:szCs w:val="22"/>
          <w:lang w:eastAsia="en-GB" w:bidi="kn-IN"/>
        </w:rPr>
        <w:t xml:space="preserve">ontract. The applicant may be asked to justify the percentage </w:t>
      </w:r>
      <w:r w:rsidR="00B1674B" w:rsidRPr="00770317">
        <w:rPr>
          <w:snapToGrid/>
          <w:szCs w:val="22"/>
          <w:lang w:eastAsia="en-GB" w:bidi="kn-IN"/>
        </w:rPr>
        <w:t xml:space="preserve">requested </w:t>
      </w:r>
      <w:r w:rsidR="00E2380E" w:rsidRPr="00770317">
        <w:rPr>
          <w:snapToGrid/>
          <w:szCs w:val="22"/>
          <w:lang w:eastAsia="en-GB" w:bidi="kn-IN"/>
        </w:rPr>
        <w:t xml:space="preserve">before </w:t>
      </w:r>
      <w:r w:rsidR="00B1674B" w:rsidRPr="00770317">
        <w:rPr>
          <w:snapToGrid/>
          <w:szCs w:val="22"/>
          <w:lang w:eastAsia="en-GB" w:bidi="kn-IN"/>
        </w:rPr>
        <w:t xml:space="preserve">the </w:t>
      </w:r>
      <w:r w:rsidR="00E2380E" w:rsidRPr="00770317">
        <w:rPr>
          <w:snapToGrid/>
          <w:szCs w:val="22"/>
          <w:lang w:eastAsia="en-GB" w:bidi="kn-IN"/>
        </w:rPr>
        <w:t>contract</w:t>
      </w:r>
      <w:r w:rsidR="00B1674B" w:rsidRPr="00770317">
        <w:rPr>
          <w:snapToGrid/>
          <w:szCs w:val="22"/>
          <w:lang w:eastAsia="en-GB" w:bidi="kn-IN"/>
        </w:rPr>
        <w:t xml:space="preserve"> is signed</w:t>
      </w:r>
      <w:r w:rsidR="00E2380E" w:rsidRPr="00770317">
        <w:rPr>
          <w:snapToGrid/>
          <w:szCs w:val="22"/>
          <w:lang w:eastAsia="en-GB" w:bidi="kn-IN"/>
        </w:rPr>
        <w:t>. However, once the flat</w:t>
      </w:r>
      <w:r w:rsidR="00B1674B" w:rsidRPr="00770317">
        <w:rPr>
          <w:snapToGrid/>
          <w:szCs w:val="22"/>
          <w:lang w:eastAsia="en-GB" w:bidi="kn-IN"/>
        </w:rPr>
        <w:t xml:space="preserve"> </w:t>
      </w:r>
      <w:r w:rsidR="00E2380E" w:rsidRPr="00770317">
        <w:rPr>
          <w:snapToGrid/>
          <w:szCs w:val="22"/>
          <w:lang w:eastAsia="en-GB" w:bidi="kn-IN"/>
        </w:rPr>
        <w:t>rate has been fixed in the</w:t>
      </w:r>
      <w:r w:rsidR="00450369" w:rsidRPr="00770317">
        <w:rPr>
          <w:snapToGrid/>
          <w:szCs w:val="22"/>
          <w:lang w:eastAsia="en-GB" w:bidi="kn-IN"/>
        </w:rPr>
        <w:t xml:space="preserve"> </w:t>
      </w:r>
      <w:r w:rsidR="00BC363D" w:rsidRPr="00770317">
        <w:rPr>
          <w:snapToGrid/>
          <w:szCs w:val="22"/>
          <w:lang w:eastAsia="en-GB" w:bidi="kn-IN"/>
        </w:rPr>
        <w:t>s</w:t>
      </w:r>
      <w:r w:rsidR="00450369" w:rsidRPr="00770317">
        <w:rPr>
          <w:snapToGrid/>
          <w:szCs w:val="22"/>
          <w:lang w:eastAsia="en-GB" w:bidi="kn-IN"/>
        </w:rPr>
        <w:t xml:space="preserve">pecial </w:t>
      </w:r>
      <w:r w:rsidR="00BC363D" w:rsidRPr="00770317">
        <w:rPr>
          <w:snapToGrid/>
          <w:szCs w:val="22"/>
          <w:lang w:eastAsia="en-GB" w:bidi="kn-IN"/>
        </w:rPr>
        <w:t>c</w:t>
      </w:r>
      <w:r w:rsidR="00450369" w:rsidRPr="00770317">
        <w:rPr>
          <w:snapToGrid/>
          <w:szCs w:val="22"/>
          <w:lang w:eastAsia="en-GB" w:bidi="kn-IN"/>
        </w:rPr>
        <w:t>onditions of the standard grant</w:t>
      </w:r>
      <w:r w:rsidR="00E2380E" w:rsidRPr="00770317">
        <w:rPr>
          <w:snapToGrid/>
          <w:szCs w:val="22"/>
          <w:lang w:eastAsia="en-GB" w:bidi="kn-IN"/>
        </w:rPr>
        <w:t xml:space="preserve"> contract, no supporting documents need to be provided.</w:t>
      </w:r>
    </w:p>
    <w:p w:rsidR="00460729" w:rsidRPr="00770317" w:rsidRDefault="00460729" w:rsidP="0068216F">
      <w:pPr>
        <w:rPr>
          <w:snapToGrid/>
          <w:szCs w:val="22"/>
          <w:lang w:eastAsia="en-GB" w:bidi="kn-IN"/>
        </w:rPr>
      </w:pPr>
      <w:r w:rsidRPr="00770317">
        <w:rPr>
          <w:snapToGrid/>
          <w:szCs w:val="22"/>
          <w:lang w:eastAsia="en-GB" w:bidi="kn-IN"/>
        </w:rPr>
        <w:t xml:space="preserve">If </w:t>
      </w:r>
      <w:r w:rsidR="00A703F1" w:rsidRPr="00770317">
        <w:rPr>
          <w:snapToGrid/>
          <w:szCs w:val="22"/>
          <w:lang w:eastAsia="en-GB" w:bidi="kn-IN"/>
        </w:rPr>
        <w:t>any of the</w:t>
      </w:r>
      <w:r w:rsidR="00705C17" w:rsidRPr="00770317">
        <w:rPr>
          <w:snapToGrid/>
          <w:szCs w:val="22"/>
          <w:lang w:eastAsia="en-GB" w:bidi="kn-IN"/>
        </w:rPr>
        <w:t xml:space="preserve"> </w:t>
      </w:r>
      <w:r w:rsidRPr="00770317">
        <w:rPr>
          <w:snapToGrid/>
          <w:szCs w:val="22"/>
          <w:lang w:eastAsia="en-GB" w:bidi="kn-IN"/>
        </w:rPr>
        <w:t>applicant</w:t>
      </w:r>
      <w:r w:rsidR="00A703F1" w:rsidRPr="00770317">
        <w:rPr>
          <w:snapToGrid/>
          <w:szCs w:val="22"/>
          <w:lang w:eastAsia="en-GB" w:bidi="kn-IN"/>
        </w:rPr>
        <w:t>s</w:t>
      </w:r>
      <w:r w:rsidRPr="00770317">
        <w:rPr>
          <w:snapToGrid/>
          <w:szCs w:val="22"/>
          <w:lang w:eastAsia="en-GB" w:bidi="kn-IN"/>
        </w:rPr>
        <w:t xml:space="preserve"> </w:t>
      </w:r>
      <w:r w:rsidR="00A703F1" w:rsidRPr="00770317">
        <w:rPr>
          <w:snapToGrid/>
          <w:szCs w:val="22"/>
          <w:lang w:eastAsia="en-GB" w:bidi="kn-IN"/>
        </w:rPr>
        <w:t>or affiliated entity(</w:t>
      </w:r>
      <w:proofErr w:type="spellStart"/>
      <w:r w:rsidR="00A703F1" w:rsidRPr="00770317">
        <w:rPr>
          <w:snapToGrid/>
          <w:szCs w:val="22"/>
          <w:lang w:eastAsia="en-GB" w:bidi="kn-IN"/>
        </w:rPr>
        <w:t>ies</w:t>
      </w:r>
      <w:proofErr w:type="spellEnd"/>
      <w:r w:rsidR="00A703F1" w:rsidRPr="00770317">
        <w:rPr>
          <w:snapToGrid/>
          <w:szCs w:val="22"/>
          <w:lang w:eastAsia="en-GB" w:bidi="kn-IN"/>
        </w:rPr>
        <w:t xml:space="preserve">) </w:t>
      </w:r>
      <w:r w:rsidRPr="00770317">
        <w:rPr>
          <w:snapToGrid/>
          <w:szCs w:val="22"/>
          <w:lang w:eastAsia="en-GB" w:bidi="kn-IN"/>
        </w:rPr>
        <w:t xml:space="preserve">is in receipt of an operating grant financed </w:t>
      </w:r>
      <w:r w:rsidR="00705C17" w:rsidRPr="00770317">
        <w:rPr>
          <w:snapToGrid/>
          <w:szCs w:val="22"/>
          <w:lang w:eastAsia="en-GB" w:bidi="kn-IN"/>
        </w:rPr>
        <w:t xml:space="preserve">by </w:t>
      </w:r>
      <w:r w:rsidRPr="00770317">
        <w:rPr>
          <w:snapToGrid/>
          <w:szCs w:val="22"/>
          <w:lang w:eastAsia="en-GB" w:bidi="kn-IN"/>
        </w:rPr>
        <w:t xml:space="preserve">the </w:t>
      </w:r>
      <w:r w:rsidR="00D65E10" w:rsidRPr="00770317">
        <w:rPr>
          <w:snapToGrid/>
          <w:szCs w:val="22"/>
          <w:lang w:eastAsia="en-GB" w:bidi="kn-IN"/>
        </w:rPr>
        <w:t>EU</w:t>
      </w:r>
      <w:r w:rsidR="00601848" w:rsidRPr="00770317">
        <w:rPr>
          <w:snapToGrid/>
          <w:szCs w:val="22"/>
          <w:lang w:eastAsia="en-GB" w:bidi="kn-IN"/>
        </w:rPr>
        <w:t xml:space="preserve">, </w:t>
      </w:r>
      <w:r w:rsidR="00705C17" w:rsidRPr="00770317">
        <w:rPr>
          <w:snapToGrid/>
          <w:szCs w:val="22"/>
          <w:lang w:eastAsia="en-GB" w:bidi="kn-IN"/>
        </w:rPr>
        <w:t>it may not claim</w:t>
      </w:r>
      <w:r w:rsidRPr="00770317">
        <w:rPr>
          <w:snapToGrid/>
          <w:szCs w:val="22"/>
          <w:lang w:eastAsia="en-GB" w:bidi="kn-IN"/>
        </w:rPr>
        <w:t xml:space="preserve"> indirect costs</w:t>
      </w:r>
      <w:r w:rsidR="00705C17" w:rsidRPr="00770317">
        <w:rPr>
          <w:snapToGrid/>
          <w:szCs w:val="22"/>
          <w:lang w:eastAsia="en-GB" w:bidi="kn-IN"/>
        </w:rPr>
        <w:t xml:space="preserve"> on its incurred costs</w:t>
      </w:r>
      <w:r w:rsidR="00705C17" w:rsidRPr="00770317">
        <w:rPr>
          <w:snapToGrid/>
          <w:color w:val="0000FF"/>
          <w:szCs w:val="22"/>
          <w:lang w:eastAsia="en-GB" w:bidi="kn-IN"/>
        </w:rPr>
        <w:t xml:space="preserve"> </w:t>
      </w:r>
      <w:r w:rsidRPr="00770317">
        <w:rPr>
          <w:snapToGrid/>
          <w:szCs w:val="22"/>
          <w:lang w:eastAsia="en-GB" w:bidi="kn-IN"/>
        </w:rPr>
        <w:t>within the proposed budget for the action.</w:t>
      </w:r>
    </w:p>
    <w:p w:rsidR="0007408E" w:rsidRPr="00770317" w:rsidRDefault="0007408E" w:rsidP="0068216F">
      <w:pPr>
        <w:rPr>
          <w:szCs w:val="22"/>
          <w:u w:val="single"/>
        </w:rPr>
      </w:pPr>
      <w:r w:rsidRPr="00770317">
        <w:rPr>
          <w:szCs w:val="22"/>
          <w:u w:val="single"/>
        </w:rPr>
        <w:t>Contributions in kind</w:t>
      </w:r>
    </w:p>
    <w:p w:rsidR="008A62F6" w:rsidRPr="00770317" w:rsidRDefault="008A62F6" w:rsidP="0068216F">
      <w:pPr>
        <w:rPr>
          <w:szCs w:val="22"/>
        </w:rPr>
      </w:pPr>
      <w:r w:rsidRPr="00770317">
        <w:rPr>
          <w:szCs w:val="22"/>
        </w:rPr>
        <w:t xml:space="preserve">Contributions in kind mean the provision of goods or services to </w:t>
      </w:r>
      <w:r w:rsidR="00A703F1" w:rsidRPr="00770317">
        <w:rPr>
          <w:szCs w:val="22"/>
        </w:rPr>
        <w:t>a</w:t>
      </w:r>
      <w:r w:rsidRPr="00770317">
        <w:rPr>
          <w:szCs w:val="22"/>
        </w:rPr>
        <w:t xml:space="preserve"> Beneficiary</w:t>
      </w:r>
      <w:r w:rsidR="00101AEE" w:rsidRPr="00770317">
        <w:rPr>
          <w:szCs w:val="22"/>
        </w:rPr>
        <w:t>(</w:t>
      </w:r>
      <w:proofErr w:type="spellStart"/>
      <w:r w:rsidR="00101AEE" w:rsidRPr="00770317">
        <w:rPr>
          <w:szCs w:val="22"/>
        </w:rPr>
        <w:t>ies</w:t>
      </w:r>
      <w:proofErr w:type="spellEnd"/>
      <w:r w:rsidR="00101AEE" w:rsidRPr="00770317">
        <w:rPr>
          <w:szCs w:val="22"/>
        </w:rPr>
        <w:t>)</w:t>
      </w:r>
      <w:r w:rsidR="00A703F1" w:rsidRPr="00770317">
        <w:rPr>
          <w:szCs w:val="22"/>
        </w:rPr>
        <w:t xml:space="preserve"> or </w:t>
      </w:r>
      <w:r w:rsidR="00A703F1" w:rsidRPr="00770317">
        <w:rPr>
          <w:snapToGrid/>
          <w:szCs w:val="22"/>
          <w:lang w:eastAsia="en-GB" w:bidi="kn-IN"/>
        </w:rPr>
        <w:t>affiliated entity(</w:t>
      </w:r>
      <w:proofErr w:type="spellStart"/>
      <w:r w:rsidR="00A703F1" w:rsidRPr="00770317">
        <w:rPr>
          <w:snapToGrid/>
          <w:szCs w:val="22"/>
          <w:lang w:eastAsia="en-GB" w:bidi="kn-IN"/>
        </w:rPr>
        <w:t>ies</w:t>
      </w:r>
      <w:proofErr w:type="spellEnd"/>
      <w:r w:rsidR="00A703F1" w:rsidRPr="00770317">
        <w:rPr>
          <w:snapToGrid/>
          <w:szCs w:val="22"/>
          <w:lang w:eastAsia="en-GB" w:bidi="kn-IN"/>
        </w:rPr>
        <w:t xml:space="preserve">) </w:t>
      </w:r>
      <w:r w:rsidRPr="00770317">
        <w:rPr>
          <w:szCs w:val="22"/>
        </w:rPr>
        <w:t xml:space="preserve"> free of charge by a third party. As contributions in kind do not involve any expenditure for </w:t>
      </w:r>
      <w:r w:rsidR="00A703F1" w:rsidRPr="00770317">
        <w:rPr>
          <w:szCs w:val="22"/>
        </w:rPr>
        <w:t>a</w:t>
      </w:r>
      <w:r w:rsidRPr="00770317">
        <w:rPr>
          <w:szCs w:val="22"/>
        </w:rPr>
        <w:t xml:space="preserve"> Beneficiary</w:t>
      </w:r>
      <w:r w:rsidR="00101AEE" w:rsidRPr="00770317">
        <w:rPr>
          <w:szCs w:val="22"/>
        </w:rPr>
        <w:t>(</w:t>
      </w:r>
      <w:proofErr w:type="spellStart"/>
      <w:r w:rsidR="00101AEE" w:rsidRPr="00770317">
        <w:rPr>
          <w:szCs w:val="22"/>
        </w:rPr>
        <w:t>ies</w:t>
      </w:r>
      <w:proofErr w:type="spellEnd"/>
      <w:r w:rsidR="00101AEE" w:rsidRPr="00770317">
        <w:rPr>
          <w:szCs w:val="22"/>
        </w:rPr>
        <w:t>)</w:t>
      </w:r>
      <w:r w:rsidR="00A703F1" w:rsidRPr="00770317">
        <w:rPr>
          <w:szCs w:val="22"/>
        </w:rPr>
        <w:t xml:space="preserve"> </w:t>
      </w:r>
      <w:r w:rsidR="00A703F1" w:rsidRPr="00770317">
        <w:rPr>
          <w:snapToGrid/>
          <w:szCs w:val="22"/>
          <w:lang w:eastAsia="en-GB" w:bidi="kn-IN"/>
        </w:rPr>
        <w:t>or affiliated entity(</w:t>
      </w:r>
      <w:proofErr w:type="spellStart"/>
      <w:r w:rsidR="00A703F1" w:rsidRPr="00770317">
        <w:rPr>
          <w:snapToGrid/>
          <w:szCs w:val="22"/>
          <w:lang w:eastAsia="en-GB" w:bidi="kn-IN"/>
        </w:rPr>
        <w:t>ies</w:t>
      </w:r>
      <w:proofErr w:type="spellEnd"/>
      <w:r w:rsidR="00A703F1" w:rsidRPr="00770317">
        <w:rPr>
          <w:snapToGrid/>
          <w:szCs w:val="22"/>
          <w:lang w:eastAsia="en-GB" w:bidi="kn-IN"/>
        </w:rPr>
        <w:t>)</w:t>
      </w:r>
      <w:r w:rsidRPr="00770317">
        <w:rPr>
          <w:szCs w:val="22"/>
        </w:rPr>
        <w:t>, they are not eligible costs.</w:t>
      </w:r>
      <w:r w:rsidR="006507EF" w:rsidRPr="00770317">
        <w:rPr>
          <w:szCs w:val="22"/>
        </w:rPr>
        <w:t xml:space="preserve"> </w:t>
      </w:r>
    </w:p>
    <w:p w:rsidR="00F52B38" w:rsidRPr="00770317" w:rsidRDefault="00BC7EE3" w:rsidP="0068216F">
      <w:pPr>
        <w:rPr>
          <w:szCs w:val="22"/>
        </w:rPr>
      </w:pPr>
      <w:r w:rsidRPr="00770317">
        <w:rPr>
          <w:szCs w:val="22"/>
        </w:rPr>
        <w:t>C</w:t>
      </w:r>
      <w:r w:rsidR="00F52B38" w:rsidRPr="00770317">
        <w:rPr>
          <w:szCs w:val="22"/>
        </w:rPr>
        <w:t>ontributions in kind may not be treated as co-financing</w:t>
      </w:r>
      <w:r w:rsidR="00781CB9" w:rsidRPr="00770317">
        <w:rPr>
          <w:szCs w:val="22"/>
        </w:rPr>
        <w:t xml:space="preserve">. </w:t>
      </w:r>
      <w:r w:rsidRPr="00770317">
        <w:rPr>
          <w:szCs w:val="22"/>
        </w:rPr>
        <w:t>However</w:t>
      </w:r>
      <w:r w:rsidR="00F52B38" w:rsidRPr="00770317">
        <w:rPr>
          <w:szCs w:val="22"/>
        </w:rPr>
        <w:t xml:space="preserve">, if the description of the action as proposed </w:t>
      </w:r>
      <w:r w:rsidRPr="00770317">
        <w:rPr>
          <w:szCs w:val="22"/>
        </w:rPr>
        <w:t>includes</w:t>
      </w:r>
      <w:r w:rsidR="00F52B38" w:rsidRPr="00770317">
        <w:rPr>
          <w:szCs w:val="22"/>
        </w:rPr>
        <w:t xml:space="preserve"> contributions in kind, </w:t>
      </w:r>
      <w:r w:rsidRPr="00770317">
        <w:rPr>
          <w:szCs w:val="22"/>
        </w:rPr>
        <w:t xml:space="preserve">the </w:t>
      </w:r>
      <w:r w:rsidR="00F52B38" w:rsidRPr="00770317">
        <w:rPr>
          <w:szCs w:val="22"/>
        </w:rPr>
        <w:t>contributions have to be</w:t>
      </w:r>
      <w:r w:rsidR="005D2AC6" w:rsidRPr="00770317">
        <w:rPr>
          <w:szCs w:val="22"/>
        </w:rPr>
        <w:t xml:space="preserve"> </w:t>
      </w:r>
      <w:r w:rsidRPr="00770317">
        <w:rPr>
          <w:szCs w:val="22"/>
        </w:rPr>
        <w:t>made</w:t>
      </w:r>
      <w:r w:rsidR="00F52B38" w:rsidRPr="00770317">
        <w:rPr>
          <w:szCs w:val="22"/>
        </w:rPr>
        <w:t>.</w:t>
      </w:r>
    </w:p>
    <w:p w:rsidR="00511112" w:rsidRPr="00770317" w:rsidRDefault="00511112" w:rsidP="0068216F">
      <w:pPr>
        <w:rPr>
          <w:szCs w:val="22"/>
          <w:u w:val="single"/>
        </w:rPr>
      </w:pPr>
      <w:r w:rsidRPr="00770317">
        <w:rPr>
          <w:szCs w:val="22"/>
          <w:u w:val="single"/>
        </w:rPr>
        <w:t>Ineligible costs</w:t>
      </w:r>
    </w:p>
    <w:p w:rsidR="00511112" w:rsidRPr="00770317" w:rsidRDefault="00511112" w:rsidP="0068216F">
      <w:pPr>
        <w:rPr>
          <w:szCs w:val="22"/>
        </w:rPr>
      </w:pPr>
      <w:r w:rsidRPr="00770317">
        <w:rPr>
          <w:szCs w:val="22"/>
        </w:rPr>
        <w:t>The following costs are not eligible:</w:t>
      </w:r>
    </w:p>
    <w:p w:rsidR="00AC1803" w:rsidRPr="00770317" w:rsidRDefault="00511112" w:rsidP="00E1428E">
      <w:pPr>
        <w:numPr>
          <w:ilvl w:val="0"/>
          <w:numId w:val="22"/>
        </w:numPr>
        <w:rPr>
          <w:szCs w:val="22"/>
        </w:rPr>
      </w:pPr>
      <w:r w:rsidRPr="00770317">
        <w:rPr>
          <w:szCs w:val="22"/>
        </w:rPr>
        <w:t>debts and debt</w:t>
      </w:r>
      <w:r w:rsidR="00AC1803" w:rsidRPr="00770317">
        <w:rPr>
          <w:szCs w:val="22"/>
        </w:rPr>
        <w:t xml:space="preserve"> service charges</w:t>
      </w:r>
      <w:r w:rsidR="00516FC2" w:rsidRPr="00770317">
        <w:rPr>
          <w:szCs w:val="22"/>
        </w:rPr>
        <w:t xml:space="preserve"> (interest);</w:t>
      </w:r>
    </w:p>
    <w:p w:rsidR="00511112" w:rsidRPr="00770317" w:rsidRDefault="00AC1803" w:rsidP="00E1428E">
      <w:pPr>
        <w:numPr>
          <w:ilvl w:val="0"/>
          <w:numId w:val="22"/>
        </w:numPr>
        <w:rPr>
          <w:szCs w:val="22"/>
        </w:rPr>
      </w:pPr>
      <w:r w:rsidRPr="00770317">
        <w:rPr>
          <w:szCs w:val="22"/>
        </w:rPr>
        <w:t>provisions for losses or potential future liabilities</w:t>
      </w:r>
      <w:r w:rsidR="00511112" w:rsidRPr="00770317">
        <w:rPr>
          <w:szCs w:val="22"/>
        </w:rPr>
        <w:t>;</w:t>
      </w:r>
    </w:p>
    <w:p w:rsidR="00511112" w:rsidRPr="00770317" w:rsidRDefault="00AC1803" w:rsidP="00E1428E">
      <w:pPr>
        <w:numPr>
          <w:ilvl w:val="0"/>
          <w:numId w:val="22"/>
        </w:numPr>
        <w:rPr>
          <w:szCs w:val="22"/>
        </w:rPr>
      </w:pPr>
      <w:r w:rsidRPr="00770317">
        <w:rPr>
          <w:szCs w:val="22"/>
        </w:rPr>
        <w:t xml:space="preserve">costs declared by the </w:t>
      </w:r>
      <w:r w:rsidR="00516FC2" w:rsidRPr="00770317">
        <w:rPr>
          <w:szCs w:val="22"/>
        </w:rPr>
        <w:t>Beneficiary(</w:t>
      </w:r>
      <w:proofErr w:type="spellStart"/>
      <w:r w:rsidR="00516FC2" w:rsidRPr="00770317">
        <w:rPr>
          <w:szCs w:val="22"/>
        </w:rPr>
        <w:t>ies</w:t>
      </w:r>
      <w:proofErr w:type="spellEnd"/>
      <w:r w:rsidR="00516FC2" w:rsidRPr="00770317">
        <w:rPr>
          <w:szCs w:val="22"/>
        </w:rPr>
        <w:t>) and financed by another action or work programme receiving a Union (including through EDF) grant</w:t>
      </w:r>
      <w:r w:rsidR="00511112" w:rsidRPr="00770317">
        <w:rPr>
          <w:szCs w:val="22"/>
        </w:rPr>
        <w:t>;</w:t>
      </w:r>
    </w:p>
    <w:p w:rsidR="00511112" w:rsidRPr="00770317" w:rsidRDefault="00511112" w:rsidP="00E1428E">
      <w:pPr>
        <w:numPr>
          <w:ilvl w:val="0"/>
          <w:numId w:val="22"/>
        </w:numPr>
        <w:rPr>
          <w:szCs w:val="22"/>
        </w:rPr>
      </w:pPr>
      <w:r w:rsidRPr="00770317">
        <w:rPr>
          <w:szCs w:val="22"/>
        </w:rPr>
        <w:t xml:space="preserve">purchases of land or buildings, except where necessary for the direct implementation of the action, in which case ownership must be transferred to the final beneficiaries </w:t>
      </w:r>
      <w:r w:rsidR="002265E1" w:rsidRPr="00770317">
        <w:rPr>
          <w:szCs w:val="22"/>
        </w:rPr>
        <w:t xml:space="preserve">and/or local </w:t>
      </w:r>
      <w:r w:rsidR="00516FC2" w:rsidRPr="00770317">
        <w:rPr>
          <w:szCs w:val="22"/>
        </w:rPr>
        <w:t>Beneficiary(</w:t>
      </w:r>
      <w:proofErr w:type="spellStart"/>
      <w:r w:rsidR="00516FC2" w:rsidRPr="00770317">
        <w:rPr>
          <w:szCs w:val="22"/>
        </w:rPr>
        <w:t>ies</w:t>
      </w:r>
      <w:proofErr w:type="spellEnd"/>
      <w:r w:rsidR="00516FC2" w:rsidRPr="00770317">
        <w:rPr>
          <w:szCs w:val="22"/>
        </w:rPr>
        <w:t>),</w:t>
      </w:r>
      <w:r w:rsidR="002265E1" w:rsidRPr="00770317">
        <w:rPr>
          <w:szCs w:val="22"/>
        </w:rPr>
        <w:t xml:space="preserve">, at the latest </w:t>
      </w:r>
      <w:r w:rsidR="00516FC2" w:rsidRPr="00770317">
        <w:rPr>
          <w:szCs w:val="22"/>
        </w:rPr>
        <w:t>at</w:t>
      </w:r>
      <w:r w:rsidRPr="00770317">
        <w:rPr>
          <w:szCs w:val="22"/>
        </w:rPr>
        <w:t xml:space="preserve"> the end of the action;</w:t>
      </w:r>
    </w:p>
    <w:p w:rsidR="00511112" w:rsidRPr="00770317" w:rsidRDefault="00511112" w:rsidP="00E1428E">
      <w:pPr>
        <w:numPr>
          <w:ilvl w:val="0"/>
          <w:numId w:val="22"/>
        </w:numPr>
        <w:rPr>
          <w:szCs w:val="22"/>
        </w:rPr>
      </w:pPr>
      <w:r w:rsidRPr="00770317">
        <w:rPr>
          <w:szCs w:val="22"/>
        </w:rPr>
        <w:t>currency exchange losses;</w:t>
      </w:r>
    </w:p>
    <w:p w:rsidR="00C9081A" w:rsidRDefault="00A5276A" w:rsidP="00E1428E">
      <w:pPr>
        <w:numPr>
          <w:ilvl w:val="0"/>
          <w:numId w:val="22"/>
        </w:numPr>
        <w:rPr>
          <w:szCs w:val="22"/>
        </w:rPr>
      </w:pPr>
      <w:r>
        <w:rPr>
          <w:szCs w:val="22"/>
        </w:rPr>
        <w:t>credit to third parties;</w:t>
      </w:r>
    </w:p>
    <w:p w:rsidR="002A6405" w:rsidRPr="0073179D" w:rsidRDefault="00A5276A" w:rsidP="0073179D">
      <w:pPr>
        <w:numPr>
          <w:ilvl w:val="0"/>
          <w:numId w:val="22"/>
        </w:numPr>
        <w:rPr>
          <w:szCs w:val="22"/>
        </w:rPr>
      </w:pPr>
      <w:r w:rsidRPr="00A5276A">
        <w:rPr>
          <w:szCs w:val="22"/>
        </w:rPr>
        <w:t>salary costs of the personnel of national administrations.</w:t>
      </w:r>
    </w:p>
    <w:p w:rsidR="00357CC0" w:rsidRPr="00770317" w:rsidRDefault="0009588C" w:rsidP="004E53BE">
      <w:pPr>
        <w:pStyle w:val="Guidelines2"/>
      </w:pPr>
      <w:bookmarkStart w:id="11" w:name="_Toc409716309"/>
      <w:r w:rsidRPr="00770317">
        <w:t>H</w:t>
      </w:r>
      <w:r w:rsidR="00357CC0" w:rsidRPr="00770317">
        <w:t>ow to apply and the procedures to follow</w:t>
      </w:r>
      <w:bookmarkEnd w:id="11"/>
    </w:p>
    <w:p w:rsidR="003F5036" w:rsidRPr="00770317" w:rsidRDefault="00357CC0" w:rsidP="0068216F">
      <w:pPr>
        <w:rPr>
          <w:szCs w:val="22"/>
        </w:rPr>
      </w:pPr>
      <w:r w:rsidRPr="00770317">
        <w:rPr>
          <w:szCs w:val="22"/>
        </w:rPr>
        <w:t xml:space="preserve">Prior registration in PADOR for this Call for </w:t>
      </w:r>
      <w:r w:rsidR="003F5036" w:rsidRPr="00770317">
        <w:rPr>
          <w:szCs w:val="22"/>
        </w:rPr>
        <w:t xml:space="preserve">Proposals </w:t>
      </w:r>
      <w:r w:rsidR="00781CB9" w:rsidRPr="00770317">
        <w:rPr>
          <w:szCs w:val="22"/>
        </w:rPr>
        <w:t>is</w:t>
      </w:r>
      <w:r w:rsidRPr="00770317">
        <w:rPr>
          <w:szCs w:val="22"/>
        </w:rPr>
        <w:t xml:space="preserve"> obligatory</w:t>
      </w:r>
      <w:r w:rsidR="00781CB9" w:rsidRPr="00770317">
        <w:rPr>
          <w:szCs w:val="22"/>
        </w:rPr>
        <w:t xml:space="preserve">. </w:t>
      </w:r>
    </w:p>
    <w:p w:rsidR="003F5036" w:rsidRPr="00770317" w:rsidRDefault="00357CC0" w:rsidP="00E1428E">
      <w:pPr>
        <w:numPr>
          <w:ilvl w:val="0"/>
          <w:numId w:val="23"/>
        </w:numPr>
        <w:rPr>
          <w:szCs w:val="22"/>
        </w:rPr>
      </w:pPr>
      <w:r w:rsidRPr="00770317">
        <w:rPr>
          <w:b/>
          <w:szCs w:val="22"/>
        </w:rPr>
        <w:t xml:space="preserve">Phase 1, concept note: </w:t>
      </w:r>
      <w:r w:rsidRPr="00770317">
        <w:rPr>
          <w:szCs w:val="22"/>
        </w:rPr>
        <w:t xml:space="preserve">Registration in PADOR is obligatory for </w:t>
      </w:r>
      <w:r w:rsidR="00ED358E" w:rsidRPr="00770317">
        <w:rPr>
          <w:szCs w:val="22"/>
        </w:rPr>
        <w:t>an</w:t>
      </w:r>
      <w:r w:rsidR="001A081C" w:rsidRPr="00770317">
        <w:rPr>
          <w:szCs w:val="22"/>
        </w:rPr>
        <w:t xml:space="preserve"> </w:t>
      </w:r>
      <w:r w:rsidRPr="00770317">
        <w:rPr>
          <w:szCs w:val="22"/>
        </w:rPr>
        <w:t xml:space="preserve">applicant </w:t>
      </w:r>
      <w:r w:rsidR="001A081C" w:rsidRPr="00770317">
        <w:rPr>
          <w:szCs w:val="22"/>
        </w:rPr>
        <w:t xml:space="preserve">applying </w:t>
      </w:r>
      <w:r w:rsidR="00AB02F3" w:rsidRPr="00770317">
        <w:rPr>
          <w:szCs w:val="22"/>
        </w:rPr>
        <w:t xml:space="preserve">for </w:t>
      </w:r>
      <w:r w:rsidRPr="00770317">
        <w:rPr>
          <w:szCs w:val="22"/>
        </w:rPr>
        <w:t xml:space="preserve">grants above </w:t>
      </w:r>
      <w:r w:rsidR="00C1527D">
        <w:rPr>
          <w:szCs w:val="22"/>
        </w:rPr>
        <w:t>EUR</w:t>
      </w:r>
      <w:r w:rsidR="00AB02F3" w:rsidRPr="00770317">
        <w:rPr>
          <w:szCs w:val="22"/>
        </w:rPr>
        <w:t> </w:t>
      </w:r>
      <w:r w:rsidR="00F650C5" w:rsidRPr="00770317">
        <w:rPr>
          <w:szCs w:val="22"/>
        </w:rPr>
        <w:t>60</w:t>
      </w:r>
      <w:r w:rsidR="00781CB9" w:rsidRPr="00770317">
        <w:rPr>
          <w:w w:val="50"/>
          <w:szCs w:val="22"/>
        </w:rPr>
        <w:t>,</w:t>
      </w:r>
      <w:r w:rsidRPr="00770317">
        <w:rPr>
          <w:szCs w:val="22"/>
        </w:rPr>
        <w:t>000.</w:t>
      </w:r>
    </w:p>
    <w:p w:rsidR="003F5036" w:rsidRPr="00770317" w:rsidRDefault="00357CC0" w:rsidP="0068216F">
      <w:pPr>
        <w:ind w:left="709"/>
        <w:rPr>
          <w:szCs w:val="22"/>
        </w:rPr>
      </w:pPr>
      <w:r w:rsidRPr="00770317">
        <w:rPr>
          <w:szCs w:val="22"/>
        </w:rPr>
        <w:t xml:space="preserve">Registration is optional </w:t>
      </w:r>
      <w:r w:rsidR="001A081C" w:rsidRPr="00770317">
        <w:rPr>
          <w:szCs w:val="22"/>
        </w:rPr>
        <w:t xml:space="preserve">though strongly </w:t>
      </w:r>
      <w:r w:rsidRPr="00770317">
        <w:rPr>
          <w:szCs w:val="22"/>
        </w:rPr>
        <w:t>recommended for:</w:t>
      </w:r>
    </w:p>
    <w:p w:rsidR="003F5036" w:rsidRPr="00770317" w:rsidRDefault="00ED358E" w:rsidP="00E1428E">
      <w:pPr>
        <w:numPr>
          <w:ilvl w:val="0"/>
          <w:numId w:val="24"/>
        </w:numPr>
        <w:rPr>
          <w:szCs w:val="22"/>
        </w:rPr>
      </w:pPr>
      <w:r w:rsidRPr="00770317">
        <w:rPr>
          <w:szCs w:val="22"/>
        </w:rPr>
        <w:t xml:space="preserve">An </w:t>
      </w:r>
      <w:r w:rsidR="00BC363D" w:rsidRPr="00770317">
        <w:rPr>
          <w:szCs w:val="22"/>
        </w:rPr>
        <w:t>a</w:t>
      </w:r>
      <w:r w:rsidR="00357CC0" w:rsidRPr="00770317">
        <w:rPr>
          <w:szCs w:val="22"/>
        </w:rPr>
        <w:t xml:space="preserve">pplicant </w:t>
      </w:r>
      <w:r w:rsidR="001A081C" w:rsidRPr="00770317">
        <w:rPr>
          <w:szCs w:val="22"/>
        </w:rPr>
        <w:t xml:space="preserve">applying </w:t>
      </w:r>
      <w:r w:rsidR="00AB02F3" w:rsidRPr="00770317">
        <w:rPr>
          <w:szCs w:val="22"/>
        </w:rPr>
        <w:t xml:space="preserve">for </w:t>
      </w:r>
      <w:r w:rsidR="00357CC0" w:rsidRPr="00770317">
        <w:rPr>
          <w:szCs w:val="22"/>
        </w:rPr>
        <w:t>grants of</w:t>
      </w:r>
      <w:r w:rsidR="00BC363D" w:rsidRPr="00770317">
        <w:rPr>
          <w:szCs w:val="22"/>
        </w:rPr>
        <w:t xml:space="preserve"> </w:t>
      </w:r>
      <w:r w:rsidR="00C1527D">
        <w:rPr>
          <w:szCs w:val="22"/>
        </w:rPr>
        <w:t>EUR</w:t>
      </w:r>
      <w:r w:rsidR="00357CC0" w:rsidRPr="00770317">
        <w:rPr>
          <w:szCs w:val="22"/>
        </w:rPr>
        <w:t xml:space="preserve"> </w:t>
      </w:r>
      <w:r w:rsidR="00F650C5" w:rsidRPr="00770317">
        <w:rPr>
          <w:szCs w:val="22"/>
        </w:rPr>
        <w:t>60</w:t>
      </w:r>
      <w:r w:rsidR="00781CB9" w:rsidRPr="00770317">
        <w:rPr>
          <w:w w:val="50"/>
          <w:szCs w:val="22"/>
        </w:rPr>
        <w:t>,</w:t>
      </w:r>
      <w:r w:rsidR="00357CC0" w:rsidRPr="00770317">
        <w:rPr>
          <w:szCs w:val="22"/>
        </w:rPr>
        <w:t xml:space="preserve">000 or </w:t>
      </w:r>
      <w:r w:rsidR="00BC363D" w:rsidRPr="00770317">
        <w:rPr>
          <w:szCs w:val="22"/>
        </w:rPr>
        <w:t>less;</w:t>
      </w:r>
    </w:p>
    <w:p w:rsidR="003F5036" w:rsidRPr="00770317" w:rsidRDefault="001A081C" w:rsidP="00E1428E">
      <w:pPr>
        <w:numPr>
          <w:ilvl w:val="0"/>
          <w:numId w:val="24"/>
        </w:numPr>
        <w:rPr>
          <w:szCs w:val="22"/>
        </w:rPr>
      </w:pPr>
      <w:r w:rsidRPr="00770317">
        <w:rPr>
          <w:szCs w:val="22"/>
        </w:rPr>
        <w:t xml:space="preserve">co-applicant(s) and </w:t>
      </w:r>
      <w:r w:rsidR="000C1624" w:rsidRPr="00770317">
        <w:rPr>
          <w:szCs w:val="22"/>
        </w:rPr>
        <w:t>affiliated entity(</w:t>
      </w:r>
      <w:proofErr w:type="spellStart"/>
      <w:r w:rsidR="000C1624" w:rsidRPr="00770317">
        <w:rPr>
          <w:szCs w:val="22"/>
        </w:rPr>
        <w:t>ies</w:t>
      </w:r>
      <w:proofErr w:type="spellEnd"/>
      <w:r w:rsidR="000C1624" w:rsidRPr="00770317">
        <w:rPr>
          <w:szCs w:val="22"/>
        </w:rPr>
        <w:t>)</w:t>
      </w:r>
      <w:r w:rsidR="00AB02F3" w:rsidRPr="00770317">
        <w:rPr>
          <w:szCs w:val="22"/>
        </w:rPr>
        <w:t>.</w:t>
      </w:r>
    </w:p>
    <w:p w:rsidR="00357CC0" w:rsidRPr="00770317" w:rsidRDefault="00357CC0" w:rsidP="00E1428E">
      <w:pPr>
        <w:numPr>
          <w:ilvl w:val="0"/>
          <w:numId w:val="24"/>
        </w:numPr>
        <w:ind w:left="709"/>
        <w:rPr>
          <w:szCs w:val="22"/>
        </w:rPr>
      </w:pPr>
      <w:r w:rsidRPr="00770317">
        <w:rPr>
          <w:b/>
          <w:szCs w:val="22"/>
        </w:rPr>
        <w:t xml:space="preserve">Phase 2, full proposal: </w:t>
      </w:r>
      <w:r w:rsidRPr="00770317">
        <w:rPr>
          <w:szCs w:val="22"/>
        </w:rPr>
        <w:t>Registration in PADOR is obligatory for all pre-selected applicant</w:t>
      </w:r>
      <w:r w:rsidR="001A081C" w:rsidRPr="00770317">
        <w:rPr>
          <w:szCs w:val="22"/>
        </w:rPr>
        <w:t xml:space="preserve">, co-applicant(s) </w:t>
      </w:r>
      <w:r w:rsidRPr="00770317">
        <w:rPr>
          <w:szCs w:val="22"/>
        </w:rPr>
        <w:t xml:space="preserve">and all their </w:t>
      </w:r>
      <w:r w:rsidR="000C1624" w:rsidRPr="00770317">
        <w:rPr>
          <w:szCs w:val="22"/>
        </w:rPr>
        <w:t>affiliated entity(</w:t>
      </w:r>
      <w:proofErr w:type="spellStart"/>
      <w:r w:rsidR="000C1624" w:rsidRPr="00770317">
        <w:rPr>
          <w:szCs w:val="22"/>
        </w:rPr>
        <w:t>ies</w:t>
      </w:r>
      <w:proofErr w:type="spellEnd"/>
      <w:r w:rsidR="000C1624" w:rsidRPr="00770317">
        <w:rPr>
          <w:szCs w:val="22"/>
        </w:rPr>
        <w:t>)</w:t>
      </w:r>
      <w:r w:rsidRPr="00770317">
        <w:rPr>
          <w:szCs w:val="22"/>
        </w:rPr>
        <w:t>.</w:t>
      </w:r>
    </w:p>
    <w:p w:rsidR="0068216F" w:rsidRPr="00770317" w:rsidRDefault="00357CC0" w:rsidP="0068216F">
      <w:pPr>
        <w:rPr>
          <w:szCs w:val="22"/>
        </w:rPr>
      </w:pPr>
      <w:r w:rsidRPr="00770317">
        <w:rPr>
          <w:color w:val="000000"/>
          <w:szCs w:val="22"/>
        </w:rPr>
        <w:t>PADOR is an on-line database in which organisations register and update their</w:t>
      </w:r>
      <w:r w:rsidR="00BC363D" w:rsidRPr="00770317">
        <w:rPr>
          <w:color w:val="000000"/>
          <w:szCs w:val="22"/>
        </w:rPr>
        <w:t xml:space="preserve"> </w:t>
      </w:r>
      <w:r w:rsidRPr="00770317">
        <w:rPr>
          <w:color w:val="000000"/>
          <w:szCs w:val="22"/>
        </w:rPr>
        <w:t>data</w:t>
      </w:r>
      <w:r w:rsidR="00C65C15" w:rsidRPr="00770317">
        <w:rPr>
          <w:color w:val="000000"/>
          <w:szCs w:val="22"/>
        </w:rPr>
        <w:t xml:space="preserve"> regularly</w:t>
      </w:r>
      <w:r w:rsidRPr="00770317">
        <w:rPr>
          <w:color w:val="000000"/>
          <w:szCs w:val="22"/>
        </w:rPr>
        <w:t>, through the Europe</w:t>
      </w:r>
      <w:r w:rsidR="00C65C15" w:rsidRPr="00770317">
        <w:rPr>
          <w:color w:val="000000"/>
          <w:szCs w:val="22"/>
        </w:rPr>
        <w:t>A</w:t>
      </w:r>
      <w:r w:rsidRPr="00770317">
        <w:rPr>
          <w:color w:val="000000"/>
          <w:szCs w:val="22"/>
        </w:rPr>
        <w:t xml:space="preserve">id website: </w:t>
      </w:r>
      <w:hyperlink r:id="rId12" w:history="1">
        <w:r w:rsidRPr="00770317">
          <w:rPr>
            <w:rStyle w:val="Hyperlink"/>
            <w:szCs w:val="22"/>
          </w:rPr>
          <w:t>http://ec.europa.eu/europeaid/work/onlineservices/pador/index_en.htm</w:t>
        </w:r>
      </w:hyperlink>
    </w:p>
    <w:p w:rsidR="00843DB5" w:rsidRDefault="00843DB5" w:rsidP="0068216F">
      <w:pPr>
        <w:rPr>
          <w:szCs w:val="22"/>
        </w:rPr>
      </w:pPr>
    </w:p>
    <w:p w:rsidR="00357CC0" w:rsidRPr="00770317" w:rsidRDefault="00357CC0" w:rsidP="0068216F">
      <w:pPr>
        <w:rPr>
          <w:szCs w:val="22"/>
        </w:rPr>
      </w:pPr>
      <w:r w:rsidRPr="00770317">
        <w:rPr>
          <w:szCs w:val="22"/>
        </w:rPr>
        <w:t xml:space="preserve">Before starting </w:t>
      </w:r>
      <w:r w:rsidR="00C65C15" w:rsidRPr="00770317">
        <w:rPr>
          <w:szCs w:val="22"/>
        </w:rPr>
        <w:t xml:space="preserve">to </w:t>
      </w:r>
      <w:r w:rsidRPr="00770317">
        <w:rPr>
          <w:szCs w:val="22"/>
        </w:rPr>
        <w:t>regist</w:t>
      </w:r>
      <w:r w:rsidR="00C65C15" w:rsidRPr="00770317">
        <w:rPr>
          <w:szCs w:val="22"/>
        </w:rPr>
        <w:t>e</w:t>
      </w:r>
      <w:r w:rsidRPr="00770317">
        <w:rPr>
          <w:szCs w:val="22"/>
        </w:rPr>
        <w:t xml:space="preserve">r your organisation in PADOR, please read the </w:t>
      </w:r>
      <w:r w:rsidR="00A016F9" w:rsidRPr="00770317">
        <w:rPr>
          <w:szCs w:val="22"/>
        </w:rPr>
        <w:t>‘</w:t>
      </w:r>
      <w:r w:rsidRPr="00770317">
        <w:rPr>
          <w:szCs w:val="22"/>
        </w:rPr>
        <w:t>Quick guide</w:t>
      </w:r>
      <w:r w:rsidR="00A016F9" w:rsidRPr="00770317">
        <w:rPr>
          <w:szCs w:val="22"/>
        </w:rPr>
        <w:t>’</w:t>
      </w:r>
      <w:r w:rsidRPr="00770317">
        <w:rPr>
          <w:szCs w:val="22"/>
        </w:rPr>
        <w:t xml:space="preserve"> on the website. It explains the registration process.</w:t>
      </w:r>
    </w:p>
    <w:p w:rsidR="005B6DB5" w:rsidRPr="00770317" w:rsidRDefault="005B6DB5" w:rsidP="0068216F">
      <w:pPr>
        <w:rPr>
          <w:szCs w:val="22"/>
        </w:rPr>
      </w:pPr>
      <w:r w:rsidRPr="00770317">
        <w:rPr>
          <w:szCs w:val="22"/>
        </w:rPr>
        <w:t>It is strongly recommended to register in PADOR when you start drafting your proposal and not to wait until just before the deadline of submission.</w:t>
      </w:r>
    </w:p>
    <w:p w:rsidR="00357CC0" w:rsidRPr="00770317" w:rsidRDefault="0046507B" w:rsidP="0068216F">
      <w:pPr>
        <w:rPr>
          <w:color w:val="000000"/>
          <w:szCs w:val="22"/>
        </w:rPr>
      </w:pPr>
      <w:r>
        <w:rPr>
          <w:color w:val="000000"/>
          <w:szCs w:val="22"/>
        </w:rPr>
        <w:t>When submitting your</w:t>
      </w:r>
      <w:r w:rsidR="00357CC0" w:rsidRPr="00770317">
        <w:rPr>
          <w:color w:val="000000"/>
          <w:szCs w:val="22"/>
        </w:rPr>
        <w:t xml:space="preserve"> proposal </w:t>
      </w:r>
      <w:r w:rsidR="00C65C15" w:rsidRPr="00770317">
        <w:rPr>
          <w:color w:val="000000"/>
          <w:szCs w:val="22"/>
        </w:rPr>
        <w:t>you must give your</w:t>
      </w:r>
      <w:r w:rsidR="00357CC0" w:rsidRPr="00770317">
        <w:rPr>
          <w:color w:val="000000"/>
          <w:szCs w:val="22"/>
        </w:rPr>
        <w:t xml:space="preserve"> EuropeAid ID (EID). To get this </w:t>
      </w:r>
      <w:r w:rsidR="00C722DA" w:rsidRPr="00770317">
        <w:rPr>
          <w:color w:val="000000"/>
          <w:szCs w:val="22"/>
        </w:rPr>
        <w:t>ID</w:t>
      </w:r>
      <w:r w:rsidR="00357CC0" w:rsidRPr="00770317">
        <w:rPr>
          <w:color w:val="000000"/>
          <w:szCs w:val="22"/>
        </w:rPr>
        <w:t xml:space="preserve">, your organisation must </w:t>
      </w:r>
      <w:r w:rsidR="00C722DA" w:rsidRPr="00770317">
        <w:rPr>
          <w:color w:val="000000"/>
          <w:szCs w:val="22"/>
        </w:rPr>
        <w:t xml:space="preserve">enter PADOR to </w:t>
      </w:r>
      <w:r w:rsidR="00357CC0" w:rsidRPr="00770317">
        <w:rPr>
          <w:color w:val="000000"/>
          <w:szCs w:val="22"/>
        </w:rPr>
        <w:t xml:space="preserve">register, save and </w:t>
      </w:r>
      <w:r w:rsidR="00A016F9" w:rsidRPr="00770317">
        <w:rPr>
          <w:color w:val="000000"/>
          <w:szCs w:val="22"/>
        </w:rPr>
        <w:t>‘</w:t>
      </w:r>
      <w:r w:rsidR="00357CC0" w:rsidRPr="00770317">
        <w:rPr>
          <w:color w:val="000000"/>
          <w:szCs w:val="22"/>
        </w:rPr>
        <w:t>sign</w:t>
      </w:r>
      <w:r w:rsidR="00A016F9" w:rsidRPr="00770317">
        <w:rPr>
          <w:color w:val="000000"/>
          <w:szCs w:val="22"/>
        </w:rPr>
        <w:t>’</w:t>
      </w:r>
      <w:r w:rsidR="00357CC0" w:rsidRPr="00770317">
        <w:rPr>
          <w:color w:val="000000"/>
          <w:szCs w:val="22"/>
        </w:rPr>
        <w:t xml:space="preserve"> </w:t>
      </w:r>
      <w:r w:rsidR="00C722DA" w:rsidRPr="00770317">
        <w:rPr>
          <w:color w:val="000000"/>
          <w:szCs w:val="22"/>
        </w:rPr>
        <w:t xml:space="preserve">certain </w:t>
      </w:r>
      <w:r w:rsidR="00357CC0" w:rsidRPr="00770317">
        <w:rPr>
          <w:color w:val="000000"/>
          <w:szCs w:val="22"/>
        </w:rPr>
        <w:t xml:space="preserve">obligatory data (the fields </w:t>
      </w:r>
      <w:r w:rsidR="00C722DA" w:rsidRPr="00770317">
        <w:rPr>
          <w:color w:val="000000"/>
          <w:szCs w:val="22"/>
        </w:rPr>
        <w:t xml:space="preserve">shown </w:t>
      </w:r>
      <w:r w:rsidR="00357CC0" w:rsidRPr="00770317">
        <w:rPr>
          <w:color w:val="000000"/>
          <w:szCs w:val="22"/>
        </w:rPr>
        <w:t>in orange</w:t>
      </w:r>
      <w:r w:rsidR="00C722DA" w:rsidRPr="00770317">
        <w:rPr>
          <w:color w:val="000000"/>
          <w:szCs w:val="22"/>
        </w:rPr>
        <w:t xml:space="preserve"> on each screen</w:t>
      </w:r>
      <w:r w:rsidR="00357CC0" w:rsidRPr="00770317">
        <w:rPr>
          <w:color w:val="000000"/>
          <w:szCs w:val="22"/>
        </w:rPr>
        <w:t>) and the related documents (see section 2.4).</w:t>
      </w:r>
    </w:p>
    <w:p w:rsidR="006715C8" w:rsidRPr="00770317" w:rsidRDefault="00C722DA" w:rsidP="0068216F">
      <w:pPr>
        <w:rPr>
          <w:snapToGrid/>
          <w:color w:val="000000"/>
          <w:szCs w:val="22"/>
          <w:lang w:eastAsia="en-GB"/>
        </w:rPr>
      </w:pPr>
      <w:r w:rsidRPr="00770317">
        <w:rPr>
          <w:color w:val="000000"/>
          <w:szCs w:val="22"/>
        </w:rPr>
        <w:t>However</w:t>
      </w:r>
      <w:r w:rsidR="00543FC0" w:rsidRPr="00770317">
        <w:rPr>
          <w:color w:val="000000"/>
          <w:szCs w:val="22"/>
        </w:rPr>
        <w:t>, if it is impossible</w:t>
      </w:r>
      <w:r w:rsidRPr="00770317">
        <w:rPr>
          <w:color w:val="000000"/>
          <w:szCs w:val="22"/>
        </w:rPr>
        <w:t xml:space="preserve"> for the organisation</w:t>
      </w:r>
      <w:r w:rsidR="00543FC0" w:rsidRPr="00770317">
        <w:rPr>
          <w:color w:val="000000"/>
          <w:szCs w:val="22"/>
        </w:rPr>
        <w:t xml:space="preserve"> to register in PADOR, it </w:t>
      </w:r>
      <w:r w:rsidRPr="00770317">
        <w:rPr>
          <w:color w:val="000000"/>
          <w:szCs w:val="22"/>
        </w:rPr>
        <w:t>must</w:t>
      </w:r>
      <w:r w:rsidRPr="00770317">
        <w:rPr>
          <w:snapToGrid/>
          <w:color w:val="000000"/>
          <w:szCs w:val="22"/>
          <w:lang w:eastAsia="en-GB"/>
        </w:rPr>
        <w:t xml:space="preserve"> </w:t>
      </w:r>
      <w:r w:rsidR="00543FC0" w:rsidRPr="00770317">
        <w:rPr>
          <w:snapToGrid/>
          <w:color w:val="000000"/>
          <w:szCs w:val="22"/>
          <w:lang w:eastAsia="en-GB"/>
        </w:rPr>
        <w:t xml:space="preserve">submit a justification proving that </w:t>
      </w:r>
      <w:r w:rsidRPr="00770317">
        <w:rPr>
          <w:snapToGrid/>
          <w:color w:val="000000"/>
          <w:szCs w:val="22"/>
          <w:lang w:eastAsia="en-GB"/>
        </w:rPr>
        <w:t xml:space="preserve">this </w:t>
      </w:r>
      <w:r w:rsidR="00543FC0" w:rsidRPr="00770317">
        <w:rPr>
          <w:snapToGrid/>
          <w:color w:val="000000"/>
          <w:szCs w:val="22"/>
          <w:lang w:eastAsia="en-GB"/>
        </w:rPr>
        <w:t>impossibility is general and beyond the control of the applicant</w:t>
      </w:r>
      <w:r w:rsidR="000C1624" w:rsidRPr="00770317">
        <w:rPr>
          <w:snapToGrid/>
          <w:color w:val="000000"/>
          <w:szCs w:val="22"/>
          <w:lang w:eastAsia="en-GB"/>
        </w:rPr>
        <w:t>s</w:t>
      </w:r>
      <w:r w:rsidR="00543FC0" w:rsidRPr="00770317">
        <w:rPr>
          <w:snapToGrid/>
          <w:color w:val="000000"/>
          <w:szCs w:val="22"/>
          <w:lang w:eastAsia="en-GB"/>
        </w:rPr>
        <w:t xml:space="preserve"> and</w:t>
      </w:r>
      <w:r w:rsidRPr="00770317">
        <w:rPr>
          <w:snapToGrid/>
          <w:color w:val="000000"/>
          <w:szCs w:val="22"/>
          <w:lang w:eastAsia="en-GB"/>
        </w:rPr>
        <w:t>/</w:t>
      </w:r>
      <w:r w:rsidR="00543FC0" w:rsidRPr="00770317">
        <w:rPr>
          <w:snapToGrid/>
          <w:color w:val="000000"/>
          <w:szCs w:val="22"/>
          <w:lang w:eastAsia="en-GB"/>
        </w:rPr>
        <w:t xml:space="preserve">or its </w:t>
      </w:r>
      <w:r w:rsidR="000C1624" w:rsidRPr="00770317">
        <w:rPr>
          <w:snapToGrid/>
          <w:color w:val="000000"/>
          <w:szCs w:val="22"/>
          <w:lang w:eastAsia="en-GB"/>
        </w:rPr>
        <w:t>affiliated entity(</w:t>
      </w:r>
      <w:proofErr w:type="spellStart"/>
      <w:r w:rsidR="000C1624" w:rsidRPr="00770317">
        <w:rPr>
          <w:snapToGrid/>
          <w:color w:val="000000"/>
          <w:szCs w:val="22"/>
          <w:lang w:eastAsia="en-GB"/>
        </w:rPr>
        <w:t>ies</w:t>
      </w:r>
      <w:proofErr w:type="spellEnd"/>
      <w:r w:rsidR="000C1624" w:rsidRPr="00770317">
        <w:rPr>
          <w:snapToGrid/>
          <w:color w:val="000000"/>
          <w:szCs w:val="22"/>
          <w:lang w:eastAsia="en-GB"/>
        </w:rPr>
        <w:t xml:space="preserve">). </w:t>
      </w:r>
      <w:r w:rsidR="00543FC0" w:rsidRPr="00770317">
        <w:rPr>
          <w:snapToGrid/>
          <w:color w:val="000000"/>
          <w:szCs w:val="22"/>
          <w:lang w:eastAsia="en-GB"/>
        </w:rPr>
        <w:t xml:space="preserve">In </w:t>
      </w:r>
      <w:r w:rsidRPr="00770317">
        <w:rPr>
          <w:snapToGrid/>
          <w:color w:val="000000"/>
          <w:szCs w:val="22"/>
          <w:lang w:eastAsia="en-GB"/>
        </w:rPr>
        <w:t xml:space="preserve">such </w:t>
      </w:r>
      <w:r w:rsidR="00543FC0" w:rsidRPr="00770317">
        <w:rPr>
          <w:snapToGrid/>
          <w:color w:val="000000"/>
          <w:szCs w:val="22"/>
          <w:lang w:eastAsia="en-GB"/>
        </w:rPr>
        <w:t>case</w:t>
      </w:r>
      <w:r w:rsidRPr="00770317">
        <w:rPr>
          <w:snapToGrid/>
          <w:color w:val="000000"/>
          <w:szCs w:val="22"/>
          <w:lang w:eastAsia="en-GB"/>
        </w:rPr>
        <w:t>s</w:t>
      </w:r>
      <w:r w:rsidR="00543FC0" w:rsidRPr="00770317">
        <w:rPr>
          <w:snapToGrid/>
          <w:color w:val="000000"/>
          <w:szCs w:val="22"/>
          <w:lang w:eastAsia="en-GB"/>
        </w:rPr>
        <w:t>, the applicant</w:t>
      </w:r>
      <w:r w:rsidR="000C1624" w:rsidRPr="00770317">
        <w:rPr>
          <w:snapToGrid/>
          <w:color w:val="000000"/>
          <w:szCs w:val="22"/>
          <w:lang w:eastAsia="en-GB"/>
        </w:rPr>
        <w:t>s</w:t>
      </w:r>
      <w:r w:rsidR="00543FC0" w:rsidRPr="00770317">
        <w:rPr>
          <w:snapToGrid/>
          <w:color w:val="000000"/>
          <w:szCs w:val="22"/>
          <w:lang w:eastAsia="en-GB"/>
        </w:rPr>
        <w:t xml:space="preserve"> and/or </w:t>
      </w:r>
      <w:r w:rsidR="000C1624" w:rsidRPr="00770317">
        <w:rPr>
          <w:snapToGrid/>
          <w:color w:val="000000"/>
          <w:szCs w:val="22"/>
          <w:lang w:eastAsia="en-GB"/>
        </w:rPr>
        <w:t>affiliated entity(</w:t>
      </w:r>
      <w:proofErr w:type="spellStart"/>
      <w:r w:rsidR="000C1624" w:rsidRPr="00770317">
        <w:rPr>
          <w:snapToGrid/>
          <w:color w:val="000000"/>
          <w:szCs w:val="22"/>
          <w:lang w:eastAsia="en-GB"/>
        </w:rPr>
        <w:t>ies</w:t>
      </w:r>
      <w:proofErr w:type="spellEnd"/>
      <w:r w:rsidR="000C1624" w:rsidRPr="00770317">
        <w:rPr>
          <w:snapToGrid/>
          <w:color w:val="000000"/>
          <w:szCs w:val="22"/>
          <w:lang w:eastAsia="en-GB"/>
        </w:rPr>
        <w:t>).</w:t>
      </w:r>
      <w:r w:rsidR="00543FC0" w:rsidRPr="00770317">
        <w:rPr>
          <w:snapToGrid/>
          <w:color w:val="000000"/>
          <w:szCs w:val="22"/>
          <w:lang w:eastAsia="en-GB"/>
        </w:rPr>
        <w:t xml:space="preserve">concerned </w:t>
      </w:r>
      <w:r w:rsidRPr="00770317">
        <w:rPr>
          <w:snapToGrid/>
          <w:color w:val="000000"/>
          <w:szCs w:val="22"/>
          <w:lang w:eastAsia="en-GB"/>
        </w:rPr>
        <w:t xml:space="preserve">must </w:t>
      </w:r>
      <w:r w:rsidR="00543FC0" w:rsidRPr="00770317">
        <w:rPr>
          <w:snapToGrid/>
          <w:color w:val="000000"/>
          <w:szCs w:val="22"/>
          <w:lang w:eastAsia="en-GB"/>
        </w:rPr>
        <w:t xml:space="preserve">complete the </w:t>
      </w:r>
      <w:r w:rsidR="00A016F9" w:rsidRPr="00770317">
        <w:rPr>
          <w:snapToGrid/>
          <w:color w:val="000000"/>
          <w:szCs w:val="22"/>
          <w:lang w:eastAsia="en-GB"/>
        </w:rPr>
        <w:t>‘</w:t>
      </w:r>
      <w:r w:rsidR="00543FC0" w:rsidRPr="00770317">
        <w:rPr>
          <w:snapToGrid/>
          <w:color w:val="000000"/>
          <w:szCs w:val="22"/>
          <w:lang w:eastAsia="en-GB"/>
        </w:rPr>
        <w:t>PADOR off-line form</w:t>
      </w:r>
      <w:r w:rsidR="00543FC0" w:rsidRPr="00770317">
        <w:rPr>
          <w:rStyle w:val="FootnoteReference"/>
          <w:sz w:val="22"/>
          <w:szCs w:val="22"/>
        </w:rPr>
        <w:footnoteReference w:id="8"/>
      </w:r>
      <w:r w:rsidR="00543FC0" w:rsidRPr="00770317">
        <w:rPr>
          <w:snapToGrid/>
          <w:color w:val="000000"/>
          <w:szCs w:val="22"/>
          <w:lang w:eastAsia="en-GB"/>
        </w:rPr>
        <w:t xml:space="preserve"> </w:t>
      </w:r>
      <w:r w:rsidRPr="00770317">
        <w:rPr>
          <w:snapToGrid/>
          <w:color w:val="000000"/>
          <w:szCs w:val="22"/>
          <w:lang w:eastAsia="en-GB"/>
        </w:rPr>
        <w:t>attached to</w:t>
      </w:r>
      <w:r w:rsidR="00543FC0" w:rsidRPr="00770317">
        <w:rPr>
          <w:snapToGrid/>
          <w:color w:val="000000"/>
          <w:szCs w:val="22"/>
          <w:lang w:eastAsia="en-GB"/>
        </w:rPr>
        <w:t xml:space="preserve"> these Guidelines and send it by the submission deadline</w:t>
      </w:r>
      <w:r w:rsidRPr="00770317">
        <w:rPr>
          <w:snapToGrid/>
          <w:color w:val="000000"/>
          <w:szCs w:val="22"/>
          <w:lang w:eastAsia="en-GB"/>
        </w:rPr>
        <w:t>, together</w:t>
      </w:r>
      <w:r w:rsidR="00543FC0" w:rsidRPr="00770317">
        <w:rPr>
          <w:snapToGrid/>
          <w:color w:val="000000"/>
          <w:szCs w:val="22"/>
          <w:lang w:eastAsia="en-GB"/>
        </w:rPr>
        <w:t xml:space="preserve"> with the application</w:t>
      </w:r>
      <w:r w:rsidRPr="00770317">
        <w:rPr>
          <w:snapToGrid/>
          <w:color w:val="000000"/>
          <w:szCs w:val="22"/>
          <w:lang w:eastAsia="en-GB"/>
        </w:rPr>
        <w:t>,</w:t>
      </w:r>
      <w:r w:rsidR="00543FC0" w:rsidRPr="00770317">
        <w:rPr>
          <w:snapToGrid/>
          <w:color w:val="000000"/>
          <w:szCs w:val="22"/>
          <w:lang w:eastAsia="en-GB"/>
        </w:rPr>
        <w:t xml:space="preserve"> to the address indicated in sections 2.2.2 and 2.2.6.</w:t>
      </w:r>
      <w:r w:rsidR="00543FC0" w:rsidRPr="00770317">
        <w:rPr>
          <w:color w:val="000000"/>
          <w:szCs w:val="22"/>
        </w:rPr>
        <w:t xml:space="preserve"> </w:t>
      </w:r>
      <w:r w:rsidRPr="00770317">
        <w:rPr>
          <w:color w:val="000000"/>
          <w:szCs w:val="22"/>
        </w:rPr>
        <w:t>T</w:t>
      </w:r>
      <w:r w:rsidR="00543FC0" w:rsidRPr="00770317">
        <w:rPr>
          <w:color w:val="000000"/>
          <w:szCs w:val="22"/>
        </w:rPr>
        <w:t xml:space="preserve">he registration in PADOR will </w:t>
      </w:r>
      <w:r w:rsidRPr="00770317">
        <w:rPr>
          <w:color w:val="000000"/>
          <w:szCs w:val="22"/>
        </w:rPr>
        <w:t xml:space="preserve">then </w:t>
      </w:r>
      <w:r w:rsidR="00543FC0" w:rsidRPr="00770317">
        <w:rPr>
          <w:color w:val="000000"/>
          <w:szCs w:val="22"/>
        </w:rPr>
        <w:t xml:space="preserve">be </w:t>
      </w:r>
      <w:r w:rsidR="00E94856" w:rsidRPr="00770317">
        <w:rPr>
          <w:color w:val="000000"/>
          <w:szCs w:val="22"/>
        </w:rPr>
        <w:t>carried</w:t>
      </w:r>
      <w:r w:rsidR="00120A8D" w:rsidRPr="00770317">
        <w:rPr>
          <w:color w:val="000000"/>
          <w:szCs w:val="22"/>
        </w:rPr>
        <w:t xml:space="preserve"> </w:t>
      </w:r>
      <w:r w:rsidRPr="00770317">
        <w:rPr>
          <w:color w:val="000000"/>
          <w:szCs w:val="22"/>
        </w:rPr>
        <w:t xml:space="preserve">out </w:t>
      </w:r>
      <w:r w:rsidR="00543FC0" w:rsidRPr="00770317">
        <w:rPr>
          <w:color w:val="000000"/>
          <w:szCs w:val="22"/>
        </w:rPr>
        <w:t>by the European Commission</w:t>
      </w:r>
      <w:r w:rsidR="00120A8D" w:rsidRPr="00770317">
        <w:rPr>
          <w:szCs w:val="22"/>
        </w:rPr>
        <w:t xml:space="preserve"> </w:t>
      </w:r>
      <w:r w:rsidR="00120A8D" w:rsidRPr="00770317">
        <w:rPr>
          <w:color w:val="000000"/>
          <w:szCs w:val="22"/>
        </w:rPr>
        <w:t>service in charge of the C</w:t>
      </w:r>
      <w:r w:rsidR="00A5276A">
        <w:rPr>
          <w:color w:val="000000"/>
          <w:szCs w:val="22"/>
        </w:rPr>
        <w:t xml:space="preserve">all </w:t>
      </w:r>
      <w:r w:rsidR="00120A8D" w:rsidRPr="00770317">
        <w:rPr>
          <w:color w:val="000000"/>
          <w:szCs w:val="22"/>
        </w:rPr>
        <w:t>f</w:t>
      </w:r>
      <w:r w:rsidR="00A5276A">
        <w:rPr>
          <w:color w:val="000000"/>
          <w:szCs w:val="22"/>
        </w:rPr>
        <w:t xml:space="preserve">or </w:t>
      </w:r>
      <w:r w:rsidR="00120A8D" w:rsidRPr="00770317">
        <w:rPr>
          <w:color w:val="000000"/>
          <w:szCs w:val="22"/>
        </w:rPr>
        <w:t>P</w:t>
      </w:r>
      <w:r w:rsidR="00A5276A">
        <w:rPr>
          <w:color w:val="000000"/>
          <w:szCs w:val="22"/>
        </w:rPr>
        <w:t>roposals</w:t>
      </w:r>
      <w:r w:rsidR="00543FC0" w:rsidRPr="00770317">
        <w:rPr>
          <w:color w:val="000000"/>
          <w:szCs w:val="22"/>
        </w:rPr>
        <w:t>. If, at a later stage, the organisation wishes to update its data</w:t>
      </w:r>
      <w:r w:rsidRPr="00770317">
        <w:rPr>
          <w:color w:val="000000"/>
          <w:szCs w:val="22"/>
        </w:rPr>
        <w:t xml:space="preserve"> itself</w:t>
      </w:r>
      <w:r w:rsidR="00543FC0" w:rsidRPr="00770317">
        <w:rPr>
          <w:color w:val="000000"/>
          <w:szCs w:val="22"/>
        </w:rPr>
        <w:t xml:space="preserve">, </w:t>
      </w:r>
      <w:r w:rsidRPr="00770317">
        <w:rPr>
          <w:color w:val="000000"/>
          <w:szCs w:val="22"/>
        </w:rPr>
        <w:t xml:space="preserve">it </w:t>
      </w:r>
      <w:r w:rsidRPr="00770317">
        <w:rPr>
          <w:snapToGrid/>
          <w:color w:val="000000"/>
          <w:szCs w:val="22"/>
          <w:lang w:eastAsia="en-GB"/>
        </w:rPr>
        <w:t xml:space="preserve">will have to send </w:t>
      </w:r>
      <w:r w:rsidR="00543FC0" w:rsidRPr="00770317">
        <w:rPr>
          <w:color w:val="000000"/>
          <w:szCs w:val="22"/>
        </w:rPr>
        <w:t xml:space="preserve">an access request </w:t>
      </w:r>
      <w:r w:rsidR="00543FC0" w:rsidRPr="00770317">
        <w:rPr>
          <w:snapToGrid/>
          <w:color w:val="000000"/>
          <w:szCs w:val="22"/>
          <w:lang w:eastAsia="en-GB"/>
        </w:rPr>
        <w:t>to the PADOR helpdesk.</w:t>
      </w:r>
    </w:p>
    <w:p w:rsidR="00357CC0" w:rsidRPr="00770317" w:rsidRDefault="006715C8" w:rsidP="0068216F">
      <w:pPr>
        <w:rPr>
          <w:szCs w:val="22"/>
        </w:rPr>
      </w:pPr>
      <w:r w:rsidRPr="00770317">
        <w:rPr>
          <w:snapToGrid/>
          <w:szCs w:val="22"/>
          <w:lang w:eastAsia="en-GB"/>
        </w:rPr>
        <w:t xml:space="preserve">All questions related to registration in PADOR should be addressed to the PADOR helpdesk at: </w:t>
      </w:r>
      <w:hyperlink r:id="rId13" w:history="1">
        <w:r w:rsidR="003A4047" w:rsidRPr="00770317">
          <w:rPr>
            <w:rStyle w:val="Hyperlink"/>
            <w:bCs/>
            <w:snapToGrid/>
            <w:szCs w:val="22"/>
            <w:lang w:eastAsia="en-GB"/>
          </w:rPr>
          <w:t>Europeaid-pador@ec.europa.eu</w:t>
        </w:r>
      </w:hyperlink>
      <w:r w:rsidR="00357CC0" w:rsidRPr="00770317">
        <w:rPr>
          <w:szCs w:val="22"/>
        </w:rPr>
        <w:t>.</w:t>
      </w:r>
    </w:p>
    <w:p w:rsidR="008B4806" w:rsidRDefault="0046507B" w:rsidP="00491F8A">
      <w:pPr>
        <w:pStyle w:val="Guidelines4"/>
        <w:rPr>
          <w:sz w:val="22"/>
          <w:szCs w:val="22"/>
        </w:rPr>
      </w:pPr>
      <w:r>
        <w:rPr>
          <w:sz w:val="22"/>
          <w:szCs w:val="22"/>
        </w:rPr>
        <w:t>Restricted</w:t>
      </w:r>
      <w:r w:rsidRPr="002E064E">
        <w:rPr>
          <w:sz w:val="22"/>
          <w:szCs w:val="22"/>
        </w:rPr>
        <w:t xml:space="preserve"> </w:t>
      </w:r>
      <w:r w:rsidR="00203ABF" w:rsidRPr="002E064E">
        <w:rPr>
          <w:sz w:val="22"/>
          <w:szCs w:val="22"/>
        </w:rPr>
        <w:t>Call for Proposals</w:t>
      </w:r>
    </w:p>
    <w:p w:rsidR="008B4806" w:rsidRPr="002E064E" w:rsidRDefault="008B4806" w:rsidP="007A092F">
      <w:pPr>
        <w:pStyle w:val="Guidelines3"/>
      </w:pPr>
      <w:bookmarkStart w:id="12" w:name="_Toc125454352"/>
      <w:bookmarkStart w:id="13" w:name="_Toc409716310"/>
      <w:r w:rsidRPr="002E064E">
        <w:t xml:space="preserve">Concept Note </w:t>
      </w:r>
      <w:bookmarkEnd w:id="12"/>
      <w:r w:rsidR="00DB0B48" w:rsidRPr="002E064E">
        <w:t>content</w:t>
      </w:r>
      <w:bookmarkEnd w:id="13"/>
      <w:r w:rsidRPr="002E064E">
        <w:t xml:space="preserve"> </w:t>
      </w:r>
    </w:p>
    <w:p w:rsidR="00DB0B48" w:rsidRPr="002E064E" w:rsidRDefault="006F6AF8" w:rsidP="00781CB9">
      <w:pPr>
        <w:rPr>
          <w:snapToGrid/>
          <w:color w:val="000000"/>
          <w:szCs w:val="22"/>
          <w:lang w:eastAsia="en-GB"/>
        </w:rPr>
      </w:pPr>
      <w:r>
        <w:rPr>
          <w:snapToGrid/>
          <w:color w:val="000000"/>
          <w:szCs w:val="22"/>
          <w:lang w:eastAsia="en-GB"/>
        </w:rPr>
        <w:br/>
      </w:r>
      <w:r w:rsidR="00DB0B48" w:rsidRPr="002E064E">
        <w:rPr>
          <w:snapToGrid/>
          <w:color w:val="000000"/>
          <w:szCs w:val="22"/>
          <w:lang w:eastAsia="en-GB"/>
        </w:rPr>
        <w:t xml:space="preserve">Applications must be submitted </w:t>
      </w:r>
      <w:r w:rsidR="00E94F83" w:rsidRPr="002E064E">
        <w:rPr>
          <w:snapToGrid/>
          <w:color w:val="000000"/>
          <w:szCs w:val="22"/>
          <w:lang w:eastAsia="en-GB"/>
        </w:rPr>
        <w:t xml:space="preserve">in accordance </w:t>
      </w:r>
      <w:r w:rsidR="00DB0B48" w:rsidRPr="002E064E">
        <w:rPr>
          <w:snapToGrid/>
          <w:color w:val="000000"/>
          <w:szCs w:val="22"/>
          <w:lang w:eastAsia="en-GB"/>
        </w:rPr>
        <w:t>with the Concept Note</w:t>
      </w:r>
      <w:r w:rsidR="00F47D23" w:rsidRPr="002E064E">
        <w:rPr>
          <w:snapToGrid/>
          <w:color w:val="000000"/>
          <w:szCs w:val="22"/>
          <w:lang w:eastAsia="en-GB"/>
        </w:rPr>
        <w:t xml:space="preserve"> instructions</w:t>
      </w:r>
      <w:r w:rsidR="00DB0B48" w:rsidRPr="002E064E">
        <w:rPr>
          <w:snapToGrid/>
          <w:color w:val="000000"/>
          <w:szCs w:val="22"/>
          <w:lang w:eastAsia="en-GB"/>
        </w:rPr>
        <w:t xml:space="preserve"> in the Grant Application Form annexed to these Guidelines (Annex A). </w:t>
      </w:r>
    </w:p>
    <w:p w:rsidR="00DB0B48" w:rsidRPr="002E064E" w:rsidRDefault="00781CB9" w:rsidP="00781CB9">
      <w:pPr>
        <w:rPr>
          <w:snapToGrid/>
          <w:color w:val="000000"/>
          <w:szCs w:val="22"/>
          <w:lang w:eastAsia="en-GB"/>
        </w:rPr>
      </w:pPr>
      <w:r w:rsidRPr="002E064E">
        <w:rPr>
          <w:snapToGrid/>
          <w:color w:val="000000"/>
          <w:szCs w:val="22"/>
          <w:lang w:eastAsia="en-GB"/>
        </w:rPr>
        <w:t>Applicants must apply in English or French</w:t>
      </w:r>
      <w:r w:rsidR="00DB0B48" w:rsidRPr="002E064E">
        <w:rPr>
          <w:snapToGrid/>
          <w:color w:val="000000"/>
          <w:szCs w:val="22"/>
          <w:lang w:eastAsia="en-GB"/>
        </w:rPr>
        <w:t>.</w:t>
      </w:r>
      <w:r w:rsidR="00264C31" w:rsidRPr="002E064E">
        <w:rPr>
          <w:snapToGrid/>
          <w:color w:val="000000"/>
          <w:szCs w:val="22"/>
          <w:lang w:eastAsia="en-GB"/>
        </w:rPr>
        <w:t xml:space="preserve"> </w:t>
      </w:r>
      <w:r w:rsidR="008F021C" w:rsidRPr="002E064E">
        <w:rPr>
          <w:snapToGrid/>
          <w:color w:val="000000"/>
          <w:szCs w:val="22"/>
          <w:lang w:eastAsia="en-GB"/>
        </w:rPr>
        <w:t>A</w:t>
      </w:r>
      <w:r w:rsidR="0002503B" w:rsidRPr="002E064E">
        <w:rPr>
          <w:snapToGrid/>
          <w:color w:val="000000"/>
          <w:szCs w:val="22"/>
          <w:lang w:eastAsia="en-GB"/>
        </w:rPr>
        <w:t>pplicant</w:t>
      </w:r>
      <w:r w:rsidR="008F021C" w:rsidRPr="002E064E">
        <w:rPr>
          <w:snapToGrid/>
          <w:color w:val="000000"/>
          <w:szCs w:val="22"/>
          <w:lang w:eastAsia="en-GB"/>
        </w:rPr>
        <w:t>s</w:t>
      </w:r>
      <w:r w:rsidR="0002503B" w:rsidRPr="002E064E">
        <w:rPr>
          <w:snapToGrid/>
          <w:color w:val="000000"/>
          <w:szCs w:val="22"/>
          <w:lang w:eastAsia="en-GB"/>
        </w:rPr>
        <w:t xml:space="preserve"> must apply in </w:t>
      </w:r>
      <w:r w:rsidR="00F47D23" w:rsidRPr="002E064E">
        <w:rPr>
          <w:snapToGrid/>
          <w:color w:val="000000"/>
          <w:szCs w:val="22"/>
          <w:lang w:eastAsia="en-GB"/>
        </w:rPr>
        <w:t xml:space="preserve">the </w:t>
      </w:r>
      <w:r w:rsidR="0002503B" w:rsidRPr="002E064E">
        <w:rPr>
          <w:snapToGrid/>
          <w:color w:val="000000"/>
          <w:szCs w:val="22"/>
          <w:lang w:eastAsia="en-GB"/>
        </w:rPr>
        <w:t>language most commonly used by the target population in the country in which the action takes pl</w:t>
      </w:r>
      <w:r w:rsidRPr="002E064E">
        <w:rPr>
          <w:snapToGrid/>
          <w:color w:val="000000"/>
          <w:szCs w:val="22"/>
          <w:lang w:eastAsia="en-GB"/>
        </w:rPr>
        <w:t>ace.</w:t>
      </w:r>
    </w:p>
    <w:p w:rsidR="00DB0B48" w:rsidRPr="002E064E" w:rsidRDefault="00DB0B48" w:rsidP="00781CB9">
      <w:pPr>
        <w:rPr>
          <w:snapToGrid/>
          <w:color w:val="000000"/>
          <w:szCs w:val="22"/>
          <w:lang w:eastAsia="en-GB"/>
        </w:rPr>
      </w:pPr>
      <w:r w:rsidRPr="002E064E">
        <w:rPr>
          <w:snapToGrid/>
          <w:color w:val="000000"/>
          <w:szCs w:val="22"/>
          <w:lang w:eastAsia="en-GB"/>
        </w:rPr>
        <w:t xml:space="preserve">In the Concept </w:t>
      </w:r>
      <w:r w:rsidR="00F47D23" w:rsidRPr="002E064E">
        <w:rPr>
          <w:snapToGrid/>
          <w:color w:val="000000"/>
          <w:szCs w:val="22"/>
          <w:lang w:eastAsia="en-GB"/>
        </w:rPr>
        <w:t>N</w:t>
      </w:r>
      <w:r w:rsidRPr="002E064E">
        <w:rPr>
          <w:snapToGrid/>
          <w:color w:val="000000"/>
          <w:szCs w:val="22"/>
          <w:lang w:eastAsia="en-GB"/>
        </w:rPr>
        <w:t xml:space="preserve">ote, applicants must </w:t>
      </w:r>
      <w:r w:rsidR="00E94F83" w:rsidRPr="002E064E">
        <w:rPr>
          <w:snapToGrid/>
          <w:color w:val="000000"/>
          <w:szCs w:val="22"/>
          <w:lang w:eastAsia="en-GB"/>
        </w:rPr>
        <w:t xml:space="preserve">only </w:t>
      </w:r>
      <w:r w:rsidRPr="002E064E">
        <w:rPr>
          <w:snapToGrid/>
          <w:color w:val="000000"/>
          <w:szCs w:val="22"/>
          <w:lang w:eastAsia="en-GB"/>
        </w:rPr>
        <w:t xml:space="preserve">provide an estimate of </w:t>
      </w:r>
      <w:r w:rsidR="00E94F83" w:rsidRPr="002E064E">
        <w:rPr>
          <w:snapToGrid/>
          <w:color w:val="000000"/>
          <w:szCs w:val="22"/>
          <w:lang w:eastAsia="en-GB"/>
        </w:rPr>
        <w:t xml:space="preserve">the amount of contribution </w:t>
      </w:r>
      <w:r w:rsidRPr="002E064E">
        <w:rPr>
          <w:snapToGrid/>
          <w:color w:val="000000"/>
          <w:szCs w:val="22"/>
          <w:lang w:eastAsia="en-GB"/>
        </w:rPr>
        <w:t xml:space="preserve">requested </w:t>
      </w:r>
      <w:r w:rsidR="00E94F83" w:rsidRPr="002E064E">
        <w:rPr>
          <w:snapToGrid/>
          <w:color w:val="000000"/>
          <w:szCs w:val="22"/>
          <w:lang w:eastAsia="en-GB"/>
        </w:rPr>
        <w:t>from the Contracting Authority</w:t>
      </w:r>
      <w:r w:rsidR="00EE2C5A" w:rsidRPr="002E064E">
        <w:rPr>
          <w:snapToGrid/>
          <w:color w:val="000000"/>
          <w:szCs w:val="22"/>
          <w:lang w:eastAsia="en-GB"/>
        </w:rPr>
        <w:t xml:space="preserve"> and an indicative percentage of that contribution in relation to the total amount of the Action</w:t>
      </w:r>
      <w:r w:rsidRPr="002E064E">
        <w:rPr>
          <w:snapToGrid/>
          <w:color w:val="000000"/>
          <w:szCs w:val="22"/>
          <w:lang w:eastAsia="en-GB"/>
        </w:rPr>
        <w:t>. Only the applicant</w:t>
      </w:r>
      <w:r w:rsidR="00A5276A" w:rsidRPr="002E064E">
        <w:rPr>
          <w:snapToGrid/>
          <w:color w:val="000000"/>
          <w:szCs w:val="22"/>
          <w:lang w:eastAsia="en-GB"/>
        </w:rPr>
        <w:t>s</w:t>
      </w:r>
      <w:r w:rsidRPr="002E064E">
        <w:rPr>
          <w:snapToGrid/>
          <w:color w:val="000000"/>
          <w:szCs w:val="22"/>
          <w:lang w:eastAsia="en-GB"/>
        </w:rPr>
        <w:t xml:space="preserve"> invited to submit a full </w:t>
      </w:r>
      <w:r w:rsidR="006459C5" w:rsidRPr="002E064E">
        <w:rPr>
          <w:snapToGrid/>
          <w:color w:val="000000"/>
          <w:szCs w:val="22"/>
          <w:lang w:eastAsia="en-GB"/>
        </w:rPr>
        <w:t>application</w:t>
      </w:r>
      <w:r w:rsidRPr="002E064E">
        <w:rPr>
          <w:snapToGrid/>
          <w:color w:val="000000"/>
          <w:szCs w:val="22"/>
          <w:lang w:eastAsia="en-GB"/>
        </w:rPr>
        <w:t xml:space="preserve"> in the second phase will be required to present a detailed budget</w:t>
      </w:r>
      <w:r w:rsidR="004B244E" w:rsidRPr="002E064E">
        <w:rPr>
          <w:snapToGrid/>
          <w:color w:val="000000"/>
          <w:szCs w:val="22"/>
          <w:lang w:eastAsia="en-GB"/>
        </w:rPr>
        <w:t>.</w:t>
      </w:r>
      <w:r w:rsidRPr="002E064E">
        <w:rPr>
          <w:snapToGrid/>
          <w:color w:val="000000"/>
          <w:szCs w:val="22"/>
          <w:lang w:eastAsia="en-GB"/>
        </w:rPr>
        <w:t xml:space="preserve"> </w:t>
      </w:r>
      <w:r w:rsidR="008A5CD8" w:rsidRPr="002E064E">
        <w:rPr>
          <w:snapToGrid/>
          <w:color w:val="000000"/>
          <w:szCs w:val="22"/>
          <w:lang w:eastAsia="en-GB"/>
        </w:rPr>
        <w:t xml:space="preserve">The elements </w:t>
      </w:r>
      <w:r w:rsidR="002A0BA0" w:rsidRPr="002E064E">
        <w:rPr>
          <w:snapToGrid/>
          <w:color w:val="000000"/>
          <w:szCs w:val="22"/>
          <w:lang w:eastAsia="en-GB"/>
        </w:rPr>
        <w:t>outlined in</w:t>
      </w:r>
      <w:r w:rsidR="008A5CD8" w:rsidRPr="002E064E">
        <w:rPr>
          <w:snapToGrid/>
          <w:color w:val="000000"/>
          <w:szCs w:val="22"/>
          <w:lang w:eastAsia="en-GB"/>
        </w:rPr>
        <w:t xml:space="preserve"> the </w:t>
      </w:r>
      <w:r w:rsidR="002A0BA0" w:rsidRPr="002E064E">
        <w:rPr>
          <w:snapToGrid/>
          <w:color w:val="000000"/>
          <w:szCs w:val="22"/>
          <w:lang w:eastAsia="en-GB"/>
        </w:rPr>
        <w:t>C</w:t>
      </w:r>
      <w:r w:rsidR="008A5CD8" w:rsidRPr="002E064E">
        <w:rPr>
          <w:snapToGrid/>
          <w:color w:val="000000"/>
          <w:szCs w:val="22"/>
          <w:lang w:eastAsia="en-GB"/>
        </w:rPr>
        <w:t xml:space="preserve">oncept </w:t>
      </w:r>
      <w:r w:rsidR="002A0BA0" w:rsidRPr="002E064E">
        <w:rPr>
          <w:snapToGrid/>
          <w:color w:val="000000"/>
          <w:szCs w:val="22"/>
          <w:lang w:eastAsia="en-GB"/>
        </w:rPr>
        <w:t>N</w:t>
      </w:r>
      <w:r w:rsidR="008A5CD8" w:rsidRPr="002E064E">
        <w:rPr>
          <w:snapToGrid/>
          <w:color w:val="000000"/>
          <w:szCs w:val="22"/>
          <w:lang w:eastAsia="en-GB"/>
        </w:rPr>
        <w:t xml:space="preserve">ote may not be modified by the applicant in the full application form. </w:t>
      </w:r>
      <w:r w:rsidR="00030E42" w:rsidRPr="002E064E">
        <w:rPr>
          <w:snapToGrid/>
          <w:color w:val="000000"/>
          <w:szCs w:val="22"/>
          <w:lang w:eastAsia="en-GB"/>
        </w:rPr>
        <w:t xml:space="preserve">The EU contribution </w:t>
      </w:r>
      <w:r w:rsidRPr="002E064E">
        <w:rPr>
          <w:snapToGrid/>
          <w:color w:val="000000"/>
          <w:szCs w:val="22"/>
          <w:lang w:eastAsia="en-GB"/>
        </w:rPr>
        <w:t>may not vary from the initial estimate by more than 20</w:t>
      </w:r>
      <w:r w:rsidR="00A016F9" w:rsidRPr="002E064E">
        <w:rPr>
          <w:snapToGrid/>
          <w:color w:val="000000"/>
          <w:szCs w:val="22"/>
          <w:lang w:eastAsia="en-GB"/>
        </w:rPr>
        <w:t> </w:t>
      </w:r>
      <w:r w:rsidRPr="002E064E">
        <w:rPr>
          <w:snapToGrid/>
          <w:color w:val="000000"/>
          <w:szCs w:val="22"/>
          <w:lang w:eastAsia="en-GB"/>
        </w:rPr>
        <w:t>%</w:t>
      </w:r>
      <w:r w:rsidR="004B244E" w:rsidRPr="002E064E">
        <w:rPr>
          <w:snapToGrid/>
          <w:color w:val="000000"/>
          <w:szCs w:val="22"/>
          <w:lang w:eastAsia="en-GB"/>
        </w:rPr>
        <w:t xml:space="preserve">. </w:t>
      </w:r>
      <w:r w:rsidR="00B34A8F" w:rsidRPr="002E064E">
        <w:rPr>
          <w:snapToGrid/>
          <w:color w:val="000000"/>
          <w:szCs w:val="22"/>
          <w:lang w:eastAsia="en-GB"/>
        </w:rPr>
        <w:t xml:space="preserve">Applicants are </w:t>
      </w:r>
      <w:r w:rsidRPr="002E064E">
        <w:rPr>
          <w:snapToGrid/>
          <w:color w:val="000000"/>
          <w:szCs w:val="22"/>
          <w:lang w:eastAsia="en-GB"/>
        </w:rPr>
        <w:t xml:space="preserve">free to adapt the percentage of co-financing required </w:t>
      </w:r>
      <w:r w:rsidR="00237938" w:rsidRPr="002E064E">
        <w:rPr>
          <w:snapToGrid/>
          <w:color w:val="000000"/>
          <w:szCs w:val="22"/>
          <w:lang w:eastAsia="en-GB"/>
        </w:rPr>
        <w:t xml:space="preserve">within </w:t>
      </w:r>
      <w:r w:rsidRPr="002E064E">
        <w:rPr>
          <w:snapToGrid/>
          <w:color w:val="000000"/>
          <w:szCs w:val="22"/>
          <w:lang w:eastAsia="en-GB"/>
        </w:rPr>
        <w:t xml:space="preserve">the minimum and maximum amount </w:t>
      </w:r>
      <w:r w:rsidR="006B5799" w:rsidRPr="002E064E">
        <w:rPr>
          <w:snapToGrid/>
          <w:color w:val="000000"/>
          <w:szCs w:val="22"/>
          <w:lang w:eastAsia="en-GB"/>
        </w:rPr>
        <w:t xml:space="preserve">and percentages </w:t>
      </w:r>
      <w:r w:rsidRPr="002E064E">
        <w:rPr>
          <w:snapToGrid/>
          <w:color w:val="000000"/>
          <w:szCs w:val="22"/>
          <w:lang w:eastAsia="en-GB"/>
        </w:rPr>
        <w:t>of co-finan</w:t>
      </w:r>
      <w:r w:rsidR="00045E79" w:rsidRPr="002E064E">
        <w:rPr>
          <w:snapToGrid/>
          <w:color w:val="000000"/>
          <w:szCs w:val="22"/>
          <w:lang w:eastAsia="en-GB"/>
        </w:rPr>
        <w:t>cing, as laid down in the</w:t>
      </w:r>
      <w:r w:rsidR="002A0BA0" w:rsidRPr="002E064E">
        <w:rPr>
          <w:snapToGrid/>
          <w:color w:val="000000"/>
          <w:szCs w:val="22"/>
          <w:lang w:eastAsia="en-GB"/>
        </w:rPr>
        <w:t>se</w:t>
      </w:r>
      <w:r w:rsidR="00045E79" w:rsidRPr="002E064E">
        <w:rPr>
          <w:snapToGrid/>
          <w:color w:val="000000"/>
          <w:szCs w:val="22"/>
          <w:lang w:eastAsia="en-GB"/>
        </w:rPr>
        <w:t xml:space="preserve"> Guidelines</w:t>
      </w:r>
      <w:r w:rsidR="006B5799" w:rsidRPr="002E064E">
        <w:rPr>
          <w:snapToGrid/>
          <w:color w:val="000000"/>
          <w:szCs w:val="22"/>
          <w:lang w:eastAsia="en-GB"/>
        </w:rPr>
        <w:t xml:space="preserve"> </w:t>
      </w:r>
      <w:r w:rsidR="002A0BA0" w:rsidRPr="002E064E">
        <w:rPr>
          <w:snapToGrid/>
          <w:color w:val="000000"/>
          <w:szCs w:val="22"/>
          <w:lang w:eastAsia="en-GB"/>
        </w:rPr>
        <w:t>in</w:t>
      </w:r>
      <w:r w:rsidR="006B5799" w:rsidRPr="002E064E">
        <w:rPr>
          <w:snapToGrid/>
          <w:color w:val="000000"/>
          <w:szCs w:val="22"/>
          <w:lang w:eastAsia="en-GB"/>
        </w:rPr>
        <w:t xml:space="preserve"> section 1.</w:t>
      </w:r>
      <w:r w:rsidR="00896ECA" w:rsidRPr="002E064E">
        <w:rPr>
          <w:snapToGrid/>
          <w:color w:val="000000"/>
          <w:szCs w:val="22"/>
          <w:lang w:eastAsia="en-GB"/>
        </w:rPr>
        <w:t>3</w:t>
      </w:r>
      <w:r w:rsidR="001B6F5A" w:rsidRPr="002E064E">
        <w:rPr>
          <w:snapToGrid/>
          <w:color w:val="000000"/>
          <w:szCs w:val="22"/>
          <w:lang w:eastAsia="en-GB"/>
        </w:rPr>
        <w:t>.</w:t>
      </w:r>
      <w:r w:rsidR="00B97B95" w:rsidRPr="002E064E">
        <w:rPr>
          <w:snapToGrid/>
          <w:color w:val="000000"/>
          <w:szCs w:val="22"/>
          <w:lang w:eastAsia="en-GB"/>
        </w:rPr>
        <w:t xml:space="preserve"> Own contributions by the applicants can be replaced by other donors</w:t>
      </w:r>
      <w:r w:rsidR="006507EF" w:rsidRPr="002E064E">
        <w:rPr>
          <w:snapToGrid/>
          <w:color w:val="000000"/>
          <w:szCs w:val="22"/>
          <w:lang w:eastAsia="en-GB"/>
        </w:rPr>
        <w:t>'</w:t>
      </w:r>
      <w:r w:rsidR="00B97B95" w:rsidRPr="002E064E">
        <w:rPr>
          <w:snapToGrid/>
          <w:color w:val="000000"/>
          <w:szCs w:val="22"/>
          <w:lang w:eastAsia="en-GB"/>
        </w:rPr>
        <w:t xml:space="preserve"> contributions at any time.</w:t>
      </w:r>
    </w:p>
    <w:p w:rsidR="00DB0B48" w:rsidRPr="002E064E" w:rsidRDefault="00DB0B48" w:rsidP="00781CB9">
      <w:pPr>
        <w:rPr>
          <w:snapToGrid/>
          <w:color w:val="000000"/>
          <w:szCs w:val="22"/>
          <w:lang w:eastAsia="en-GB"/>
        </w:rPr>
      </w:pPr>
      <w:r w:rsidRPr="002E064E">
        <w:rPr>
          <w:snapToGrid/>
          <w:color w:val="000000"/>
          <w:szCs w:val="22"/>
          <w:lang w:eastAsia="en-GB"/>
        </w:rPr>
        <w:t xml:space="preserve">Any error or major discrepancy related to the points listed in the Concept Note </w:t>
      </w:r>
      <w:r w:rsidR="002A0BA0" w:rsidRPr="002E064E">
        <w:rPr>
          <w:snapToGrid/>
          <w:color w:val="000000"/>
          <w:szCs w:val="22"/>
          <w:lang w:eastAsia="en-GB"/>
        </w:rPr>
        <w:t xml:space="preserve">instructions </w:t>
      </w:r>
      <w:r w:rsidRPr="002E064E">
        <w:rPr>
          <w:snapToGrid/>
          <w:color w:val="000000"/>
          <w:szCs w:val="22"/>
          <w:lang w:eastAsia="en-GB"/>
        </w:rPr>
        <w:t>may lead to the rejection of the Concept Note.</w:t>
      </w:r>
    </w:p>
    <w:p w:rsidR="00A5276A" w:rsidRPr="002E064E" w:rsidRDefault="00A5276A" w:rsidP="00A5276A">
      <w:pPr>
        <w:rPr>
          <w:snapToGrid/>
          <w:color w:val="000000"/>
          <w:szCs w:val="22"/>
          <w:lang w:eastAsia="en-GB"/>
        </w:rPr>
      </w:pPr>
      <w:r w:rsidRPr="002E064E">
        <w:rPr>
          <w:snapToGrid/>
          <w:color w:val="000000"/>
          <w:szCs w:val="22"/>
          <w:lang w:eastAsia="en-GB"/>
        </w:rPr>
        <w:t xml:space="preserve">Clarifications will only be requested when information provided is not sufficient to conduct an objective assessment. </w:t>
      </w:r>
    </w:p>
    <w:p w:rsidR="00DB0B48" w:rsidRPr="002E064E" w:rsidRDefault="00DB0B48" w:rsidP="00781CB9">
      <w:pPr>
        <w:rPr>
          <w:snapToGrid/>
          <w:color w:val="000000"/>
          <w:szCs w:val="22"/>
          <w:lang w:eastAsia="en-GB"/>
        </w:rPr>
      </w:pPr>
      <w:r w:rsidRPr="002E064E">
        <w:rPr>
          <w:snapToGrid/>
          <w:color w:val="000000"/>
          <w:szCs w:val="22"/>
          <w:lang w:eastAsia="en-GB"/>
        </w:rPr>
        <w:t>Hand-written Concept Notes will not be accepted.</w:t>
      </w:r>
    </w:p>
    <w:p w:rsidR="009C7319" w:rsidRDefault="008B4806" w:rsidP="00781CB9">
      <w:pPr>
        <w:rPr>
          <w:snapToGrid/>
          <w:color w:val="000000"/>
          <w:szCs w:val="22"/>
          <w:lang w:eastAsia="en-GB"/>
        </w:rPr>
      </w:pPr>
      <w:r w:rsidRPr="002E064E">
        <w:rPr>
          <w:snapToGrid/>
          <w:color w:val="000000"/>
          <w:szCs w:val="22"/>
          <w:lang w:eastAsia="en-GB"/>
        </w:rPr>
        <w:t xml:space="preserve">Please note that only the Concept Note form will be </w:t>
      </w:r>
      <w:r w:rsidR="004B244E" w:rsidRPr="002E064E">
        <w:rPr>
          <w:snapToGrid/>
          <w:color w:val="000000"/>
          <w:szCs w:val="22"/>
          <w:lang w:eastAsia="en-GB"/>
        </w:rPr>
        <w:t>evaluated</w:t>
      </w:r>
      <w:r w:rsidRPr="002E064E">
        <w:rPr>
          <w:snapToGrid/>
          <w:color w:val="000000"/>
          <w:szCs w:val="22"/>
          <w:lang w:eastAsia="en-GB"/>
        </w:rPr>
        <w:t>. It is therefore of utmost importance that this document contain ALL relevant information concerning the action.</w:t>
      </w:r>
      <w:r w:rsidR="004B244E" w:rsidRPr="002E064E">
        <w:rPr>
          <w:snapToGrid/>
          <w:color w:val="000000"/>
          <w:szCs w:val="22"/>
          <w:lang w:eastAsia="en-GB"/>
        </w:rPr>
        <w:t xml:space="preserve"> No additional annexes should be sent.</w:t>
      </w:r>
    </w:p>
    <w:p w:rsidR="00910935" w:rsidRPr="002E064E" w:rsidRDefault="00910935" w:rsidP="00781CB9">
      <w:pPr>
        <w:rPr>
          <w:snapToGrid/>
          <w:color w:val="000000"/>
          <w:szCs w:val="22"/>
          <w:lang w:eastAsia="en-GB"/>
        </w:rPr>
      </w:pPr>
    </w:p>
    <w:p w:rsidR="008B4806" w:rsidRPr="007A092F" w:rsidRDefault="008B4806" w:rsidP="00740470">
      <w:pPr>
        <w:pStyle w:val="Guidelines3"/>
      </w:pPr>
      <w:bookmarkStart w:id="14" w:name="_Toc125454353"/>
      <w:bookmarkStart w:id="15" w:name="_Toc409716311"/>
      <w:r w:rsidRPr="007A092F">
        <w:lastRenderedPageBreak/>
        <w:t xml:space="preserve">Where and how to send </w:t>
      </w:r>
      <w:r w:rsidR="002A0BA0" w:rsidRPr="007A092F">
        <w:t>C</w:t>
      </w:r>
      <w:r w:rsidRPr="007A092F">
        <w:t xml:space="preserve">oncept </w:t>
      </w:r>
      <w:r w:rsidR="002A0BA0" w:rsidRPr="007A092F">
        <w:t>N</w:t>
      </w:r>
      <w:r w:rsidRPr="007A092F">
        <w:t>otes</w:t>
      </w:r>
      <w:bookmarkEnd w:id="14"/>
      <w:bookmarkEnd w:id="15"/>
    </w:p>
    <w:p w:rsidR="0046507B" w:rsidRPr="007A092F" w:rsidRDefault="00A5276A" w:rsidP="007A092F">
      <w:pPr>
        <w:spacing w:before="240" w:after="0"/>
        <w:rPr>
          <w:snapToGrid/>
        </w:rPr>
      </w:pPr>
      <w:r w:rsidRPr="002E064E">
        <w:rPr>
          <w:szCs w:val="22"/>
        </w:rPr>
        <w:t xml:space="preserve">The Concept Note together with its relating Checklist and Declaration by the applicant (to be found in Part A sections 2 and 3 of the grant application form) </w:t>
      </w:r>
      <w:r w:rsidR="0046507B" w:rsidRPr="004F1583">
        <w:rPr>
          <w:b/>
        </w:rPr>
        <w:t>must</w:t>
      </w:r>
      <w:r w:rsidR="0046507B" w:rsidRPr="004F1583">
        <w:t xml:space="preserve"> </w:t>
      </w:r>
      <w:r w:rsidR="0046507B" w:rsidRPr="004F1583">
        <w:rPr>
          <w:b/>
        </w:rPr>
        <w:t>be submitted online</w:t>
      </w:r>
      <w:r w:rsidR="0046507B" w:rsidRPr="004F1583">
        <w:t xml:space="preserve"> </w:t>
      </w:r>
      <w:r w:rsidR="0046507B" w:rsidRPr="004F1583">
        <w:rPr>
          <w:b/>
        </w:rPr>
        <w:t>via PROSPECT</w:t>
      </w:r>
      <w:r w:rsidR="0046507B" w:rsidRPr="004F1583">
        <w:t xml:space="preserve"> </w:t>
      </w:r>
      <w:hyperlink r:id="rId14" w:history="1">
        <w:r w:rsidR="0046507B" w:rsidRPr="004F1583">
          <w:rPr>
            <w:rStyle w:val="Hyperlink"/>
          </w:rPr>
          <w:t>https://webgate.ec.europa.eu/europeaid/prospect</w:t>
        </w:r>
      </w:hyperlink>
      <w:r w:rsidR="0046507B" w:rsidRPr="004F1583">
        <w:t xml:space="preserve"> following the instructions given in the PROSPECT users’ manual.</w:t>
      </w:r>
    </w:p>
    <w:p w:rsidR="00BC4B0F" w:rsidRPr="004F1583" w:rsidRDefault="00BC4B0F" w:rsidP="007A092F">
      <w:pPr>
        <w:spacing w:before="240" w:after="0"/>
      </w:pPr>
      <w:r w:rsidRPr="004F1583">
        <w:t>Upon submission of a Concept Note online, applicants will receive an automatic confirmation of receipt in their PROSPECT profile.</w:t>
      </w:r>
    </w:p>
    <w:p w:rsidR="00BC4B0F" w:rsidRPr="004F1583" w:rsidRDefault="00BC4B0F" w:rsidP="007A092F">
      <w:pPr>
        <w:spacing w:before="240" w:after="0"/>
      </w:pPr>
      <w:r w:rsidRPr="004F1583">
        <w:t>If it is impossible for applicants to submit their Concept Note online via PROSPECT for technical reasons, they must send their proposal in a sealed envelope and attach the Concept Note together with the Checklist and Declaration by the applicant (to be found in Part A sections 2 and 3 of the grant application form). In particular, the applicant must send, in a sea</w:t>
      </w:r>
      <w:r w:rsidR="009F075B">
        <w:t>led envelope as described below,</w:t>
      </w:r>
      <w:r w:rsidRPr="004F1583">
        <w:t xml:space="preserve"> the following items:</w:t>
      </w:r>
    </w:p>
    <w:p w:rsidR="00BC4B0F" w:rsidRPr="004F1583" w:rsidRDefault="009F075B" w:rsidP="007A092F">
      <w:pPr>
        <w:spacing w:before="240" w:after="0"/>
        <w:ind w:left="720" w:hanging="720"/>
      </w:pPr>
      <w:r>
        <w:t>a.</w:t>
      </w:r>
      <w:r w:rsidR="00BC4B0F" w:rsidRPr="004F1583">
        <w:tab/>
        <w:t>One original of the Concept Note. The Checklist (Part A section 2 of the grant application form) and the signed Declaration by the applicant (Part A section 3 of the grant application form) must be printed and stapled separately and enclosed in the envelope.</w:t>
      </w:r>
    </w:p>
    <w:p w:rsidR="00BC4B0F" w:rsidRPr="004F1583" w:rsidRDefault="00BC4B0F" w:rsidP="007A092F">
      <w:pPr>
        <w:spacing w:before="240" w:after="0"/>
      </w:pPr>
      <w:r w:rsidRPr="004F1583">
        <w:t>b.</w:t>
      </w:r>
      <w:r w:rsidRPr="004F1583">
        <w:tab/>
        <w:t>2 additional copies in A4 size, each bound.</w:t>
      </w:r>
    </w:p>
    <w:p w:rsidR="00BC4B0F" w:rsidRPr="004F1583" w:rsidRDefault="00BC4B0F" w:rsidP="007A092F">
      <w:pPr>
        <w:spacing w:before="240" w:after="0"/>
        <w:ind w:left="720" w:hanging="720"/>
      </w:pPr>
      <w:r w:rsidRPr="004F1583">
        <w:t>c.</w:t>
      </w:r>
      <w:r w:rsidRPr="004F1583">
        <w:tab/>
        <w:t>An electronic version (e.g</w:t>
      </w:r>
      <w:r w:rsidR="006F6AF8">
        <w:t>.</w:t>
      </w:r>
      <w:r w:rsidRPr="004F1583">
        <w:t xml:space="preserve"> </w:t>
      </w:r>
      <w:proofErr w:type="spellStart"/>
      <w:r w:rsidRPr="004F1583">
        <w:t>CD-Ro</w:t>
      </w:r>
      <w:r w:rsidR="006F6AF8" w:rsidRPr="004F1583">
        <w:t>m</w:t>
      </w:r>
      <w:proofErr w:type="spellEnd"/>
      <w:r w:rsidR="006F6AF8" w:rsidRPr="004F1583">
        <w:t>) of the items under point (a</w:t>
      </w:r>
      <w:r w:rsidR="006F6AF8">
        <w:t>)</w:t>
      </w:r>
      <w:r w:rsidRPr="007A092F">
        <w:t>.</w:t>
      </w:r>
      <w:r w:rsidRPr="004F1583">
        <w:t xml:space="preserve"> The electronic file must contain exactly the same application as the paper version enclosed. </w:t>
      </w:r>
    </w:p>
    <w:p w:rsidR="009F075B" w:rsidRDefault="009F075B" w:rsidP="009F075B">
      <w:pPr>
        <w:spacing w:after="0"/>
        <w:rPr>
          <w:szCs w:val="22"/>
        </w:rPr>
      </w:pPr>
    </w:p>
    <w:p w:rsidR="00B50652" w:rsidRPr="002E064E" w:rsidRDefault="00B50652" w:rsidP="0068216F">
      <w:pPr>
        <w:rPr>
          <w:szCs w:val="22"/>
        </w:rPr>
      </w:pPr>
      <w:r w:rsidRPr="002E064E">
        <w:rPr>
          <w:szCs w:val="22"/>
        </w:rPr>
        <w:t xml:space="preserve">The outer envelope must bear the </w:t>
      </w:r>
      <w:r w:rsidRPr="002E064E">
        <w:rPr>
          <w:b/>
          <w:szCs w:val="22"/>
          <w:u w:val="single"/>
        </w:rPr>
        <w:t>reference number and the title of the call for proposals</w:t>
      </w:r>
      <w:r w:rsidRPr="002E064E">
        <w:rPr>
          <w:szCs w:val="22"/>
        </w:rPr>
        <w:t xml:space="preserve">, together with the full name and address of the applicant, and the words </w:t>
      </w:r>
      <w:r w:rsidR="00A016F9" w:rsidRPr="002E064E">
        <w:rPr>
          <w:szCs w:val="22"/>
        </w:rPr>
        <w:t>‘</w:t>
      </w:r>
      <w:r w:rsidRPr="002E064E">
        <w:rPr>
          <w:szCs w:val="22"/>
        </w:rPr>
        <w:t>Not to be opened before the opening session</w:t>
      </w:r>
      <w:r w:rsidR="00A016F9" w:rsidRPr="002E064E">
        <w:rPr>
          <w:szCs w:val="22"/>
        </w:rPr>
        <w:t>’</w:t>
      </w:r>
      <w:r w:rsidRPr="002E064E">
        <w:rPr>
          <w:szCs w:val="22"/>
        </w:rPr>
        <w:t>.</w:t>
      </w:r>
    </w:p>
    <w:p w:rsidR="008B4806" w:rsidRPr="002E064E" w:rsidRDefault="008B4806" w:rsidP="0068216F">
      <w:pPr>
        <w:rPr>
          <w:szCs w:val="22"/>
        </w:rPr>
      </w:pPr>
      <w:r w:rsidRPr="002E064E">
        <w:rPr>
          <w:szCs w:val="22"/>
        </w:rPr>
        <w:t xml:space="preserve">Concept Notes must be submitted in a sealed envelope by registered mail, private courier service or by hand-delivery (a signed and dated certificate of receipt will be given to the deliverer) </w:t>
      </w:r>
      <w:r w:rsidR="002A0BA0" w:rsidRPr="002E064E">
        <w:rPr>
          <w:szCs w:val="22"/>
        </w:rPr>
        <w:t xml:space="preserve">to </w:t>
      </w:r>
      <w:r w:rsidRPr="002E064E">
        <w:rPr>
          <w:szCs w:val="22"/>
        </w:rPr>
        <w:t>the address below:</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Postal address</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European Commission</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Directorate-General for Development and Cooperation - EuropeAid</w:t>
      </w:r>
    </w:p>
    <w:p w:rsidR="0011731B" w:rsidRPr="002E064E" w:rsidRDefault="0011731B" w:rsidP="0011731B">
      <w:pPr>
        <w:autoSpaceDE w:val="0"/>
        <w:autoSpaceDN w:val="0"/>
        <w:adjustRightInd w:val="0"/>
        <w:spacing w:after="0"/>
        <w:jc w:val="left"/>
        <w:rPr>
          <w:snapToGrid/>
          <w:szCs w:val="22"/>
          <w:lang w:val="fr-BE" w:eastAsia="en-GB"/>
        </w:rPr>
      </w:pPr>
      <w:r w:rsidRPr="002E064E">
        <w:rPr>
          <w:snapToGrid/>
          <w:szCs w:val="22"/>
          <w:lang w:val="fr-BE" w:eastAsia="en-GB"/>
        </w:rPr>
        <w:t xml:space="preserve">Unit </w:t>
      </w:r>
      <w:r w:rsidR="00867DD4">
        <w:rPr>
          <w:snapToGrid/>
          <w:szCs w:val="22"/>
          <w:lang w:val="fr-BE" w:eastAsia="en-GB"/>
        </w:rPr>
        <w:t>NEAR/B3</w:t>
      </w:r>
      <w:r w:rsidRPr="002E064E">
        <w:rPr>
          <w:snapToGrid/>
          <w:szCs w:val="22"/>
          <w:lang w:val="fr-BE" w:eastAsia="en-GB"/>
        </w:rPr>
        <w:t xml:space="preserve"> (Finance, </w:t>
      </w:r>
      <w:r w:rsidRPr="002E064E">
        <w:rPr>
          <w:snapToGrid/>
          <w:szCs w:val="22"/>
          <w:lang w:val="fr-FR" w:eastAsia="en-GB"/>
        </w:rPr>
        <w:t>Contracts</w:t>
      </w:r>
      <w:r w:rsidR="0073179D" w:rsidRPr="002E064E">
        <w:rPr>
          <w:snapToGrid/>
          <w:szCs w:val="22"/>
          <w:lang w:val="fr-BE" w:eastAsia="en-GB"/>
        </w:rPr>
        <w:t>, Audit) – Office J-54 4/247</w:t>
      </w:r>
    </w:p>
    <w:p w:rsidR="0011731B" w:rsidRPr="002E064E" w:rsidRDefault="0011731B" w:rsidP="0011731B">
      <w:pPr>
        <w:autoSpaceDE w:val="0"/>
        <w:autoSpaceDN w:val="0"/>
        <w:adjustRightInd w:val="0"/>
        <w:spacing w:after="0"/>
        <w:jc w:val="left"/>
        <w:rPr>
          <w:snapToGrid/>
          <w:szCs w:val="22"/>
          <w:lang w:val="fr-BE" w:eastAsia="en-GB"/>
        </w:rPr>
      </w:pPr>
      <w:r w:rsidRPr="002E064E">
        <w:rPr>
          <w:snapToGrid/>
          <w:szCs w:val="22"/>
          <w:lang w:val="fr-BE" w:eastAsia="en-GB"/>
        </w:rPr>
        <w:t>Avenue du Bourget 1</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B-1049 Brussels</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Belgium</w:t>
      </w:r>
    </w:p>
    <w:p w:rsidR="0011731B" w:rsidRPr="002E064E" w:rsidRDefault="0011731B" w:rsidP="0011731B">
      <w:pPr>
        <w:autoSpaceDE w:val="0"/>
        <w:autoSpaceDN w:val="0"/>
        <w:adjustRightInd w:val="0"/>
        <w:spacing w:after="0"/>
        <w:jc w:val="left"/>
        <w:rPr>
          <w:snapToGrid/>
          <w:szCs w:val="22"/>
          <w:lang w:eastAsia="en-GB"/>
        </w:rPr>
      </w:pP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Address for hand delivery or by private courier service:</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European Commission</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Directorate-General for Development and Cooperation - EuropeAid</w:t>
      </w:r>
    </w:p>
    <w:p w:rsidR="0011731B" w:rsidRPr="002E064E" w:rsidRDefault="00867DD4" w:rsidP="0011731B">
      <w:pPr>
        <w:autoSpaceDE w:val="0"/>
        <w:autoSpaceDN w:val="0"/>
        <w:adjustRightInd w:val="0"/>
        <w:spacing w:after="0"/>
        <w:jc w:val="left"/>
        <w:rPr>
          <w:snapToGrid/>
          <w:szCs w:val="22"/>
          <w:lang w:val="fr-FR" w:eastAsia="en-GB"/>
        </w:rPr>
      </w:pPr>
      <w:r w:rsidRPr="00867DD4">
        <w:rPr>
          <w:snapToGrid/>
          <w:szCs w:val="22"/>
          <w:lang w:val="fr-BE" w:eastAsia="en-GB"/>
        </w:rPr>
        <w:t xml:space="preserve">Unit NEAR/B3 </w:t>
      </w:r>
      <w:r w:rsidR="0011731B" w:rsidRPr="002E064E">
        <w:rPr>
          <w:snapToGrid/>
          <w:szCs w:val="22"/>
          <w:lang w:val="fr-BE" w:eastAsia="en-GB"/>
        </w:rPr>
        <w:t>(Finance, Contr</w:t>
      </w:r>
      <w:r w:rsidR="00E24244" w:rsidRPr="002E064E">
        <w:rPr>
          <w:snapToGrid/>
          <w:szCs w:val="22"/>
          <w:lang w:val="fr-BE" w:eastAsia="en-GB"/>
        </w:rPr>
        <w:t>acts</w:t>
      </w:r>
      <w:r w:rsidR="0073179D" w:rsidRPr="002E064E">
        <w:rPr>
          <w:snapToGrid/>
          <w:szCs w:val="22"/>
          <w:lang w:val="fr-FR" w:eastAsia="en-GB"/>
        </w:rPr>
        <w:t>, Audit) – Office J-54 4/247</w:t>
      </w:r>
    </w:p>
    <w:p w:rsidR="0011731B" w:rsidRPr="002E064E" w:rsidRDefault="0011731B" w:rsidP="0011731B">
      <w:pPr>
        <w:autoSpaceDE w:val="0"/>
        <w:autoSpaceDN w:val="0"/>
        <w:adjustRightInd w:val="0"/>
        <w:spacing w:after="0"/>
        <w:jc w:val="left"/>
        <w:rPr>
          <w:snapToGrid/>
          <w:szCs w:val="22"/>
          <w:lang w:val="fr-FR" w:eastAsia="en-GB"/>
        </w:rPr>
      </w:pPr>
      <w:r w:rsidRPr="002E064E">
        <w:rPr>
          <w:snapToGrid/>
          <w:szCs w:val="22"/>
          <w:lang w:val="fr-FR" w:eastAsia="en-GB"/>
        </w:rPr>
        <w:t>Avenue du Bourget 1</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B-1049 Brussels</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Belgium</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From 08:00 to 17:00 from Monday to Thursday</w:t>
      </w:r>
    </w:p>
    <w:p w:rsidR="0011731B" w:rsidRPr="002E064E" w:rsidRDefault="0011731B" w:rsidP="0011731B">
      <w:pPr>
        <w:autoSpaceDE w:val="0"/>
        <w:autoSpaceDN w:val="0"/>
        <w:adjustRightInd w:val="0"/>
        <w:spacing w:after="0"/>
        <w:jc w:val="left"/>
        <w:rPr>
          <w:snapToGrid/>
          <w:szCs w:val="22"/>
          <w:lang w:eastAsia="en-GB"/>
        </w:rPr>
      </w:pPr>
      <w:r w:rsidRPr="002E064E">
        <w:rPr>
          <w:snapToGrid/>
          <w:szCs w:val="22"/>
          <w:lang w:eastAsia="en-GB"/>
        </w:rPr>
        <w:t>From 08:00 to 16:00 on Friday</w:t>
      </w:r>
    </w:p>
    <w:p w:rsidR="0011731B" w:rsidRPr="002E064E" w:rsidRDefault="0011731B" w:rsidP="0011731B">
      <w:pPr>
        <w:rPr>
          <w:snapToGrid/>
          <w:szCs w:val="22"/>
          <w:lang w:eastAsia="en-GB"/>
        </w:rPr>
      </w:pPr>
      <w:r w:rsidRPr="002E064E">
        <w:rPr>
          <w:snapToGrid/>
          <w:szCs w:val="22"/>
          <w:lang w:eastAsia="en-GB"/>
        </w:rPr>
        <w:t xml:space="preserve">Closed on Saturdays, Sundays and Commission holidays. </w:t>
      </w:r>
    </w:p>
    <w:p w:rsidR="008B4806" w:rsidRPr="002E064E" w:rsidRDefault="008B4806" w:rsidP="0011731B">
      <w:pPr>
        <w:rPr>
          <w:szCs w:val="22"/>
        </w:rPr>
      </w:pPr>
      <w:r w:rsidRPr="002E064E">
        <w:rPr>
          <w:szCs w:val="22"/>
        </w:rPr>
        <w:t xml:space="preserve">Concept Notes sent by any other means (e.g. by fax or by e-mail) or delivered to other addresses will be rejected. </w:t>
      </w:r>
    </w:p>
    <w:p w:rsidR="008B4806" w:rsidRDefault="008B4806" w:rsidP="0068216F">
      <w:pPr>
        <w:rPr>
          <w:b/>
          <w:szCs w:val="22"/>
          <w:u w:val="single"/>
        </w:rPr>
      </w:pPr>
      <w:r w:rsidRPr="002E064E">
        <w:rPr>
          <w:b/>
          <w:szCs w:val="22"/>
        </w:rPr>
        <w:t xml:space="preserve">Applicants must verify that their Concept Note is complete using the </w:t>
      </w:r>
      <w:r w:rsidR="00CF7BEF" w:rsidRPr="002E064E">
        <w:rPr>
          <w:b/>
          <w:szCs w:val="22"/>
        </w:rPr>
        <w:t>C</w:t>
      </w:r>
      <w:r w:rsidRPr="002E064E">
        <w:rPr>
          <w:b/>
          <w:szCs w:val="22"/>
        </w:rPr>
        <w:t xml:space="preserve">hecklist </w:t>
      </w:r>
      <w:r w:rsidR="00CF7BEF" w:rsidRPr="002E064E">
        <w:rPr>
          <w:b/>
          <w:szCs w:val="22"/>
        </w:rPr>
        <w:t xml:space="preserve">for Concept Note </w:t>
      </w:r>
      <w:r w:rsidRPr="002E064E">
        <w:rPr>
          <w:b/>
          <w:szCs w:val="22"/>
        </w:rPr>
        <w:t>(</w:t>
      </w:r>
      <w:r w:rsidR="00CF7BEF" w:rsidRPr="002E064E">
        <w:rPr>
          <w:b/>
          <w:szCs w:val="22"/>
        </w:rPr>
        <w:t xml:space="preserve">Part A </w:t>
      </w:r>
      <w:r w:rsidRPr="002E064E">
        <w:rPr>
          <w:b/>
          <w:szCs w:val="22"/>
        </w:rPr>
        <w:t xml:space="preserve">section </w:t>
      </w:r>
      <w:r w:rsidR="00AF40C6" w:rsidRPr="002E064E">
        <w:rPr>
          <w:b/>
          <w:szCs w:val="22"/>
        </w:rPr>
        <w:t>2</w:t>
      </w:r>
      <w:r w:rsidRPr="002E064E">
        <w:rPr>
          <w:b/>
          <w:szCs w:val="22"/>
        </w:rPr>
        <w:t xml:space="preserve"> of the </w:t>
      </w:r>
      <w:r w:rsidR="00CF7BEF" w:rsidRPr="002E064E">
        <w:rPr>
          <w:b/>
          <w:szCs w:val="22"/>
        </w:rPr>
        <w:t xml:space="preserve">grant application </w:t>
      </w:r>
      <w:r w:rsidRPr="002E064E">
        <w:rPr>
          <w:b/>
          <w:szCs w:val="22"/>
        </w:rPr>
        <w:t xml:space="preserve">form). </w:t>
      </w:r>
      <w:r w:rsidRPr="002E064E">
        <w:rPr>
          <w:b/>
          <w:szCs w:val="22"/>
          <w:u w:val="single"/>
        </w:rPr>
        <w:t xml:space="preserve">Incomplete concept notes </w:t>
      </w:r>
      <w:r w:rsidR="00045E79" w:rsidRPr="002E064E">
        <w:rPr>
          <w:b/>
          <w:szCs w:val="22"/>
          <w:u w:val="single"/>
        </w:rPr>
        <w:t>may</w:t>
      </w:r>
      <w:r w:rsidRPr="002E064E">
        <w:rPr>
          <w:b/>
          <w:szCs w:val="22"/>
          <w:u w:val="single"/>
        </w:rPr>
        <w:t xml:space="preserve"> be rejected.</w:t>
      </w:r>
    </w:p>
    <w:p w:rsidR="00910935" w:rsidRDefault="00910935" w:rsidP="0068216F">
      <w:pPr>
        <w:rPr>
          <w:b/>
          <w:szCs w:val="22"/>
          <w:u w:val="single"/>
        </w:rPr>
      </w:pPr>
    </w:p>
    <w:p w:rsidR="00843DB5" w:rsidRDefault="00843DB5" w:rsidP="0068216F">
      <w:pPr>
        <w:rPr>
          <w:b/>
          <w:szCs w:val="22"/>
          <w:u w:val="single"/>
        </w:rPr>
      </w:pPr>
    </w:p>
    <w:p w:rsidR="008B4806" w:rsidRPr="00B311CE" w:rsidRDefault="008B4806" w:rsidP="00740470">
      <w:pPr>
        <w:pStyle w:val="Guidelines3"/>
      </w:pPr>
      <w:bookmarkStart w:id="16" w:name="_Toc125454354"/>
      <w:bookmarkStart w:id="17" w:name="_Toc409716312"/>
      <w:r w:rsidRPr="00B311CE">
        <w:lastRenderedPageBreak/>
        <w:t xml:space="preserve">Deadline for </w:t>
      </w:r>
      <w:r w:rsidR="005C3B40" w:rsidRPr="00B311CE">
        <w:t xml:space="preserve">submission </w:t>
      </w:r>
      <w:r w:rsidRPr="00B311CE">
        <w:t>of Concept Notes</w:t>
      </w:r>
      <w:bookmarkEnd w:id="16"/>
      <w:bookmarkEnd w:id="17"/>
      <w:r w:rsidRPr="00B311CE">
        <w:t xml:space="preserve"> </w:t>
      </w:r>
    </w:p>
    <w:p w:rsidR="00770D5C" w:rsidRPr="007A092F" w:rsidRDefault="00CA6D19" w:rsidP="004F1583">
      <w:pPr>
        <w:spacing w:before="240"/>
      </w:pPr>
      <w:r w:rsidRPr="00B311CE">
        <w:rPr>
          <w:szCs w:val="22"/>
        </w:rPr>
        <w:t xml:space="preserve">The deadline for the submission of </w:t>
      </w:r>
      <w:r w:rsidR="00045E79" w:rsidRPr="00B311CE">
        <w:rPr>
          <w:szCs w:val="22"/>
        </w:rPr>
        <w:t>Concept Note</w:t>
      </w:r>
      <w:r w:rsidR="002A0BA0" w:rsidRPr="00B311CE">
        <w:rPr>
          <w:szCs w:val="22"/>
        </w:rPr>
        <w:t>s</w:t>
      </w:r>
      <w:r w:rsidRPr="00B311CE">
        <w:rPr>
          <w:szCs w:val="22"/>
        </w:rPr>
        <w:t xml:space="preserve"> is</w:t>
      </w:r>
      <w:r w:rsidR="0073179D" w:rsidRPr="00B311CE">
        <w:rPr>
          <w:szCs w:val="22"/>
        </w:rPr>
        <w:t xml:space="preserve"> </w:t>
      </w:r>
      <w:r w:rsidR="00BC4B0F" w:rsidRPr="004F1583">
        <w:rPr>
          <w:b/>
          <w:u w:val="single"/>
        </w:rPr>
        <w:t>29</w:t>
      </w:r>
      <w:r w:rsidR="00770D5C" w:rsidRPr="004F1583">
        <w:rPr>
          <w:b/>
          <w:u w:val="single"/>
          <w:vertAlign w:val="superscript"/>
        </w:rPr>
        <w:t>th</w:t>
      </w:r>
      <w:r w:rsidR="00770D5C" w:rsidRPr="004F1583">
        <w:rPr>
          <w:b/>
          <w:u w:val="single"/>
        </w:rPr>
        <w:t xml:space="preserve"> June </w:t>
      </w:r>
      <w:r w:rsidR="00B311CE" w:rsidRPr="004F1583">
        <w:rPr>
          <w:b/>
          <w:u w:val="single"/>
        </w:rPr>
        <w:t>2015</w:t>
      </w:r>
      <w:r w:rsidR="00770D5C" w:rsidRPr="00182D36">
        <w:t>.</w:t>
      </w:r>
      <w:r w:rsidR="00770D5C" w:rsidRPr="008D4186">
        <w:t xml:space="preserve"> Applicants are strongly advised not to wait until the last day to submit their Concept Notes, since heavy Internet traffic or a fault with the Internet connection (including electricity failure, etc.) could lead to difficulties in submission. The Contacting Authority cannot be held responsible for any delay due to such afore-mentioned difficulties. </w:t>
      </w:r>
      <w:r w:rsidR="007A092F">
        <w:br/>
      </w:r>
      <w:r w:rsidR="007A092F">
        <w:br/>
      </w:r>
      <w:r w:rsidR="00770D5C" w:rsidRPr="003D7E51">
        <w:t>In the exceptional case of submission by post (see section 2.2.2), the date of submission</w:t>
      </w:r>
      <w:r w:rsidR="00770D5C">
        <w:t xml:space="preserve"> (deadline 29</w:t>
      </w:r>
      <w:r w:rsidR="00770D5C" w:rsidRPr="007A092F">
        <w:rPr>
          <w:vertAlign w:val="superscript"/>
        </w:rPr>
        <w:t>th</w:t>
      </w:r>
      <w:r w:rsidR="00770D5C">
        <w:t xml:space="preserve"> June 2015)</w:t>
      </w:r>
      <w:r w:rsidR="00770D5C" w:rsidRPr="003D7E51">
        <w:t xml:space="preserve"> is</w:t>
      </w:r>
      <w:r w:rsidRPr="00B311CE">
        <w:rPr>
          <w:szCs w:val="22"/>
        </w:rPr>
        <w:t xml:space="preserve"> evidenced by the date of dispatch, the postmark or the date of the deposit slip. In </w:t>
      </w:r>
      <w:r w:rsidR="00011765" w:rsidRPr="00B311CE">
        <w:rPr>
          <w:szCs w:val="22"/>
        </w:rPr>
        <w:t xml:space="preserve">the </w:t>
      </w:r>
      <w:r w:rsidRPr="00B311CE">
        <w:rPr>
          <w:szCs w:val="22"/>
        </w:rPr>
        <w:t xml:space="preserve">case of hand-deliveries, the deadline for receipt is </w:t>
      </w:r>
      <w:r w:rsidR="00770D5C">
        <w:rPr>
          <w:szCs w:val="22"/>
        </w:rPr>
        <w:t>on 29</w:t>
      </w:r>
      <w:r w:rsidR="00770D5C" w:rsidRPr="007A092F">
        <w:rPr>
          <w:szCs w:val="22"/>
          <w:vertAlign w:val="superscript"/>
        </w:rPr>
        <w:t>th</w:t>
      </w:r>
      <w:r w:rsidR="00770D5C">
        <w:rPr>
          <w:szCs w:val="22"/>
        </w:rPr>
        <w:t xml:space="preserve"> June 2015,</w:t>
      </w:r>
      <w:r w:rsidR="00770D5C" w:rsidRPr="00B311CE">
        <w:rPr>
          <w:szCs w:val="22"/>
        </w:rPr>
        <w:t xml:space="preserve"> </w:t>
      </w:r>
      <w:r w:rsidR="008D0C58" w:rsidRPr="00B311CE">
        <w:rPr>
          <w:szCs w:val="22"/>
        </w:rPr>
        <w:t xml:space="preserve">16:00 hours Brussels time </w:t>
      </w:r>
      <w:r w:rsidRPr="00B311CE">
        <w:rPr>
          <w:szCs w:val="22"/>
        </w:rPr>
        <w:t>as evidenced by the signed and dated receipt.</w:t>
      </w:r>
    </w:p>
    <w:p w:rsidR="00CA6D19" w:rsidRDefault="00CA6D19" w:rsidP="007A092F">
      <w:pPr>
        <w:spacing w:before="240" w:after="0"/>
        <w:rPr>
          <w:szCs w:val="22"/>
        </w:rPr>
      </w:pPr>
      <w:r w:rsidRPr="00B311CE">
        <w:rPr>
          <w:szCs w:val="22"/>
        </w:rPr>
        <w:t xml:space="preserve">Any </w:t>
      </w:r>
      <w:r w:rsidR="00045E79" w:rsidRPr="00B311CE">
        <w:rPr>
          <w:szCs w:val="22"/>
        </w:rPr>
        <w:t>Concept Note</w:t>
      </w:r>
      <w:r w:rsidRPr="00B311CE">
        <w:rPr>
          <w:szCs w:val="22"/>
        </w:rPr>
        <w:t xml:space="preserve"> submitted after the deadline will be rejected.</w:t>
      </w:r>
    </w:p>
    <w:p w:rsidR="00770D5C" w:rsidRDefault="00B41A93" w:rsidP="007A092F">
      <w:pPr>
        <w:spacing w:before="240" w:after="0"/>
        <w:rPr>
          <w:szCs w:val="22"/>
          <w:lang w:bidi="kn-IN"/>
        </w:rPr>
      </w:pPr>
      <w:r w:rsidRPr="00B311CE">
        <w:rPr>
          <w:rStyle w:val="Style11pt"/>
          <w:szCs w:val="22"/>
        </w:rPr>
        <w:t>However, for reasons of administrative efficiency, t</w:t>
      </w:r>
      <w:r w:rsidRPr="00B311CE">
        <w:rPr>
          <w:szCs w:val="22"/>
          <w:lang w:eastAsia="en-GB" w:bidi="kn-IN"/>
        </w:rPr>
        <w:t xml:space="preserve">he Contracting Authority </w:t>
      </w:r>
      <w:r w:rsidRPr="00B311CE">
        <w:rPr>
          <w:szCs w:val="22"/>
          <w:lang w:bidi="kn-IN"/>
        </w:rPr>
        <w:t>may</w:t>
      </w:r>
      <w:r w:rsidRPr="00B311CE">
        <w:rPr>
          <w:szCs w:val="22"/>
          <w:lang w:eastAsia="en-GB" w:bidi="kn-IN"/>
        </w:rPr>
        <w:t xml:space="preserve"> reject any </w:t>
      </w:r>
      <w:r w:rsidR="00DE52E6" w:rsidRPr="00B311CE">
        <w:rPr>
          <w:szCs w:val="22"/>
          <w:lang w:bidi="kn-IN"/>
        </w:rPr>
        <w:t>Concept Note</w:t>
      </w:r>
      <w:r w:rsidRPr="00B311CE">
        <w:rPr>
          <w:szCs w:val="22"/>
          <w:lang w:eastAsia="en-GB" w:bidi="kn-IN"/>
        </w:rPr>
        <w:t xml:space="preserve"> </w:t>
      </w:r>
      <w:r w:rsidR="009001C1" w:rsidRPr="00B311CE">
        <w:rPr>
          <w:szCs w:val="22"/>
          <w:lang w:eastAsia="en-GB" w:bidi="kn-IN"/>
        </w:rPr>
        <w:t xml:space="preserve">sent in due time but </w:t>
      </w:r>
      <w:r w:rsidRPr="00B311CE">
        <w:rPr>
          <w:szCs w:val="22"/>
          <w:lang w:eastAsia="en-GB" w:bidi="kn-IN"/>
        </w:rPr>
        <w:t xml:space="preserve">received after the effective date of </w:t>
      </w:r>
      <w:r w:rsidRPr="00B311CE">
        <w:rPr>
          <w:szCs w:val="22"/>
          <w:lang w:bidi="kn-IN"/>
        </w:rPr>
        <w:t>approval</w:t>
      </w:r>
      <w:r w:rsidRPr="00B311CE">
        <w:rPr>
          <w:szCs w:val="22"/>
          <w:lang w:eastAsia="en-GB" w:bidi="kn-IN"/>
        </w:rPr>
        <w:t xml:space="preserve"> of the</w:t>
      </w:r>
      <w:r w:rsidRPr="00B311CE">
        <w:rPr>
          <w:szCs w:val="22"/>
          <w:lang w:bidi="kn-IN"/>
        </w:rPr>
        <w:t xml:space="preserve"> </w:t>
      </w:r>
      <w:r w:rsidR="00DE52E6" w:rsidRPr="00B311CE">
        <w:rPr>
          <w:szCs w:val="22"/>
          <w:lang w:bidi="kn-IN"/>
        </w:rPr>
        <w:t xml:space="preserve">Concept </w:t>
      </w:r>
      <w:r w:rsidR="002A0BA0" w:rsidRPr="00B311CE">
        <w:rPr>
          <w:szCs w:val="22"/>
          <w:lang w:bidi="kn-IN"/>
        </w:rPr>
        <w:t>N</w:t>
      </w:r>
      <w:r w:rsidR="00DE52E6" w:rsidRPr="00B311CE">
        <w:rPr>
          <w:szCs w:val="22"/>
          <w:lang w:bidi="kn-IN"/>
        </w:rPr>
        <w:t>ote evaluation (s</w:t>
      </w:r>
      <w:r w:rsidR="00175DE7" w:rsidRPr="00B311CE">
        <w:rPr>
          <w:szCs w:val="22"/>
          <w:lang w:bidi="kn-IN"/>
        </w:rPr>
        <w:t>ee indicative c</w:t>
      </w:r>
      <w:r w:rsidRPr="00B311CE">
        <w:rPr>
          <w:szCs w:val="22"/>
          <w:lang w:bidi="kn-IN"/>
        </w:rPr>
        <w:t>alendar under section 2.5.2)</w:t>
      </w:r>
      <w:r w:rsidR="00770D5C">
        <w:rPr>
          <w:szCs w:val="22"/>
          <w:lang w:bidi="kn-IN"/>
        </w:rPr>
        <w:t>.</w:t>
      </w:r>
    </w:p>
    <w:p w:rsidR="00B41A93" w:rsidRPr="00B311CE" w:rsidRDefault="00B41A93" w:rsidP="007A092F">
      <w:pPr>
        <w:spacing w:before="120" w:after="0"/>
        <w:rPr>
          <w:szCs w:val="22"/>
        </w:rPr>
      </w:pPr>
    </w:p>
    <w:p w:rsidR="008B4806" w:rsidRPr="002E064E" w:rsidRDefault="008B4806" w:rsidP="00740470">
      <w:pPr>
        <w:pStyle w:val="Guidelines3"/>
      </w:pPr>
      <w:bookmarkStart w:id="18" w:name="_Toc125454355"/>
      <w:bookmarkStart w:id="19" w:name="_Toc409716313"/>
      <w:r w:rsidRPr="002E064E">
        <w:t>Further information</w:t>
      </w:r>
      <w:bookmarkEnd w:id="18"/>
      <w:r w:rsidR="00CF7BEF" w:rsidRPr="002E064E">
        <w:t xml:space="preserve"> </w:t>
      </w:r>
      <w:r w:rsidR="00E3173F" w:rsidRPr="002E064E">
        <w:t xml:space="preserve">about </w:t>
      </w:r>
      <w:r w:rsidR="00E64637" w:rsidRPr="002E064E">
        <w:t>C</w:t>
      </w:r>
      <w:r w:rsidR="00CF7BEF" w:rsidRPr="002E064E">
        <w:t xml:space="preserve">oncept </w:t>
      </w:r>
      <w:r w:rsidR="00E64637" w:rsidRPr="002E064E">
        <w:t>N</w:t>
      </w:r>
      <w:r w:rsidR="00CF7BEF" w:rsidRPr="002E064E">
        <w:t>ote</w:t>
      </w:r>
      <w:r w:rsidR="00CB6E77" w:rsidRPr="002E064E">
        <w:t>s</w:t>
      </w:r>
      <w:bookmarkEnd w:id="19"/>
    </w:p>
    <w:p w:rsidR="008B4806" w:rsidRPr="002E064E" w:rsidRDefault="006F6AF8" w:rsidP="0068216F">
      <w:pPr>
        <w:rPr>
          <w:szCs w:val="22"/>
        </w:rPr>
      </w:pPr>
      <w:r>
        <w:rPr>
          <w:szCs w:val="22"/>
        </w:rPr>
        <w:br/>
      </w:r>
      <w:r w:rsidR="00385B0E" w:rsidRPr="002E064E">
        <w:rPr>
          <w:szCs w:val="22"/>
        </w:rPr>
        <w:t>Questions may be sent by e-mail</w:t>
      </w:r>
      <w:r w:rsidR="008B4806" w:rsidRPr="002E064E">
        <w:rPr>
          <w:szCs w:val="22"/>
        </w:rPr>
        <w:t xml:space="preserve"> no later than 21 days before the deadline for the </w:t>
      </w:r>
      <w:r w:rsidR="00934768" w:rsidRPr="002E064E">
        <w:rPr>
          <w:szCs w:val="22"/>
        </w:rPr>
        <w:t>submission</w:t>
      </w:r>
      <w:r w:rsidR="00A5276A" w:rsidRPr="002E064E">
        <w:rPr>
          <w:szCs w:val="22"/>
        </w:rPr>
        <w:t xml:space="preserve"> of Concept N</w:t>
      </w:r>
      <w:r w:rsidR="008B4806" w:rsidRPr="002E064E">
        <w:rPr>
          <w:szCs w:val="22"/>
        </w:rPr>
        <w:t>otes to the address(</w:t>
      </w:r>
      <w:proofErr w:type="spellStart"/>
      <w:r w:rsidR="008B4806" w:rsidRPr="002E064E">
        <w:rPr>
          <w:szCs w:val="22"/>
        </w:rPr>
        <w:t>es</w:t>
      </w:r>
      <w:proofErr w:type="spellEnd"/>
      <w:r w:rsidR="008B4806" w:rsidRPr="002E064E">
        <w:rPr>
          <w:szCs w:val="22"/>
        </w:rPr>
        <w:t>)</w:t>
      </w:r>
      <w:r w:rsidR="00023576" w:rsidRPr="002E064E">
        <w:rPr>
          <w:szCs w:val="22"/>
        </w:rPr>
        <w:t xml:space="preserve"> below</w:t>
      </w:r>
      <w:r w:rsidR="008B4806" w:rsidRPr="002E064E">
        <w:rPr>
          <w:szCs w:val="22"/>
        </w:rPr>
        <w:t xml:space="preserve">, indicating clearly the reference of the </w:t>
      </w:r>
      <w:r w:rsidR="001D0C7B" w:rsidRPr="002E064E">
        <w:rPr>
          <w:szCs w:val="22"/>
        </w:rPr>
        <w:t>Call for Proposals</w:t>
      </w:r>
      <w:r w:rsidR="008B4806" w:rsidRPr="002E064E">
        <w:rPr>
          <w:szCs w:val="22"/>
        </w:rPr>
        <w:t>:</w:t>
      </w:r>
    </w:p>
    <w:p w:rsidR="008D0C58" w:rsidRDefault="008D0C58" w:rsidP="008D0C58">
      <w:pPr>
        <w:autoSpaceDE w:val="0"/>
        <w:autoSpaceDN w:val="0"/>
        <w:adjustRightInd w:val="0"/>
        <w:spacing w:after="0"/>
        <w:jc w:val="left"/>
        <w:rPr>
          <w:color w:val="0000FF"/>
        </w:rPr>
      </w:pPr>
      <w:r w:rsidRPr="002E064E">
        <w:rPr>
          <w:snapToGrid/>
          <w:color w:val="000000"/>
          <w:szCs w:val="22"/>
          <w:lang w:eastAsia="en-GB"/>
        </w:rPr>
        <w:t xml:space="preserve">E-mail address: </w:t>
      </w:r>
      <w:r w:rsidR="00770D5C">
        <w:rPr>
          <w:snapToGrid/>
          <w:color w:val="0000FF"/>
          <w:szCs w:val="22"/>
          <w:lang w:eastAsia="en-GB"/>
        </w:rPr>
        <w:t xml:space="preserve"> </w:t>
      </w:r>
      <w:hyperlink r:id="rId15" w:history="1">
        <w:r w:rsidR="0042060B" w:rsidRPr="00772FC3">
          <w:rPr>
            <w:rStyle w:val="Hyperlink"/>
          </w:rPr>
          <w:t>NEAR-CALL-150131-SOCIALDIALOGUE@ec.europa.eu</w:t>
        </w:r>
      </w:hyperlink>
    </w:p>
    <w:p w:rsidR="0042060B" w:rsidRPr="00910935" w:rsidRDefault="0042060B" w:rsidP="008D0C58">
      <w:pPr>
        <w:autoSpaceDE w:val="0"/>
        <w:autoSpaceDN w:val="0"/>
        <w:adjustRightInd w:val="0"/>
        <w:spacing w:after="0"/>
        <w:jc w:val="left"/>
        <w:rPr>
          <w:szCs w:val="22"/>
        </w:rPr>
      </w:pPr>
    </w:p>
    <w:p w:rsidR="002128D0" w:rsidRPr="002E064E" w:rsidRDefault="008D0C58" w:rsidP="008D0C58">
      <w:pPr>
        <w:rPr>
          <w:szCs w:val="22"/>
        </w:rPr>
      </w:pPr>
      <w:r w:rsidRPr="002E064E">
        <w:rPr>
          <w:szCs w:val="22"/>
        </w:rPr>
        <w:t>T</w:t>
      </w:r>
      <w:r w:rsidR="002128D0" w:rsidRPr="002E064E">
        <w:rPr>
          <w:szCs w:val="22"/>
        </w:rPr>
        <w:t>he Contracting Authority has no obligation to provide clarifications</w:t>
      </w:r>
      <w:r w:rsidR="007C4720" w:rsidRPr="002E064E">
        <w:rPr>
          <w:szCs w:val="22"/>
        </w:rPr>
        <w:t xml:space="preserve"> to questions received </w:t>
      </w:r>
      <w:r w:rsidR="002128D0" w:rsidRPr="002E064E">
        <w:rPr>
          <w:szCs w:val="22"/>
        </w:rPr>
        <w:t>after this date.</w:t>
      </w:r>
    </w:p>
    <w:p w:rsidR="008B4806" w:rsidRPr="002E064E" w:rsidRDefault="008B4806" w:rsidP="0068216F">
      <w:pPr>
        <w:rPr>
          <w:szCs w:val="22"/>
        </w:rPr>
      </w:pPr>
      <w:r w:rsidRPr="002E064E">
        <w:rPr>
          <w:szCs w:val="22"/>
        </w:rPr>
        <w:t xml:space="preserve">Replies will be given no later than 11 days before the deadline for </w:t>
      </w:r>
      <w:r w:rsidR="00CA6D19" w:rsidRPr="002E064E">
        <w:rPr>
          <w:szCs w:val="22"/>
        </w:rPr>
        <w:t xml:space="preserve">submission </w:t>
      </w:r>
      <w:r w:rsidRPr="002E064E">
        <w:rPr>
          <w:szCs w:val="22"/>
        </w:rPr>
        <w:t xml:space="preserve">of </w:t>
      </w:r>
      <w:r w:rsidR="00023576" w:rsidRPr="002E064E">
        <w:rPr>
          <w:szCs w:val="22"/>
        </w:rPr>
        <w:t>C</w:t>
      </w:r>
      <w:r w:rsidRPr="002E064E">
        <w:rPr>
          <w:szCs w:val="22"/>
        </w:rPr>
        <w:t xml:space="preserve">oncept </w:t>
      </w:r>
      <w:r w:rsidR="00023576" w:rsidRPr="002E064E">
        <w:rPr>
          <w:szCs w:val="22"/>
        </w:rPr>
        <w:t>N</w:t>
      </w:r>
      <w:r w:rsidRPr="002E064E">
        <w:rPr>
          <w:szCs w:val="22"/>
        </w:rPr>
        <w:t xml:space="preserve">otes. </w:t>
      </w:r>
    </w:p>
    <w:p w:rsidR="008B4806" w:rsidRPr="002E064E" w:rsidRDefault="00023576" w:rsidP="0068216F">
      <w:pPr>
        <w:rPr>
          <w:szCs w:val="22"/>
        </w:rPr>
      </w:pPr>
      <w:r w:rsidRPr="002E064E">
        <w:rPr>
          <w:szCs w:val="22"/>
        </w:rPr>
        <w:t>To ensure</w:t>
      </w:r>
      <w:r w:rsidR="008B4806" w:rsidRPr="002E064E">
        <w:rPr>
          <w:szCs w:val="22"/>
        </w:rPr>
        <w:t xml:space="preserve"> equal treatment of applicants, the Contracting Authority cannot give a prior opinion on the eligibility of applicant</w:t>
      </w:r>
      <w:r w:rsidR="009901E5" w:rsidRPr="002E064E">
        <w:rPr>
          <w:szCs w:val="22"/>
        </w:rPr>
        <w:t>s</w:t>
      </w:r>
      <w:r w:rsidR="008B4806" w:rsidRPr="002E064E">
        <w:rPr>
          <w:szCs w:val="22"/>
        </w:rPr>
        <w:t xml:space="preserve">, </w:t>
      </w:r>
      <w:r w:rsidR="009901E5" w:rsidRPr="002E064E">
        <w:rPr>
          <w:szCs w:val="22"/>
        </w:rPr>
        <w:t>affiliated entity(</w:t>
      </w:r>
      <w:proofErr w:type="spellStart"/>
      <w:r w:rsidR="009901E5" w:rsidRPr="002E064E">
        <w:rPr>
          <w:szCs w:val="22"/>
        </w:rPr>
        <w:t>ies</w:t>
      </w:r>
      <w:proofErr w:type="spellEnd"/>
      <w:r w:rsidR="009901E5" w:rsidRPr="002E064E">
        <w:rPr>
          <w:szCs w:val="22"/>
        </w:rPr>
        <w:t>)</w:t>
      </w:r>
      <w:r w:rsidR="008B12C7" w:rsidRPr="002E064E">
        <w:rPr>
          <w:szCs w:val="22"/>
        </w:rPr>
        <w:t>,</w:t>
      </w:r>
      <w:r w:rsidR="008B4806" w:rsidRPr="002E064E">
        <w:rPr>
          <w:szCs w:val="22"/>
        </w:rPr>
        <w:t xml:space="preserve"> </w:t>
      </w:r>
      <w:r w:rsidR="0068216F" w:rsidRPr="002E064E">
        <w:rPr>
          <w:szCs w:val="22"/>
        </w:rPr>
        <w:t>an</w:t>
      </w:r>
      <w:r w:rsidR="008B4806" w:rsidRPr="002E064E">
        <w:rPr>
          <w:szCs w:val="22"/>
        </w:rPr>
        <w:t xml:space="preserve"> action</w:t>
      </w:r>
      <w:r w:rsidR="008B12C7" w:rsidRPr="002E064E">
        <w:rPr>
          <w:szCs w:val="22"/>
        </w:rPr>
        <w:t xml:space="preserve"> or specific activities</w:t>
      </w:r>
      <w:r w:rsidR="008B4806" w:rsidRPr="002E064E">
        <w:rPr>
          <w:szCs w:val="22"/>
        </w:rPr>
        <w:t>.</w:t>
      </w:r>
    </w:p>
    <w:p w:rsidR="002128D0" w:rsidRPr="002E064E" w:rsidRDefault="008B4806" w:rsidP="0068216F">
      <w:pPr>
        <w:rPr>
          <w:szCs w:val="22"/>
        </w:rPr>
      </w:pPr>
      <w:r w:rsidRPr="002E064E">
        <w:rPr>
          <w:szCs w:val="22"/>
        </w:rPr>
        <w:t>Questions that may be relevant to other applicants, together with answers</w:t>
      </w:r>
      <w:r w:rsidR="001A3322" w:rsidRPr="002E064E">
        <w:rPr>
          <w:szCs w:val="22"/>
        </w:rPr>
        <w:t xml:space="preserve"> </w:t>
      </w:r>
      <w:r w:rsidR="00023576" w:rsidRPr="002E064E">
        <w:rPr>
          <w:szCs w:val="22"/>
        </w:rPr>
        <w:t>and</w:t>
      </w:r>
      <w:r w:rsidR="001A3322" w:rsidRPr="002E064E">
        <w:rPr>
          <w:szCs w:val="22"/>
        </w:rPr>
        <w:t xml:space="preserve"> other important notices </w:t>
      </w:r>
      <w:r w:rsidR="005649CD" w:rsidRPr="002E064E">
        <w:rPr>
          <w:szCs w:val="22"/>
        </w:rPr>
        <w:t>in</w:t>
      </w:r>
      <w:r w:rsidR="001A3322" w:rsidRPr="002E064E">
        <w:rPr>
          <w:szCs w:val="22"/>
        </w:rPr>
        <w:t xml:space="preserve"> the course of the evaluation procedure</w:t>
      </w:r>
      <w:r w:rsidRPr="002E064E">
        <w:rPr>
          <w:szCs w:val="22"/>
        </w:rPr>
        <w:t xml:space="preserve">, </w:t>
      </w:r>
      <w:r w:rsidR="005649CD" w:rsidRPr="002E064E">
        <w:rPr>
          <w:szCs w:val="22"/>
        </w:rPr>
        <w:t xml:space="preserve">will </w:t>
      </w:r>
      <w:r w:rsidRPr="002E064E">
        <w:rPr>
          <w:szCs w:val="22"/>
        </w:rPr>
        <w:t xml:space="preserve">be published on the </w:t>
      </w:r>
      <w:r w:rsidR="003956DF" w:rsidRPr="002E064E">
        <w:rPr>
          <w:szCs w:val="22"/>
        </w:rPr>
        <w:t xml:space="preserve">EuropeAid website </w:t>
      </w:r>
      <w:hyperlink r:id="rId16" w:history="1">
        <w:r w:rsidR="003A2107" w:rsidRPr="002E064E">
          <w:rPr>
            <w:rStyle w:val="Hyperlink"/>
            <w:szCs w:val="22"/>
          </w:rPr>
          <w:t>https://webgate.ec.europa.eu/europeaid/online-services/index.cfm?do=publi.welcome</w:t>
        </w:r>
      </w:hyperlink>
      <w:r w:rsidR="001A3322" w:rsidRPr="002E064E">
        <w:rPr>
          <w:szCs w:val="22"/>
        </w:rPr>
        <w:t>, as the need arises</w:t>
      </w:r>
      <w:r w:rsidRPr="002E064E">
        <w:rPr>
          <w:szCs w:val="22"/>
        </w:rPr>
        <w:t>.</w:t>
      </w:r>
      <w:r w:rsidR="002128D0" w:rsidRPr="002E064E">
        <w:rPr>
          <w:szCs w:val="22"/>
        </w:rPr>
        <w:t xml:space="preserve"> It is therefore </w:t>
      </w:r>
      <w:r w:rsidR="005649CD" w:rsidRPr="002E064E">
        <w:rPr>
          <w:szCs w:val="22"/>
        </w:rPr>
        <w:t>advisable</w:t>
      </w:r>
      <w:r w:rsidR="002128D0" w:rsidRPr="002E064E">
        <w:rPr>
          <w:szCs w:val="22"/>
        </w:rPr>
        <w:t xml:space="preserve"> to consult the abovementioned website</w:t>
      </w:r>
      <w:r w:rsidR="005649CD" w:rsidRPr="002E064E">
        <w:rPr>
          <w:szCs w:val="22"/>
        </w:rPr>
        <w:t xml:space="preserve"> regularly</w:t>
      </w:r>
      <w:r w:rsidR="002128D0" w:rsidRPr="002E064E">
        <w:rPr>
          <w:szCs w:val="22"/>
        </w:rPr>
        <w:t xml:space="preserve"> in order to be informed of the questions and answers published.</w:t>
      </w:r>
    </w:p>
    <w:p w:rsidR="001A3322" w:rsidRPr="002E064E" w:rsidRDefault="001A3322" w:rsidP="0068216F">
      <w:pPr>
        <w:rPr>
          <w:szCs w:val="22"/>
        </w:rPr>
      </w:pPr>
      <w:r w:rsidRPr="002E064E">
        <w:rPr>
          <w:szCs w:val="22"/>
        </w:rPr>
        <w:t xml:space="preserve">All questions related to PADOR registration should be addressed </w:t>
      </w:r>
      <w:r w:rsidRPr="002E064E">
        <w:rPr>
          <w:bCs/>
          <w:szCs w:val="22"/>
        </w:rPr>
        <w:t>to the PADOR help desk:</w:t>
      </w:r>
      <w:r w:rsidRPr="002E064E">
        <w:rPr>
          <w:szCs w:val="22"/>
        </w:rPr>
        <w:t xml:space="preserve"> </w:t>
      </w:r>
    </w:p>
    <w:p w:rsidR="0073179D" w:rsidRDefault="00AA3314" w:rsidP="0068216F">
      <w:pPr>
        <w:rPr>
          <w:bCs/>
          <w:snapToGrid/>
          <w:color w:val="0000FF"/>
          <w:szCs w:val="22"/>
          <w:lang w:eastAsia="en-GB"/>
        </w:rPr>
      </w:pPr>
      <w:hyperlink r:id="rId17" w:history="1">
        <w:r w:rsidR="00385B0E" w:rsidRPr="002E064E">
          <w:rPr>
            <w:rStyle w:val="Hyperlink"/>
            <w:bCs/>
            <w:snapToGrid/>
            <w:szCs w:val="22"/>
            <w:lang w:eastAsia="en-GB"/>
          </w:rPr>
          <w:t>Europeaid-pador@ec.europa.eu</w:t>
        </w:r>
      </w:hyperlink>
    </w:p>
    <w:p w:rsidR="008B4806" w:rsidRPr="00B311CE" w:rsidRDefault="00E64637" w:rsidP="00740470">
      <w:pPr>
        <w:pStyle w:val="Guidelines3"/>
      </w:pPr>
      <w:bookmarkStart w:id="20" w:name="_Toc125454356"/>
      <w:bookmarkStart w:id="21" w:name="_Toc409716314"/>
      <w:r w:rsidRPr="00B311CE">
        <w:t xml:space="preserve">Full </w:t>
      </w:r>
      <w:r w:rsidR="008B4806" w:rsidRPr="00B311CE">
        <w:t>Application form</w:t>
      </w:r>
      <w:bookmarkEnd w:id="20"/>
      <w:r w:rsidR="00000396" w:rsidRPr="00B311CE">
        <w:t>s</w:t>
      </w:r>
      <w:bookmarkEnd w:id="21"/>
      <w:r w:rsidR="008B4806" w:rsidRPr="00B311CE">
        <w:t xml:space="preserve"> </w:t>
      </w:r>
    </w:p>
    <w:p w:rsidR="008B4806" w:rsidRPr="00B311CE" w:rsidRDefault="008B4806" w:rsidP="00203ABF">
      <w:pPr>
        <w:spacing w:before="240"/>
        <w:rPr>
          <w:color w:val="000000"/>
          <w:szCs w:val="22"/>
        </w:rPr>
      </w:pPr>
      <w:r w:rsidRPr="00B311CE">
        <w:rPr>
          <w:szCs w:val="22"/>
        </w:rPr>
        <w:t>A</w:t>
      </w:r>
      <w:r w:rsidR="009901E5" w:rsidRPr="00B311CE">
        <w:rPr>
          <w:szCs w:val="22"/>
        </w:rPr>
        <w:t>n a</w:t>
      </w:r>
      <w:r w:rsidRPr="00B311CE">
        <w:rPr>
          <w:szCs w:val="22"/>
        </w:rPr>
        <w:t xml:space="preserve">pplicant invited to submit a full application form following </w:t>
      </w:r>
      <w:r w:rsidR="001A3322" w:rsidRPr="00B311CE">
        <w:rPr>
          <w:szCs w:val="22"/>
        </w:rPr>
        <w:t>pre-selection of the</w:t>
      </w:r>
      <w:r w:rsidR="005649CD" w:rsidRPr="00B311CE">
        <w:rPr>
          <w:szCs w:val="22"/>
        </w:rPr>
        <w:t>ir</w:t>
      </w:r>
      <w:r w:rsidR="001A3322" w:rsidRPr="00B311CE">
        <w:rPr>
          <w:szCs w:val="22"/>
        </w:rPr>
        <w:t xml:space="preserve"> Con</w:t>
      </w:r>
      <w:r w:rsidR="006E2FAE" w:rsidRPr="00B311CE">
        <w:rPr>
          <w:szCs w:val="22"/>
        </w:rPr>
        <w:t>c</w:t>
      </w:r>
      <w:r w:rsidR="001A3322" w:rsidRPr="00B311CE">
        <w:rPr>
          <w:szCs w:val="22"/>
        </w:rPr>
        <w:t xml:space="preserve">ept Note </w:t>
      </w:r>
      <w:r w:rsidRPr="00B311CE">
        <w:rPr>
          <w:szCs w:val="22"/>
        </w:rPr>
        <w:t xml:space="preserve">must do so using </w:t>
      </w:r>
      <w:r w:rsidR="00227148" w:rsidRPr="00B311CE">
        <w:rPr>
          <w:szCs w:val="22"/>
        </w:rPr>
        <w:t xml:space="preserve">Part B of the </w:t>
      </w:r>
      <w:r w:rsidRPr="00B311CE">
        <w:rPr>
          <w:szCs w:val="22"/>
        </w:rPr>
        <w:t xml:space="preserve">application form annexed to these Guidelines (Annex </w:t>
      </w:r>
      <w:r w:rsidR="00227148" w:rsidRPr="00B311CE">
        <w:rPr>
          <w:szCs w:val="22"/>
        </w:rPr>
        <w:t>A</w:t>
      </w:r>
      <w:r w:rsidRPr="00B311CE">
        <w:rPr>
          <w:szCs w:val="22"/>
        </w:rPr>
        <w:t>). Applicants should</w:t>
      </w:r>
      <w:r w:rsidR="009901E5" w:rsidRPr="00B311CE">
        <w:rPr>
          <w:szCs w:val="22"/>
        </w:rPr>
        <w:t xml:space="preserve"> then</w:t>
      </w:r>
      <w:r w:rsidRPr="00B311CE">
        <w:rPr>
          <w:szCs w:val="22"/>
        </w:rPr>
        <w:t xml:space="preserve"> keep strictly to the format of the application</w:t>
      </w:r>
      <w:r w:rsidR="001A3322" w:rsidRPr="00B311CE">
        <w:rPr>
          <w:szCs w:val="22"/>
        </w:rPr>
        <w:t xml:space="preserve"> form</w:t>
      </w:r>
      <w:r w:rsidRPr="00B311CE">
        <w:rPr>
          <w:szCs w:val="22"/>
        </w:rPr>
        <w:t xml:space="preserve"> and fill in the paragraphs and pages in order.</w:t>
      </w:r>
    </w:p>
    <w:p w:rsidR="008B4806" w:rsidRPr="002E064E" w:rsidRDefault="008B4806" w:rsidP="00203ABF">
      <w:pPr>
        <w:rPr>
          <w:color w:val="000000"/>
          <w:szCs w:val="22"/>
        </w:rPr>
      </w:pPr>
      <w:r w:rsidRPr="002E064E">
        <w:rPr>
          <w:color w:val="000000"/>
          <w:szCs w:val="22"/>
        </w:rPr>
        <w:t xml:space="preserve">The elements </w:t>
      </w:r>
      <w:r w:rsidR="005649CD" w:rsidRPr="002E064E">
        <w:rPr>
          <w:color w:val="000000"/>
          <w:szCs w:val="22"/>
        </w:rPr>
        <w:t>outlined in</w:t>
      </w:r>
      <w:r w:rsidR="008A5CD8" w:rsidRPr="002E064E">
        <w:rPr>
          <w:color w:val="000000"/>
          <w:szCs w:val="22"/>
        </w:rPr>
        <w:t xml:space="preserve"> the</w:t>
      </w:r>
      <w:r w:rsidRPr="002E064E">
        <w:rPr>
          <w:color w:val="000000"/>
          <w:szCs w:val="22"/>
        </w:rPr>
        <w:t xml:space="preserve"> </w:t>
      </w:r>
      <w:r w:rsidR="005649CD" w:rsidRPr="002E064E">
        <w:rPr>
          <w:color w:val="000000"/>
          <w:szCs w:val="22"/>
        </w:rPr>
        <w:t>C</w:t>
      </w:r>
      <w:r w:rsidRPr="002E064E">
        <w:rPr>
          <w:color w:val="000000"/>
          <w:szCs w:val="22"/>
        </w:rPr>
        <w:t xml:space="preserve">oncept </w:t>
      </w:r>
      <w:r w:rsidR="005649CD" w:rsidRPr="002E064E">
        <w:rPr>
          <w:color w:val="000000"/>
          <w:szCs w:val="22"/>
        </w:rPr>
        <w:t>N</w:t>
      </w:r>
      <w:r w:rsidRPr="002E064E">
        <w:rPr>
          <w:color w:val="000000"/>
          <w:szCs w:val="22"/>
        </w:rPr>
        <w:t xml:space="preserve">ote cannot be modified </w:t>
      </w:r>
      <w:r w:rsidR="008A5CD8" w:rsidRPr="002E064E">
        <w:rPr>
          <w:color w:val="000000"/>
          <w:szCs w:val="22"/>
        </w:rPr>
        <w:t xml:space="preserve">by the applicant </w:t>
      </w:r>
      <w:r w:rsidRPr="002E064E">
        <w:rPr>
          <w:color w:val="000000"/>
          <w:szCs w:val="22"/>
        </w:rPr>
        <w:t>in the full application form.</w:t>
      </w:r>
      <w:r w:rsidR="003956DF" w:rsidRPr="002E064E">
        <w:rPr>
          <w:b/>
          <w:color w:val="000000"/>
          <w:szCs w:val="22"/>
        </w:rPr>
        <w:t xml:space="preserve"> </w:t>
      </w:r>
      <w:r w:rsidR="003956DF" w:rsidRPr="002E064E">
        <w:rPr>
          <w:szCs w:val="22"/>
        </w:rPr>
        <w:t xml:space="preserve">The </w:t>
      </w:r>
      <w:r w:rsidR="00030E42" w:rsidRPr="002E064E">
        <w:rPr>
          <w:szCs w:val="22"/>
        </w:rPr>
        <w:t xml:space="preserve">EU contribution </w:t>
      </w:r>
      <w:r w:rsidR="003956DF" w:rsidRPr="002E064E">
        <w:rPr>
          <w:szCs w:val="22"/>
        </w:rPr>
        <w:t>may not vary from the initial estimate by more than 20</w:t>
      </w:r>
      <w:r w:rsidR="00A016F9" w:rsidRPr="002E064E">
        <w:rPr>
          <w:w w:val="50"/>
          <w:szCs w:val="22"/>
        </w:rPr>
        <w:t> </w:t>
      </w:r>
      <w:r w:rsidR="003956DF" w:rsidRPr="002E064E">
        <w:rPr>
          <w:szCs w:val="22"/>
        </w:rPr>
        <w:t xml:space="preserve">%, </w:t>
      </w:r>
      <w:r w:rsidR="005649CD" w:rsidRPr="002E064E">
        <w:rPr>
          <w:szCs w:val="22"/>
        </w:rPr>
        <w:t xml:space="preserve">although </w:t>
      </w:r>
      <w:r w:rsidR="003956DF" w:rsidRPr="002E064E">
        <w:rPr>
          <w:szCs w:val="22"/>
        </w:rPr>
        <w:t>applicant</w:t>
      </w:r>
      <w:r w:rsidR="009901E5" w:rsidRPr="002E064E">
        <w:rPr>
          <w:szCs w:val="22"/>
        </w:rPr>
        <w:t xml:space="preserve">s are </w:t>
      </w:r>
      <w:r w:rsidR="003956DF" w:rsidRPr="002E064E">
        <w:rPr>
          <w:szCs w:val="22"/>
        </w:rPr>
        <w:t xml:space="preserve">free to adapt the percentage of co-financing required </w:t>
      </w:r>
      <w:r w:rsidR="006B5799" w:rsidRPr="002E064E">
        <w:rPr>
          <w:szCs w:val="22"/>
        </w:rPr>
        <w:t>within</w:t>
      </w:r>
      <w:r w:rsidR="003956DF" w:rsidRPr="002E064E">
        <w:rPr>
          <w:szCs w:val="22"/>
        </w:rPr>
        <w:t xml:space="preserve"> the minimum and maximum amount</w:t>
      </w:r>
      <w:r w:rsidR="006B5799" w:rsidRPr="002E064E">
        <w:rPr>
          <w:szCs w:val="22"/>
        </w:rPr>
        <w:t xml:space="preserve"> and percentages</w:t>
      </w:r>
      <w:r w:rsidR="003956DF" w:rsidRPr="002E064E">
        <w:rPr>
          <w:szCs w:val="22"/>
        </w:rPr>
        <w:t xml:space="preserve"> of co-financing, as laid down in th</w:t>
      </w:r>
      <w:r w:rsidR="006B5799" w:rsidRPr="002E064E">
        <w:rPr>
          <w:szCs w:val="22"/>
        </w:rPr>
        <w:t>ese Guidelines under section 1.</w:t>
      </w:r>
      <w:r w:rsidR="00896ECA" w:rsidRPr="002E064E">
        <w:rPr>
          <w:szCs w:val="22"/>
        </w:rPr>
        <w:t>3</w:t>
      </w:r>
      <w:r w:rsidR="003956DF" w:rsidRPr="002E064E">
        <w:rPr>
          <w:szCs w:val="22"/>
        </w:rPr>
        <w:t>.</w:t>
      </w:r>
    </w:p>
    <w:p w:rsidR="008B4806" w:rsidRDefault="008B4806" w:rsidP="00203ABF">
      <w:pPr>
        <w:rPr>
          <w:color w:val="000000"/>
          <w:szCs w:val="22"/>
        </w:rPr>
      </w:pPr>
      <w:r w:rsidRPr="002E064E">
        <w:rPr>
          <w:color w:val="000000"/>
          <w:szCs w:val="22"/>
        </w:rPr>
        <w:t xml:space="preserve">Applicants must submit their </w:t>
      </w:r>
      <w:r w:rsidR="00A5276A" w:rsidRPr="002E064E">
        <w:rPr>
          <w:color w:val="000000"/>
          <w:szCs w:val="22"/>
        </w:rPr>
        <w:t xml:space="preserve">full </w:t>
      </w:r>
      <w:r w:rsidRPr="002E064E">
        <w:rPr>
          <w:color w:val="000000"/>
          <w:szCs w:val="22"/>
        </w:rPr>
        <w:t xml:space="preserve">applications in the same language as their </w:t>
      </w:r>
      <w:r w:rsidR="005649CD" w:rsidRPr="002E064E">
        <w:rPr>
          <w:color w:val="000000"/>
          <w:szCs w:val="22"/>
        </w:rPr>
        <w:t>C</w:t>
      </w:r>
      <w:r w:rsidRPr="002E064E">
        <w:rPr>
          <w:color w:val="000000"/>
          <w:szCs w:val="22"/>
        </w:rPr>
        <w:t xml:space="preserve">oncept </w:t>
      </w:r>
      <w:r w:rsidR="005649CD" w:rsidRPr="002E064E">
        <w:rPr>
          <w:color w:val="000000"/>
          <w:szCs w:val="22"/>
        </w:rPr>
        <w:t>N</w:t>
      </w:r>
      <w:r w:rsidRPr="002E064E">
        <w:rPr>
          <w:color w:val="000000"/>
          <w:szCs w:val="22"/>
        </w:rPr>
        <w:t>ote</w:t>
      </w:r>
      <w:r w:rsidR="00A5276A" w:rsidRPr="002E064E">
        <w:rPr>
          <w:color w:val="000000"/>
          <w:szCs w:val="22"/>
        </w:rPr>
        <w:t>s</w:t>
      </w:r>
      <w:r w:rsidRPr="002E064E">
        <w:rPr>
          <w:color w:val="000000"/>
          <w:szCs w:val="22"/>
        </w:rPr>
        <w:t>.</w:t>
      </w:r>
    </w:p>
    <w:p w:rsidR="00843DB5" w:rsidRPr="002E064E" w:rsidRDefault="00843DB5" w:rsidP="00203ABF">
      <w:pPr>
        <w:rPr>
          <w:color w:val="000000"/>
          <w:szCs w:val="22"/>
        </w:rPr>
      </w:pPr>
    </w:p>
    <w:p w:rsidR="003956DF" w:rsidRPr="002E064E" w:rsidRDefault="003956DF" w:rsidP="00203ABF">
      <w:pPr>
        <w:rPr>
          <w:color w:val="000000"/>
          <w:szCs w:val="22"/>
        </w:rPr>
      </w:pPr>
      <w:r w:rsidRPr="002E064E">
        <w:rPr>
          <w:szCs w:val="22"/>
        </w:rPr>
        <w:lastRenderedPageBreak/>
        <w:t>Please complete the</w:t>
      </w:r>
      <w:r w:rsidR="00227148" w:rsidRPr="002E064E">
        <w:rPr>
          <w:szCs w:val="22"/>
        </w:rPr>
        <w:t xml:space="preserve"> full</w:t>
      </w:r>
      <w:r w:rsidRPr="002E064E">
        <w:rPr>
          <w:szCs w:val="22"/>
        </w:rPr>
        <w:t xml:space="preserve"> application form carefully and as clearly as possible so that it can be assessed properly.</w:t>
      </w:r>
      <w:r w:rsidRPr="002E064E">
        <w:rPr>
          <w:color w:val="000000"/>
          <w:szCs w:val="22"/>
        </w:rPr>
        <w:t xml:space="preserve"> </w:t>
      </w:r>
    </w:p>
    <w:p w:rsidR="003956DF" w:rsidRPr="002E064E" w:rsidRDefault="003956DF" w:rsidP="00203ABF">
      <w:pPr>
        <w:rPr>
          <w:color w:val="000000"/>
          <w:szCs w:val="22"/>
        </w:rPr>
      </w:pPr>
      <w:r w:rsidRPr="002E064E">
        <w:rPr>
          <w:color w:val="000000"/>
          <w:szCs w:val="22"/>
        </w:rPr>
        <w:t>Any error related to the points listed in the Checklist (</w:t>
      </w:r>
      <w:r w:rsidR="00227148" w:rsidRPr="002E064E">
        <w:rPr>
          <w:color w:val="000000"/>
          <w:szCs w:val="22"/>
        </w:rPr>
        <w:t>Part B</w:t>
      </w:r>
      <w:r w:rsidR="006459C5" w:rsidRPr="002E064E">
        <w:rPr>
          <w:color w:val="000000"/>
          <w:szCs w:val="22"/>
        </w:rPr>
        <w:t xml:space="preserve">, Section </w:t>
      </w:r>
      <w:r w:rsidR="00B971F7" w:rsidRPr="002E064E">
        <w:rPr>
          <w:color w:val="000000"/>
          <w:szCs w:val="22"/>
        </w:rPr>
        <w:t xml:space="preserve">7 </w:t>
      </w:r>
      <w:r w:rsidR="00227148" w:rsidRPr="002E064E">
        <w:rPr>
          <w:color w:val="000000"/>
          <w:szCs w:val="22"/>
        </w:rPr>
        <w:t xml:space="preserve">of </w:t>
      </w:r>
      <w:r w:rsidRPr="002E064E">
        <w:rPr>
          <w:color w:val="000000"/>
          <w:szCs w:val="22"/>
        </w:rPr>
        <w:t xml:space="preserve">the </w:t>
      </w:r>
      <w:r w:rsidR="006459C5" w:rsidRPr="002E064E">
        <w:rPr>
          <w:color w:val="000000"/>
          <w:szCs w:val="22"/>
        </w:rPr>
        <w:t>G</w:t>
      </w:r>
      <w:r w:rsidRPr="002E064E">
        <w:rPr>
          <w:color w:val="000000"/>
          <w:szCs w:val="22"/>
        </w:rPr>
        <w:t xml:space="preserve">rant </w:t>
      </w:r>
      <w:r w:rsidR="006459C5" w:rsidRPr="002E064E">
        <w:rPr>
          <w:color w:val="000000"/>
          <w:szCs w:val="22"/>
        </w:rPr>
        <w:t xml:space="preserve">Application </w:t>
      </w:r>
      <w:r w:rsidR="00E64637" w:rsidRPr="002E064E">
        <w:rPr>
          <w:color w:val="000000"/>
          <w:szCs w:val="22"/>
        </w:rPr>
        <w:t>form</w:t>
      </w:r>
      <w:r w:rsidRPr="002E064E">
        <w:rPr>
          <w:color w:val="000000"/>
          <w:szCs w:val="22"/>
        </w:rPr>
        <w:t xml:space="preserve">) or any major inconsistency in the </w:t>
      </w:r>
      <w:r w:rsidR="00227148" w:rsidRPr="002E064E">
        <w:rPr>
          <w:color w:val="000000"/>
          <w:szCs w:val="22"/>
        </w:rPr>
        <w:t xml:space="preserve">full </w:t>
      </w:r>
      <w:r w:rsidRPr="002E064E">
        <w:rPr>
          <w:color w:val="000000"/>
          <w:szCs w:val="22"/>
        </w:rPr>
        <w:t xml:space="preserve">application form (e.g. </w:t>
      </w:r>
      <w:r w:rsidR="0040484C" w:rsidRPr="002E064E">
        <w:rPr>
          <w:color w:val="000000"/>
          <w:szCs w:val="22"/>
        </w:rPr>
        <w:t xml:space="preserve">if </w:t>
      </w:r>
      <w:r w:rsidRPr="002E064E">
        <w:rPr>
          <w:color w:val="000000"/>
          <w:szCs w:val="22"/>
        </w:rPr>
        <w:t xml:space="preserve">the amounts in the budget </w:t>
      </w:r>
      <w:r w:rsidR="00AD5C5F" w:rsidRPr="002E064E">
        <w:rPr>
          <w:color w:val="000000"/>
          <w:szCs w:val="22"/>
        </w:rPr>
        <w:t xml:space="preserve">worksheets </w:t>
      </w:r>
      <w:r w:rsidRPr="002E064E">
        <w:rPr>
          <w:color w:val="000000"/>
          <w:szCs w:val="22"/>
        </w:rPr>
        <w:t>are inconsist</w:t>
      </w:r>
      <w:r w:rsidR="00AD5C5F" w:rsidRPr="002E064E">
        <w:rPr>
          <w:color w:val="000000"/>
          <w:szCs w:val="22"/>
        </w:rPr>
        <w:t>ent</w:t>
      </w:r>
      <w:r w:rsidRPr="002E064E">
        <w:rPr>
          <w:color w:val="000000"/>
          <w:szCs w:val="22"/>
        </w:rPr>
        <w:t xml:space="preserve">) may lead to the rejection of the </w:t>
      </w:r>
      <w:r w:rsidR="006459C5" w:rsidRPr="002E064E">
        <w:rPr>
          <w:color w:val="000000"/>
          <w:szCs w:val="22"/>
        </w:rPr>
        <w:t>application</w:t>
      </w:r>
      <w:r w:rsidRPr="002E064E">
        <w:rPr>
          <w:color w:val="000000"/>
          <w:szCs w:val="22"/>
        </w:rPr>
        <w:t>.</w:t>
      </w:r>
    </w:p>
    <w:p w:rsidR="003956DF" w:rsidRPr="002E064E" w:rsidRDefault="003956DF" w:rsidP="00203ABF">
      <w:pPr>
        <w:rPr>
          <w:szCs w:val="22"/>
        </w:rPr>
      </w:pPr>
      <w:r w:rsidRPr="002E064E">
        <w:rPr>
          <w:szCs w:val="22"/>
        </w:rPr>
        <w:t>Clarifications will only be requested when information provided is unclear</w:t>
      </w:r>
      <w:r w:rsidR="0040484C" w:rsidRPr="002E064E">
        <w:rPr>
          <w:szCs w:val="22"/>
        </w:rPr>
        <w:t xml:space="preserve"> and</w:t>
      </w:r>
      <w:r w:rsidRPr="002E064E">
        <w:rPr>
          <w:szCs w:val="22"/>
        </w:rPr>
        <w:t xml:space="preserve"> thus prevent</w:t>
      </w:r>
      <w:r w:rsidR="0040484C" w:rsidRPr="002E064E">
        <w:rPr>
          <w:szCs w:val="22"/>
        </w:rPr>
        <w:t>s</w:t>
      </w:r>
      <w:r w:rsidRPr="002E064E">
        <w:rPr>
          <w:szCs w:val="22"/>
        </w:rPr>
        <w:t xml:space="preserve"> the Contracting Authority from conducting an objective assessment.</w:t>
      </w:r>
    </w:p>
    <w:p w:rsidR="003956DF" w:rsidRPr="002E064E" w:rsidRDefault="003956DF" w:rsidP="00203ABF">
      <w:pPr>
        <w:rPr>
          <w:szCs w:val="22"/>
        </w:rPr>
      </w:pPr>
      <w:r w:rsidRPr="002E064E">
        <w:rPr>
          <w:szCs w:val="22"/>
        </w:rPr>
        <w:t>Hand-written applications will not be accepted.</w:t>
      </w:r>
    </w:p>
    <w:p w:rsidR="003956DF" w:rsidRPr="002E064E" w:rsidRDefault="003956DF" w:rsidP="00203ABF">
      <w:pPr>
        <w:rPr>
          <w:b/>
          <w:snapToGrid/>
          <w:szCs w:val="22"/>
          <w:lang w:eastAsia="en-GB"/>
        </w:rPr>
      </w:pPr>
      <w:r w:rsidRPr="002E064E">
        <w:rPr>
          <w:snapToGrid/>
          <w:szCs w:val="22"/>
          <w:lang w:eastAsia="en-GB"/>
        </w:rPr>
        <w:t xml:space="preserve">Please note that only the </w:t>
      </w:r>
      <w:r w:rsidR="00227148" w:rsidRPr="002E064E">
        <w:rPr>
          <w:snapToGrid/>
          <w:szCs w:val="22"/>
          <w:lang w:eastAsia="en-GB"/>
        </w:rPr>
        <w:t xml:space="preserve">full </w:t>
      </w:r>
      <w:r w:rsidRPr="002E064E">
        <w:rPr>
          <w:snapToGrid/>
          <w:szCs w:val="22"/>
          <w:lang w:eastAsia="en-GB"/>
        </w:rPr>
        <w:t xml:space="preserve">application form and the published annexes which have to be filled in (budget, logical framework) will be transmitted to the evaluators and assessors. It is therefore of utmost importance that these documents contain ALL </w:t>
      </w:r>
      <w:r w:rsidR="0040484C" w:rsidRPr="002E064E">
        <w:rPr>
          <w:snapToGrid/>
          <w:szCs w:val="22"/>
          <w:lang w:eastAsia="en-GB"/>
        </w:rPr>
        <w:t xml:space="preserve">the </w:t>
      </w:r>
      <w:r w:rsidRPr="002E064E">
        <w:rPr>
          <w:snapToGrid/>
          <w:szCs w:val="22"/>
          <w:lang w:eastAsia="en-GB"/>
        </w:rPr>
        <w:t>relevant information concerning the action.</w:t>
      </w:r>
      <w:r w:rsidRPr="002E064E">
        <w:rPr>
          <w:b/>
          <w:snapToGrid/>
          <w:szCs w:val="22"/>
          <w:lang w:eastAsia="en-GB"/>
        </w:rPr>
        <w:t xml:space="preserve"> No supplementary annexes should be sent.</w:t>
      </w:r>
    </w:p>
    <w:p w:rsidR="008B4806" w:rsidRPr="002E064E" w:rsidRDefault="008B4806" w:rsidP="00740470">
      <w:pPr>
        <w:pStyle w:val="Guidelines3"/>
      </w:pPr>
      <w:bookmarkStart w:id="22" w:name="_Toc125454357"/>
      <w:bookmarkStart w:id="23" w:name="_Toc409716315"/>
      <w:r w:rsidRPr="002E064E">
        <w:t xml:space="preserve">Where and how to send </w:t>
      </w:r>
      <w:r w:rsidR="00E64637" w:rsidRPr="002E064E">
        <w:t>F</w:t>
      </w:r>
      <w:r w:rsidRPr="002E064E">
        <w:t xml:space="preserve">ull </w:t>
      </w:r>
      <w:r w:rsidR="00E64637" w:rsidRPr="002E064E">
        <w:t>A</w:t>
      </w:r>
      <w:r w:rsidRPr="002E064E">
        <w:t>pplication form</w:t>
      </w:r>
      <w:bookmarkEnd w:id="22"/>
      <w:r w:rsidR="00000396" w:rsidRPr="002E064E">
        <w:t>s</w:t>
      </w:r>
      <w:bookmarkEnd w:id="23"/>
    </w:p>
    <w:p w:rsidR="00F54004" w:rsidRPr="00F54004" w:rsidRDefault="00F54004" w:rsidP="009B6803">
      <w:pPr>
        <w:spacing w:before="240" w:after="120"/>
        <w:rPr>
          <w:snapToGrid/>
        </w:rPr>
      </w:pPr>
      <w:r w:rsidRPr="00F54004">
        <w:rPr>
          <w:snapToGrid/>
        </w:rPr>
        <w:t xml:space="preserve">Full Applications must be submitted online via PROSPECT </w:t>
      </w:r>
      <w:hyperlink r:id="rId18" w:history="1">
        <w:r w:rsidRPr="00F54004">
          <w:rPr>
            <w:rStyle w:val="Hyperlink"/>
            <w:snapToGrid/>
          </w:rPr>
          <w:t>https://webgate.ec.europa.eu/europeaid/prospect</w:t>
        </w:r>
      </w:hyperlink>
      <w:r w:rsidRPr="00F54004">
        <w:rPr>
          <w:snapToGrid/>
        </w:rPr>
        <w:t xml:space="preserve"> following the instructions given in the users’ manual </w:t>
      </w:r>
    </w:p>
    <w:p w:rsidR="00F54004" w:rsidRPr="00F54004" w:rsidRDefault="00F54004" w:rsidP="00F54004">
      <w:pPr>
        <w:spacing w:before="120" w:after="120"/>
      </w:pPr>
      <w:r w:rsidRPr="00F54004">
        <w:t>Applicants must verify that their application is complete using the checklist (Section 7 of Part B of the grant application form). Incomplete applications may be rejected.</w:t>
      </w:r>
    </w:p>
    <w:p w:rsidR="00F54004" w:rsidRPr="00F54004" w:rsidRDefault="00F54004" w:rsidP="00F54004">
      <w:pPr>
        <w:spacing w:before="120" w:after="120"/>
      </w:pPr>
      <w:r w:rsidRPr="00F54004">
        <w:t xml:space="preserve">Upon submission of the Full Application online, applicants will receive an automatic confirmation of receipt in their PROSPECT profile. </w:t>
      </w:r>
    </w:p>
    <w:p w:rsidR="00F54004" w:rsidRPr="00F54004" w:rsidRDefault="00F54004" w:rsidP="00F54004">
      <w:pPr>
        <w:spacing w:before="120" w:after="120"/>
      </w:pPr>
      <w:r w:rsidRPr="00F54004">
        <w:t xml:space="preserve">(a) If the applicant submitted the Concept Note by post / hand delivery (see Section 2.2.3) it must send the Full Application by the same means (by post / hand delivery). </w:t>
      </w:r>
    </w:p>
    <w:p w:rsidR="00F54004" w:rsidRPr="00F54004" w:rsidRDefault="00F54004" w:rsidP="00F54004">
      <w:pPr>
        <w:spacing w:before="120" w:after="120"/>
      </w:pPr>
      <w:r w:rsidRPr="00F54004">
        <w:t>(b) If the applicant submitted the Concept Note online via PROSPECT but it is technically impossible for the organisation to submit the Full Application online:</w:t>
      </w:r>
    </w:p>
    <w:p w:rsidR="00F54004" w:rsidRPr="00F54004" w:rsidRDefault="00F54004" w:rsidP="00F54004">
      <w:pPr>
        <w:spacing w:before="240"/>
      </w:pPr>
      <w:r w:rsidRPr="00F54004">
        <w:t xml:space="preserve">In the above two cases the applicant must send by post the application, </w:t>
      </w:r>
      <w:proofErr w:type="spellStart"/>
      <w:r w:rsidRPr="00F54004">
        <w:t>i.e</w:t>
      </w:r>
      <w:proofErr w:type="spellEnd"/>
      <w:r w:rsidRPr="00F54004">
        <w:t xml:space="preserve"> the Full Application, the Budget and the Logical framework. In particular, the applicant must send, in a sealed envelope as described below, the following items:</w:t>
      </w:r>
    </w:p>
    <w:p w:rsidR="00F54004" w:rsidRPr="00F54004" w:rsidRDefault="00F54004" w:rsidP="007A092F">
      <w:pPr>
        <w:numPr>
          <w:ilvl w:val="0"/>
          <w:numId w:val="45"/>
        </w:numPr>
        <w:spacing w:after="120"/>
      </w:pPr>
      <w:r w:rsidRPr="00F54004">
        <w:t>One original signed copy of the Full Application form, the budget and the logical framework. The Checklist (Section 7 of Part B of the grant application form) and the Declaration by the applicant (Section 8 of Part B of the grant application form) must be printed and stapled separately and enclosed in the envelope.</w:t>
      </w:r>
    </w:p>
    <w:p w:rsidR="00F54004" w:rsidRPr="00F54004" w:rsidRDefault="00F54004" w:rsidP="007A092F">
      <w:pPr>
        <w:numPr>
          <w:ilvl w:val="0"/>
          <w:numId w:val="45"/>
        </w:numPr>
        <w:spacing w:after="120"/>
      </w:pPr>
      <w:r w:rsidRPr="00F54004">
        <w:t>2 additional copies in A4 size, each bound.</w:t>
      </w:r>
    </w:p>
    <w:p w:rsidR="00F54004" w:rsidRPr="00F54004" w:rsidRDefault="00F54004" w:rsidP="007A092F">
      <w:pPr>
        <w:numPr>
          <w:ilvl w:val="0"/>
          <w:numId w:val="45"/>
        </w:numPr>
        <w:spacing w:after="120"/>
      </w:pPr>
      <w:r w:rsidRPr="00F54004">
        <w:t>An electronic version (</w:t>
      </w:r>
      <w:proofErr w:type="spellStart"/>
      <w:r w:rsidRPr="00F54004">
        <w:t>e.g</w:t>
      </w:r>
      <w:proofErr w:type="spellEnd"/>
      <w:r w:rsidRPr="00F54004">
        <w:t xml:space="preserve"> </w:t>
      </w:r>
      <w:proofErr w:type="spellStart"/>
      <w:r w:rsidRPr="00F54004">
        <w:t>CD-Rom</w:t>
      </w:r>
      <w:proofErr w:type="spellEnd"/>
      <w:r w:rsidRPr="00F54004">
        <w:t xml:space="preserve">) of </w:t>
      </w:r>
      <w:proofErr w:type="spellStart"/>
      <w:r w:rsidRPr="00F54004">
        <w:t>of</w:t>
      </w:r>
      <w:proofErr w:type="spellEnd"/>
      <w:r w:rsidRPr="00F54004">
        <w:t xml:space="preserve"> the items under point (a). The electronic file must contain exactly the same application as the paper version enclosed. </w:t>
      </w:r>
    </w:p>
    <w:p w:rsidR="00F54004" w:rsidRPr="00F54004" w:rsidRDefault="00F54004" w:rsidP="00F54004">
      <w:pPr>
        <w:spacing w:before="120" w:after="120"/>
      </w:pPr>
      <w:r w:rsidRPr="00F54004">
        <w:t>To reduce expense and waste, we strongly recommend that you use only paper for your file (no plastic folders or dividers). Please also use double-sided printing if possible.</w:t>
      </w:r>
    </w:p>
    <w:p w:rsidR="008B4806" w:rsidRDefault="008B4806" w:rsidP="007A092F">
      <w:pPr>
        <w:rPr>
          <w:szCs w:val="22"/>
        </w:rPr>
      </w:pPr>
      <w:r w:rsidRPr="002E064E">
        <w:rPr>
          <w:szCs w:val="22"/>
        </w:rPr>
        <w:t xml:space="preserve">Applications must be </w:t>
      </w:r>
      <w:r w:rsidR="00800FA4" w:rsidRPr="002E064E">
        <w:rPr>
          <w:szCs w:val="22"/>
        </w:rPr>
        <w:t>submitted</w:t>
      </w:r>
      <w:r w:rsidRPr="002E064E">
        <w:rPr>
          <w:szCs w:val="22"/>
        </w:rPr>
        <w:t xml:space="preserve"> in a sealed envelope by registered mail, private courier service or by hand-delivery (a signed and dated certificate of receipt will be given to the deliverer) </w:t>
      </w:r>
      <w:r w:rsidR="0040484C" w:rsidRPr="002E064E">
        <w:rPr>
          <w:szCs w:val="22"/>
        </w:rPr>
        <w:t xml:space="preserve">to </w:t>
      </w:r>
      <w:r w:rsidRPr="002E064E">
        <w:rPr>
          <w:szCs w:val="22"/>
        </w:rPr>
        <w:t>the address below:</w:t>
      </w:r>
    </w:p>
    <w:p w:rsidR="00843DB5" w:rsidRDefault="00843DB5" w:rsidP="007A092F">
      <w:pPr>
        <w:rPr>
          <w:szCs w:val="22"/>
        </w:rPr>
      </w:pPr>
    </w:p>
    <w:p w:rsidR="008D0C58" w:rsidRPr="002E064E" w:rsidRDefault="009B6803" w:rsidP="009B6803">
      <w:pPr>
        <w:rPr>
          <w:snapToGrid/>
          <w:szCs w:val="22"/>
          <w:lang w:eastAsia="en-GB"/>
        </w:rPr>
      </w:pPr>
      <w:r>
        <w:rPr>
          <w:szCs w:val="22"/>
        </w:rPr>
        <w:br w:type="page"/>
      </w:r>
      <w:r w:rsidR="008D0C58" w:rsidRPr="002E064E">
        <w:rPr>
          <w:snapToGrid/>
          <w:szCs w:val="22"/>
          <w:lang w:eastAsia="en-GB"/>
        </w:rPr>
        <w:lastRenderedPageBreak/>
        <w:t>Postal address</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European Commission</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Directorate-General for Development and Cooperation - EuropeAid</w:t>
      </w:r>
    </w:p>
    <w:p w:rsidR="008D0C58" w:rsidRPr="002E064E" w:rsidRDefault="00867DD4" w:rsidP="008D0C58">
      <w:pPr>
        <w:autoSpaceDE w:val="0"/>
        <w:autoSpaceDN w:val="0"/>
        <w:adjustRightInd w:val="0"/>
        <w:spacing w:after="0"/>
        <w:jc w:val="left"/>
        <w:rPr>
          <w:snapToGrid/>
          <w:szCs w:val="22"/>
          <w:lang w:val="fr-FR" w:eastAsia="en-GB"/>
        </w:rPr>
      </w:pPr>
      <w:r w:rsidRPr="00867DD4">
        <w:rPr>
          <w:snapToGrid/>
          <w:szCs w:val="22"/>
          <w:lang w:val="fr-FR" w:eastAsia="en-GB"/>
        </w:rPr>
        <w:t xml:space="preserve">Unit NEAR/B3 </w:t>
      </w:r>
      <w:r w:rsidR="008D0C58" w:rsidRPr="002E064E">
        <w:rPr>
          <w:snapToGrid/>
          <w:szCs w:val="22"/>
          <w:lang w:val="fr-FR" w:eastAsia="en-GB"/>
        </w:rPr>
        <w:t>(Finance, Contr</w:t>
      </w:r>
      <w:r w:rsidR="0073179D" w:rsidRPr="002E064E">
        <w:rPr>
          <w:snapToGrid/>
          <w:szCs w:val="22"/>
          <w:lang w:val="fr-FR" w:eastAsia="en-GB"/>
        </w:rPr>
        <w:t>acts, Audit) – Office J-54 4/247</w:t>
      </w:r>
    </w:p>
    <w:p w:rsidR="008D0C58" w:rsidRPr="002E064E" w:rsidRDefault="008D0C58" w:rsidP="008D0C58">
      <w:pPr>
        <w:autoSpaceDE w:val="0"/>
        <w:autoSpaceDN w:val="0"/>
        <w:adjustRightInd w:val="0"/>
        <w:spacing w:after="0"/>
        <w:jc w:val="left"/>
        <w:rPr>
          <w:snapToGrid/>
          <w:szCs w:val="22"/>
          <w:lang w:val="fr-FR" w:eastAsia="en-GB"/>
        </w:rPr>
      </w:pPr>
      <w:r w:rsidRPr="002E064E">
        <w:rPr>
          <w:snapToGrid/>
          <w:szCs w:val="22"/>
          <w:lang w:val="fr-FR" w:eastAsia="en-GB"/>
        </w:rPr>
        <w:t>Avenue du Bourget 1</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B-1049 Brussels</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Belgium</w:t>
      </w:r>
    </w:p>
    <w:p w:rsidR="008D0C58" w:rsidRPr="002E064E" w:rsidRDefault="008D0C58" w:rsidP="008D0C58">
      <w:pPr>
        <w:autoSpaceDE w:val="0"/>
        <w:autoSpaceDN w:val="0"/>
        <w:adjustRightInd w:val="0"/>
        <w:spacing w:after="0"/>
        <w:jc w:val="left"/>
        <w:rPr>
          <w:snapToGrid/>
          <w:szCs w:val="22"/>
          <w:lang w:eastAsia="en-GB"/>
        </w:rPr>
      </w:pPr>
    </w:p>
    <w:p w:rsidR="006F6AF8" w:rsidRDefault="006F6AF8" w:rsidP="008D0C58">
      <w:pPr>
        <w:autoSpaceDE w:val="0"/>
        <w:autoSpaceDN w:val="0"/>
        <w:adjustRightInd w:val="0"/>
        <w:spacing w:after="0"/>
        <w:jc w:val="left"/>
        <w:rPr>
          <w:snapToGrid/>
          <w:szCs w:val="22"/>
          <w:lang w:eastAsia="en-GB"/>
        </w:rPr>
      </w:pP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Address for hand delivery or by private courier service:</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European Commission</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Directorate-General for Development and Cooperation - EuropeAid</w:t>
      </w:r>
    </w:p>
    <w:p w:rsidR="008D0C58" w:rsidRPr="002E064E" w:rsidRDefault="00867DD4" w:rsidP="008D0C58">
      <w:pPr>
        <w:autoSpaceDE w:val="0"/>
        <w:autoSpaceDN w:val="0"/>
        <w:adjustRightInd w:val="0"/>
        <w:spacing w:after="0"/>
        <w:jc w:val="left"/>
        <w:rPr>
          <w:snapToGrid/>
          <w:szCs w:val="22"/>
          <w:lang w:val="fr-FR" w:eastAsia="en-GB"/>
        </w:rPr>
      </w:pPr>
      <w:r w:rsidRPr="00867DD4">
        <w:rPr>
          <w:snapToGrid/>
          <w:szCs w:val="22"/>
          <w:lang w:val="fr-FR" w:eastAsia="en-GB"/>
        </w:rPr>
        <w:t xml:space="preserve">Unit NEAR/B3 </w:t>
      </w:r>
      <w:r w:rsidR="008D0C58" w:rsidRPr="002E064E">
        <w:rPr>
          <w:snapToGrid/>
          <w:szCs w:val="22"/>
          <w:lang w:val="fr-FR" w:eastAsia="en-GB"/>
        </w:rPr>
        <w:t>(Finance, Contr</w:t>
      </w:r>
      <w:r w:rsidR="0073179D" w:rsidRPr="002E064E">
        <w:rPr>
          <w:snapToGrid/>
          <w:szCs w:val="22"/>
          <w:lang w:val="fr-FR" w:eastAsia="en-GB"/>
        </w:rPr>
        <w:t>acts, Audit) – Office J-54 4/247</w:t>
      </w:r>
    </w:p>
    <w:p w:rsidR="008D0C58" w:rsidRPr="002E064E" w:rsidRDefault="008D0C58" w:rsidP="008D0C58">
      <w:pPr>
        <w:autoSpaceDE w:val="0"/>
        <w:autoSpaceDN w:val="0"/>
        <w:adjustRightInd w:val="0"/>
        <w:spacing w:after="0"/>
        <w:jc w:val="left"/>
        <w:rPr>
          <w:snapToGrid/>
          <w:szCs w:val="22"/>
          <w:lang w:val="fr-FR" w:eastAsia="en-GB"/>
        </w:rPr>
      </w:pPr>
      <w:r w:rsidRPr="002E064E">
        <w:rPr>
          <w:snapToGrid/>
          <w:szCs w:val="22"/>
          <w:lang w:val="fr-FR" w:eastAsia="en-GB"/>
        </w:rPr>
        <w:t>Avenue du Bourget 1</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B-1049 Brussels</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Belgium</w:t>
      </w:r>
    </w:p>
    <w:p w:rsidR="008D0C58" w:rsidRPr="002E064E" w:rsidRDefault="0073179D" w:rsidP="008D0C58">
      <w:pPr>
        <w:autoSpaceDE w:val="0"/>
        <w:autoSpaceDN w:val="0"/>
        <w:adjustRightInd w:val="0"/>
        <w:spacing w:after="0"/>
        <w:jc w:val="left"/>
        <w:rPr>
          <w:snapToGrid/>
          <w:szCs w:val="22"/>
          <w:lang w:eastAsia="en-GB"/>
        </w:rPr>
      </w:pPr>
      <w:r w:rsidRPr="002E064E">
        <w:rPr>
          <w:snapToGrid/>
          <w:szCs w:val="22"/>
          <w:lang w:eastAsia="en-GB"/>
        </w:rPr>
        <w:t xml:space="preserve">From 08:30 to 17:00 </w:t>
      </w:r>
      <w:r w:rsidR="008D0C58" w:rsidRPr="002E064E">
        <w:rPr>
          <w:snapToGrid/>
          <w:szCs w:val="22"/>
          <w:lang w:eastAsia="en-GB"/>
        </w:rPr>
        <w:t>Monday to Thursday</w:t>
      </w:r>
    </w:p>
    <w:p w:rsidR="008D0C58" w:rsidRPr="002E064E" w:rsidRDefault="008D0C58" w:rsidP="008D0C58">
      <w:pPr>
        <w:autoSpaceDE w:val="0"/>
        <w:autoSpaceDN w:val="0"/>
        <w:adjustRightInd w:val="0"/>
        <w:spacing w:after="0"/>
        <w:jc w:val="left"/>
        <w:rPr>
          <w:snapToGrid/>
          <w:szCs w:val="22"/>
          <w:lang w:eastAsia="en-GB"/>
        </w:rPr>
      </w:pPr>
      <w:r w:rsidRPr="002E064E">
        <w:rPr>
          <w:snapToGrid/>
          <w:szCs w:val="22"/>
          <w:lang w:eastAsia="en-GB"/>
        </w:rPr>
        <w:t>From 08:00 to 16:00 on Friday</w:t>
      </w:r>
    </w:p>
    <w:p w:rsidR="008D0C58" w:rsidRPr="002E064E" w:rsidRDefault="008D0C58" w:rsidP="008D0C58">
      <w:pPr>
        <w:rPr>
          <w:snapToGrid/>
          <w:szCs w:val="22"/>
          <w:lang w:eastAsia="en-GB"/>
        </w:rPr>
      </w:pPr>
      <w:r w:rsidRPr="002E064E">
        <w:rPr>
          <w:snapToGrid/>
          <w:szCs w:val="22"/>
          <w:lang w:eastAsia="en-GB"/>
        </w:rPr>
        <w:t>Closed on Saturdays, Sundays and Commission holidays.</w:t>
      </w:r>
    </w:p>
    <w:p w:rsidR="008B4806" w:rsidRPr="002E064E" w:rsidRDefault="008B4806" w:rsidP="008D0C58">
      <w:pPr>
        <w:rPr>
          <w:color w:val="000000"/>
          <w:szCs w:val="22"/>
        </w:rPr>
      </w:pPr>
      <w:r w:rsidRPr="002E064E">
        <w:rPr>
          <w:color w:val="000000"/>
          <w:szCs w:val="22"/>
        </w:rPr>
        <w:t>Applications sent by any other means (e.g. by fax or by e-mail) or delivered to other addresses will be rejected.</w:t>
      </w:r>
    </w:p>
    <w:p w:rsidR="008B4806" w:rsidRPr="002E064E" w:rsidRDefault="008B4806" w:rsidP="00203ABF">
      <w:pPr>
        <w:rPr>
          <w:snapToGrid/>
          <w:szCs w:val="22"/>
          <w:lang w:eastAsia="en-GB"/>
        </w:rPr>
      </w:pPr>
      <w:r w:rsidRPr="002E064E">
        <w:rPr>
          <w:snapToGrid/>
          <w:szCs w:val="22"/>
          <w:lang w:eastAsia="en-GB"/>
        </w:rPr>
        <w:t xml:space="preserve">Applications must be submitted in one original and </w:t>
      </w:r>
      <w:r w:rsidR="00385B0E" w:rsidRPr="002E064E">
        <w:rPr>
          <w:snapToGrid/>
          <w:szCs w:val="22"/>
          <w:lang w:eastAsia="en-GB"/>
        </w:rPr>
        <w:t>one</w:t>
      </w:r>
      <w:r w:rsidR="00E738A1" w:rsidRPr="002E064E">
        <w:rPr>
          <w:snapToGrid/>
          <w:szCs w:val="22"/>
          <w:lang w:eastAsia="en-GB"/>
        </w:rPr>
        <w:t xml:space="preserve"> </w:t>
      </w:r>
      <w:r w:rsidR="00385B0E" w:rsidRPr="002E064E">
        <w:rPr>
          <w:snapToGrid/>
          <w:szCs w:val="22"/>
          <w:lang w:eastAsia="en-GB"/>
        </w:rPr>
        <w:t>copy</w:t>
      </w:r>
      <w:r w:rsidR="001507E7" w:rsidRPr="002E064E">
        <w:rPr>
          <w:snapToGrid/>
          <w:szCs w:val="22"/>
          <w:lang w:eastAsia="en-GB"/>
        </w:rPr>
        <w:t xml:space="preserve"> in A4 </w:t>
      </w:r>
      <w:r w:rsidR="00A016F9" w:rsidRPr="002E064E">
        <w:rPr>
          <w:snapToGrid/>
          <w:szCs w:val="22"/>
          <w:lang w:eastAsia="en-GB"/>
        </w:rPr>
        <w:t>size</w:t>
      </w:r>
      <w:r w:rsidR="001507E7" w:rsidRPr="002E064E">
        <w:rPr>
          <w:snapToGrid/>
          <w:szCs w:val="22"/>
          <w:lang w:eastAsia="en-GB"/>
        </w:rPr>
        <w:t>, each bound</w:t>
      </w:r>
      <w:r w:rsidRPr="002E064E">
        <w:rPr>
          <w:snapToGrid/>
          <w:szCs w:val="22"/>
          <w:lang w:eastAsia="en-GB"/>
        </w:rPr>
        <w:t xml:space="preserve">. The </w:t>
      </w:r>
      <w:r w:rsidR="00E64637" w:rsidRPr="002E064E">
        <w:rPr>
          <w:snapToGrid/>
          <w:szCs w:val="22"/>
          <w:lang w:eastAsia="en-GB"/>
        </w:rPr>
        <w:t xml:space="preserve">full </w:t>
      </w:r>
      <w:r w:rsidRPr="002E064E">
        <w:rPr>
          <w:snapToGrid/>
          <w:szCs w:val="22"/>
          <w:lang w:eastAsia="en-GB"/>
        </w:rPr>
        <w:t>application form, budget and logical framework must also be supplied in electronic format (</w:t>
      </w:r>
      <w:proofErr w:type="spellStart"/>
      <w:r w:rsidRPr="002E064E">
        <w:rPr>
          <w:snapToGrid/>
          <w:szCs w:val="22"/>
          <w:lang w:eastAsia="en-GB"/>
        </w:rPr>
        <w:t>CD-Rom</w:t>
      </w:r>
      <w:proofErr w:type="spellEnd"/>
      <w:r w:rsidRPr="002E064E">
        <w:rPr>
          <w:snapToGrid/>
          <w:szCs w:val="22"/>
          <w:lang w:eastAsia="en-GB"/>
        </w:rPr>
        <w:t>)</w:t>
      </w:r>
      <w:r w:rsidR="00E64637" w:rsidRPr="002E064E">
        <w:rPr>
          <w:snapToGrid/>
          <w:szCs w:val="22"/>
          <w:lang w:eastAsia="en-GB"/>
        </w:rPr>
        <w:t xml:space="preserve"> in a separate and </w:t>
      </w:r>
      <w:r w:rsidR="0040484C" w:rsidRPr="002E064E">
        <w:rPr>
          <w:snapToGrid/>
          <w:szCs w:val="22"/>
          <w:lang w:eastAsia="en-GB"/>
        </w:rPr>
        <w:t xml:space="preserve">single </w:t>
      </w:r>
      <w:r w:rsidR="00E64637" w:rsidRPr="002E064E">
        <w:rPr>
          <w:snapToGrid/>
          <w:szCs w:val="22"/>
          <w:lang w:eastAsia="en-GB"/>
        </w:rPr>
        <w:t>file (</w:t>
      </w:r>
      <w:r w:rsidR="0040484C" w:rsidRPr="002E064E">
        <w:rPr>
          <w:snapToGrid/>
          <w:szCs w:val="22"/>
          <w:lang w:eastAsia="en-GB"/>
        </w:rPr>
        <w:t>i.</w:t>
      </w:r>
      <w:r w:rsidR="00E64637" w:rsidRPr="002E064E">
        <w:rPr>
          <w:snapToGrid/>
          <w:szCs w:val="22"/>
          <w:lang w:eastAsia="en-GB"/>
        </w:rPr>
        <w:t>e. the full application form must not be split into several different files)</w:t>
      </w:r>
      <w:r w:rsidRPr="002E064E">
        <w:rPr>
          <w:snapToGrid/>
          <w:szCs w:val="22"/>
          <w:lang w:eastAsia="en-GB"/>
        </w:rPr>
        <w:t xml:space="preserve">. </w:t>
      </w:r>
      <w:r w:rsidRPr="002E064E">
        <w:rPr>
          <w:szCs w:val="22"/>
        </w:rPr>
        <w:t xml:space="preserve">The electronic </w:t>
      </w:r>
      <w:r w:rsidR="00A030A6" w:rsidRPr="002E064E">
        <w:rPr>
          <w:szCs w:val="22"/>
        </w:rPr>
        <w:t>file</w:t>
      </w:r>
      <w:r w:rsidRPr="002E064E">
        <w:rPr>
          <w:szCs w:val="22"/>
        </w:rPr>
        <w:t xml:space="preserve"> must contain </w:t>
      </w:r>
      <w:r w:rsidRPr="002E064E">
        <w:rPr>
          <w:b/>
          <w:szCs w:val="22"/>
        </w:rPr>
        <w:t>exactly the same</w:t>
      </w:r>
      <w:r w:rsidRPr="002E064E">
        <w:rPr>
          <w:szCs w:val="22"/>
        </w:rPr>
        <w:t xml:space="preserve"> </w:t>
      </w:r>
      <w:r w:rsidR="006459C5" w:rsidRPr="002E064E">
        <w:rPr>
          <w:szCs w:val="22"/>
        </w:rPr>
        <w:t>application</w:t>
      </w:r>
      <w:r w:rsidRPr="002E064E">
        <w:rPr>
          <w:szCs w:val="22"/>
        </w:rPr>
        <w:t xml:space="preserve"> as the paper version. </w:t>
      </w:r>
    </w:p>
    <w:p w:rsidR="008B4806" w:rsidRPr="002E064E" w:rsidRDefault="008B4806" w:rsidP="00203ABF">
      <w:pPr>
        <w:rPr>
          <w:color w:val="000000"/>
          <w:szCs w:val="22"/>
        </w:rPr>
      </w:pPr>
      <w:r w:rsidRPr="002E064E">
        <w:rPr>
          <w:szCs w:val="22"/>
        </w:rPr>
        <w:t xml:space="preserve">The Checklist (Section </w:t>
      </w:r>
      <w:r w:rsidR="00B971F7" w:rsidRPr="002E064E">
        <w:rPr>
          <w:szCs w:val="22"/>
        </w:rPr>
        <w:t xml:space="preserve">7 </w:t>
      </w:r>
      <w:r w:rsidRPr="002E064E">
        <w:rPr>
          <w:szCs w:val="22"/>
        </w:rPr>
        <w:t xml:space="preserve">of </w:t>
      </w:r>
      <w:r w:rsidR="00896ECA" w:rsidRPr="002E064E">
        <w:rPr>
          <w:szCs w:val="22"/>
        </w:rPr>
        <w:t>Part</w:t>
      </w:r>
      <w:r w:rsidR="00E64637" w:rsidRPr="002E064E">
        <w:rPr>
          <w:szCs w:val="22"/>
        </w:rPr>
        <w:t xml:space="preserve"> B of </w:t>
      </w:r>
      <w:r w:rsidRPr="002E064E">
        <w:rPr>
          <w:szCs w:val="22"/>
        </w:rPr>
        <w:t xml:space="preserve">the grant application form) and the Declaration by the applicant (Section </w:t>
      </w:r>
      <w:r w:rsidR="00B971F7" w:rsidRPr="002E064E">
        <w:rPr>
          <w:szCs w:val="22"/>
        </w:rPr>
        <w:t xml:space="preserve">8 </w:t>
      </w:r>
      <w:r w:rsidRPr="002E064E">
        <w:rPr>
          <w:szCs w:val="22"/>
        </w:rPr>
        <w:t xml:space="preserve">of </w:t>
      </w:r>
      <w:r w:rsidR="00896ECA" w:rsidRPr="002E064E">
        <w:rPr>
          <w:szCs w:val="22"/>
        </w:rPr>
        <w:t>Part</w:t>
      </w:r>
      <w:r w:rsidR="001507E7" w:rsidRPr="002E064E">
        <w:rPr>
          <w:szCs w:val="22"/>
        </w:rPr>
        <w:t xml:space="preserve"> B of </w:t>
      </w:r>
      <w:r w:rsidRPr="002E064E">
        <w:rPr>
          <w:szCs w:val="22"/>
        </w:rPr>
        <w:t>the grant application form) must be stapled separately and enclosed in the envelope</w:t>
      </w:r>
    </w:p>
    <w:p w:rsidR="008B4806" w:rsidRPr="002E064E" w:rsidRDefault="008B4806" w:rsidP="00203ABF">
      <w:pPr>
        <w:rPr>
          <w:szCs w:val="22"/>
        </w:rPr>
      </w:pPr>
      <w:r w:rsidRPr="002E064E">
        <w:rPr>
          <w:szCs w:val="22"/>
        </w:rPr>
        <w:t>Where applicant</w:t>
      </w:r>
      <w:r w:rsidR="00E53D76" w:rsidRPr="002E064E">
        <w:rPr>
          <w:szCs w:val="22"/>
        </w:rPr>
        <w:t>s</w:t>
      </w:r>
      <w:r w:rsidRPr="002E064E">
        <w:rPr>
          <w:szCs w:val="22"/>
        </w:rPr>
        <w:t xml:space="preserve"> send several different </w:t>
      </w:r>
      <w:r w:rsidR="006459C5" w:rsidRPr="002E064E">
        <w:rPr>
          <w:szCs w:val="22"/>
        </w:rPr>
        <w:t>application</w:t>
      </w:r>
      <w:r w:rsidRPr="002E064E">
        <w:rPr>
          <w:szCs w:val="22"/>
        </w:rPr>
        <w:t>s (if allowed to do so by the Guidelines of the Call), each one must be sent separately.</w:t>
      </w:r>
    </w:p>
    <w:p w:rsidR="008B4806" w:rsidRPr="002E064E" w:rsidRDefault="008B4806" w:rsidP="00203ABF">
      <w:pPr>
        <w:rPr>
          <w:color w:val="000000"/>
          <w:szCs w:val="22"/>
        </w:rPr>
      </w:pPr>
      <w:r w:rsidRPr="002E064E">
        <w:rPr>
          <w:szCs w:val="22"/>
        </w:rPr>
        <w:t xml:space="preserve">The outer envelope must bear the </w:t>
      </w:r>
      <w:r w:rsidRPr="002E064E">
        <w:rPr>
          <w:b/>
          <w:szCs w:val="22"/>
        </w:rPr>
        <w:t xml:space="preserve">reference number and the title of the </w:t>
      </w:r>
      <w:r w:rsidR="001D0C7B" w:rsidRPr="002E064E">
        <w:rPr>
          <w:b/>
          <w:szCs w:val="22"/>
        </w:rPr>
        <w:t>Call for Proposals</w:t>
      </w:r>
      <w:r w:rsidRPr="002E064E">
        <w:rPr>
          <w:szCs w:val="22"/>
        </w:rPr>
        <w:t xml:space="preserve">,  the full name and address of the applicant, and the words </w:t>
      </w:r>
      <w:r w:rsidR="00A016F9" w:rsidRPr="002E064E">
        <w:rPr>
          <w:szCs w:val="22"/>
        </w:rPr>
        <w:t>‘</w:t>
      </w:r>
      <w:r w:rsidRPr="002E064E">
        <w:rPr>
          <w:szCs w:val="22"/>
        </w:rPr>
        <w:t>Not to be opened before the opening session</w:t>
      </w:r>
      <w:r w:rsidR="00A016F9" w:rsidRPr="002E064E">
        <w:rPr>
          <w:szCs w:val="22"/>
        </w:rPr>
        <w:t>’</w:t>
      </w:r>
      <w:r w:rsidR="00385B0E" w:rsidRPr="002E064E">
        <w:rPr>
          <w:szCs w:val="22"/>
        </w:rPr>
        <w:t>.</w:t>
      </w:r>
    </w:p>
    <w:p w:rsidR="008B4806" w:rsidRPr="002E064E" w:rsidRDefault="008B4806" w:rsidP="00203ABF">
      <w:pPr>
        <w:rPr>
          <w:b/>
          <w:szCs w:val="22"/>
        </w:rPr>
      </w:pPr>
      <w:r w:rsidRPr="002E064E">
        <w:rPr>
          <w:b/>
          <w:szCs w:val="22"/>
        </w:rPr>
        <w:t>Applicants must verify that their application is complete using the checklist (</w:t>
      </w:r>
      <w:r w:rsidR="00896ECA" w:rsidRPr="002E064E">
        <w:rPr>
          <w:b/>
          <w:szCs w:val="22"/>
        </w:rPr>
        <w:t>Section</w:t>
      </w:r>
      <w:r w:rsidRPr="002E064E">
        <w:rPr>
          <w:b/>
          <w:szCs w:val="22"/>
        </w:rPr>
        <w:t xml:space="preserve"> </w:t>
      </w:r>
      <w:r w:rsidR="00B971F7" w:rsidRPr="002E064E">
        <w:rPr>
          <w:b/>
          <w:szCs w:val="22"/>
        </w:rPr>
        <w:t xml:space="preserve">7 </w:t>
      </w:r>
      <w:r w:rsidRPr="002E064E">
        <w:rPr>
          <w:b/>
          <w:szCs w:val="22"/>
        </w:rPr>
        <w:t xml:space="preserve">of </w:t>
      </w:r>
      <w:r w:rsidR="00896ECA" w:rsidRPr="002E064E">
        <w:rPr>
          <w:b/>
          <w:szCs w:val="22"/>
        </w:rPr>
        <w:t>Part</w:t>
      </w:r>
      <w:r w:rsidR="001507E7" w:rsidRPr="002E064E">
        <w:rPr>
          <w:b/>
          <w:szCs w:val="22"/>
        </w:rPr>
        <w:t xml:space="preserve"> B of </w:t>
      </w:r>
      <w:r w:rsidRPr="002E064E">
        <w:rPr>
          <w:b/>
          <w:szCs w:val="22"/>
        </w:rPr>
        <w:t xml:space="preserve">the grant application form). Incomplete applications </w:t>
      </w:r>
      <w:r w:rsidR="00963709" w:rsidRPr="002E064E">
        <w:rPr>
          <w:b/>
          <w:szCs w:val="22"/>
        </w:rPr>
        <w:t>may</w:t>
      </w:r>
      <w:r w:rsidRPr="002E064E">
        <w:rPr>
          <w:b/>
          <w:szCs w:val="22"/>
        </w:rPr>
        <w:t xml:space="preserve"> be rejected.</w:t>
      </w:r>
    </w:p>
    <w:p w:rsidR="008B4806" w:rsidRPr="00F54004" w:rsidRDefault="008B4806" w:rsidP="00740470">
      <w:pPr>
        <w:pStyle w:val="Guidelines3"/>
      </w:pPr>
      <w:bookmarkStart w:id="24" w:name="_Toc125454358"/>
      <w:bookmarkStart w:id="25" w:name="_Toc409716316"/>
      <w:r w:rsidRPr="00F54004">
        <w:t>Deadline for</w:t>
      </w:r>
      <w:r w:rsidR="006548FC" w:rsidRPr="00F54004">
        <w:t xml:space="preserve"> submission</w:t>
      </w:r>
      <w:r w:rsidRPr="00F54004">
        <w:t xml:space="preserve"> of</w:t>
      </w:r>
      <w:r w:rsidR="001507E7" w:rsidRPr="00F54004">
        <w:t xml:space="preserve"> Full A</w:t>
      </w:r>
      <w:r w:rsidRPr="00F54004">
        <w:t>pplication</w:t>
      </w:r>
      <w:r w:rsidR="001507E7" w:rsidRPr="00F54004">
        <w:t xml:space="preserve"> form</w:t>
      </w:r>
      <w:bookmarkEnd w:id="24"/>
      <w:r w:rsidR="00000396" w:rsidRPr="00F54004">
        <w:t>s</w:t>
      </w:r>
      <w:bookmarkEnd w:id="25"/>
    </w:p>
    <w:p w:rsidR="009C3DFC" w:rsidRPr="00F54004" w:rsidRDefault="009C3DFC" w:rsidP="00203ABF">
      <w:pPr>
        <w:spacing w:before="240"/>
        <w:rPr>
          <w:szCs w:val="22"/>
        </w:rPr>
      </w:pPr>
      <w:r w:rsidRPr="00F54004">
        <w:rPr>
          <w:szCs w:val="22"/>
        </w:rPr>
        <w:t xml:space="preserve">The deadline for the submission of applications </w:t>
      </w:r>
      <w:r w:rsidR="00F54004" w:rsidRPr="00F54004">
        <w:rPr>
          <w:szCs w:val="22"/>
        </w:rPr>
        <w:t>will be indicated in the letter sent to the applicants whose application has been pre-selected.</w:t>
      </w:r>
    </w:p>
    <w:p w:rsidR="00B41A93" w:rsidRPr="002E064E" w:rsidRDefault="00B41A93" w:rsidP="00203ABF">
      <w:pPr>
        <w:rPr>
          <w:szCs w:val="22"/>
        </w:rPr>
      </w:pPr>
      <w:r w:rsidRPr="00867DD4">
        <w:rPr>
          <w:rStyle w:val="Style11pt"/>
          <w:szCs w:val="22"/>
        </w:rPr>
        <w:t>However, for reasons of administrative efficiency, t</w:t>
      </w:r>
      <w:r w:rsidRPr="00867DD4">
        <w:rPr>
          <w:szCs w:val="22"/>
          <w:lang w:eastAsia="en-GB" w:bidi="kn-IN"/>
        </w:rPr>
        <w:t xml:space="preserve">he Contracting Authority </w:t>
      </w:r>
      <w:r w:rsidRPr="00867DD4">
        <w:rPr>
          <w:szCs w:val="22"/>
          <w:lang w:bidi="kn-IN"/>
        </w:rPr>
        <w:t>may</w:t>
      </w:r>
      <w:r w:rsidRPr="00867DD4">
        <w:rPr>
          <w:szCs w:val="22"/>
          <w:lang w:eastAsia="en-GB" w:bidi="kn-IN"/>
        </w:rPr>
        <w:t xml:space="preserve"> reject any </w:t>
      </w:r>
      <w:r w:rsidRPr="00867DD4">
        <w:rPr>
          <w:szCs w:val="22"/>
          <w:lang w:bidi="kn-IN"/>
        </w:rPr>
        <w:t>application</w:t>
      </w:r>
      <w:r w:rsidRPr="00867DD4">
        <w:rPr>
          <w:szCs w:val="22"/>
          <w:lang w:eastAsia="en-GB" w:bidi="kn-IN"/>
        </w:rPr>
        <w:t xml:space="preserve"> </w:t>
      </w:r>
      <w:r w:rsidR="009001C1" w:rsidRPr="00867DD4">
        <w:rPr>
          <w:szCs w:val="22"/>
          <w:lang w:eastAsia="en-GB" w:bidi="kn-IN"/>
        </w:rPr>
        <w:t xml:space="preserve">sent </w:t>
      </w:r>
      <w:r w:rsidR="008B1EA7" w:rsidRPr="00867DD4">
        <w:rPr>
          <w:szCs w:val="22"/>
          <w:lang w:eastAsia="en-GB" w:bidi="kn-IN"/>
        </w:rPr>
        <w:t>in</w:t>
      </w:r>
      <w:r w:rsidR="009001C1" w:rsidRPr="00867DD4">
        <w:rPr>
          <w:szCs w:val="22"/>
          <w:lang w:eastAsia="en-GB" w:bidi="kn-IN"/>
        </w:rPr>
        <w:t xml:space="preserve"> due time but </w:t>
      </w:r>
      <w:r w:rsidRPr="00867DD4">
        <w:rPr>
          <w:szCs w:val="22"/>
          <w:lang w:eastAsia="en-GB" w:bidi="kn-IN"/>
        </w:rPr>
        <w:t xml:space="preserve">received after the date of </w:t>
      </w:r>
      <w:r w:rsidRPr="00867DD4">
        <w:rPr>
          <w:szCs w:val="22"/>
          <w:lang w:bidi="kn-IN"/>
        </w:rPr>
        <w:t>approval</w:t>
      </w:r>
      <w:r w:rsidRPr="00867DD4">
        <w:rPr>
          <w:szCs w:val="22"/>
          <w:lang w:eastAsia="en-GB" w:bidi="kn-IN"/>
        </w:rPr>
        <w:t xml:space="preserve"> of</w:t>
      </w:r>
      <w:r w:rsidR="00A5276A" w:rsidRPr="00867DD4">
        <w:rPr>
          <w:szCs w:val="22"/>
          <w:lang w:eastAsia="en-GB" w:bidi="kn-IN"/>
        </w:rPr>
        <w:t xml:space="preserve"> the</w:t>
      </w:r>
      <w:r w:rsidRPr="00867DD4">
        <w:rPr>
          <w:szCs w:val="22"/>
          <w:lang w:eastAsia="en-GB" w:bidi="kn-IN"/>
        </w:rPr>
        <w:t xml:space="preserve"> </w:t>
      </w:r>
      <w:r w:rsidR="00E97D9E" w:rsidRPr="00867DD4">
        <w:rPr>
          <w:szCs w:val="22"/>
          <w:lang w:eastAsia="en-GB" w:bidi="kn-IN"/>
        </w:rPr>
        <w:t>evaluation report for</w:t>
      </w:r>
      <w:r w:rsidRPr="00867DD4">
        <w:rPr>
          <w:szCs w:val="22"/>
          <w:lang w:bidi="kn-IN"/>
        </w:rPr>
        <w:t xml:space="preserve"> full application</w:t>
      </w:r>
      <w:r w:rsidR="00E97D9E" w:rsidRPr="00867DD4">
        <w:rPr>
          <w:szCs w:val="22"/>
          <w:lang w:bidi="kn-IN"/>
        </w:rPr>
        <w:t>s</w:t>
      </w:r>
      <w:r w:rsidRPr="00867DD4">
        <w:rPr>
          <w:szCs w:val="22"/>
          <w:lang w:bidi="kn-IN"/>
        </w:rPr>
        <w:t xml:space="preserve"> (see indicative calendar under </w:t>
      </w:r>
      <w:r w:rsidR="00896ECA" w:rsidRPr="00867DD4">
        <w:rPr>
          <w:szCs w:val="22"/>
          <w:lang w:bidi="kn-IN"/>
        </w:rPr>
        <w:t>Section</w:t>
      </w:r>
      <w:r w:rsidRPr="00867DD4">
        <w:rPr>
          <w:szCs w:val="22"/>
          <w:lang w:bidi="kn-IN"/>
        </w:rPr>
        <w:t xml:space="preserve"> 2.5.2</w:t>
      </w:r>
      <w:r w:rsidRPr="00867DD4">
        <w:rPr>
          <w:szCs w:val="22"/>
        </w:rPr>
        <w:t>)</w:t>
      </w:r>
      <w:r w:rsidRPr="002E064E">
        <w:rPr>
          <w:szCs w:val="22"/>
        </w:rPr>
        <w:t xml:space="preserve"> </w:t>
      </w:r>
    </w:p>
    <w:p w:rsidR="008B4806" w:rsidRPr="002E064E" w:rsidRDefault="008B4806" w:rsidP="00740470">
      <w:pPr>
        <w:pStyle w:val="Guidelines3"/>
      </w:pPr>
      <w:bookmarkStart w:id="26" w:name="_Toc125454359"/>
      <w:bookmarkStart w:id="27" w:name="_Toc409716317"/>
      <w:r w:rsidRPr="002E064E">
        <w:t>Further informatio</w:t>
      </w:r>
      <w:r w:rsidR="001507E7" w:rsidRPr="002E064E">
        <w:t xml:space="preserve">n </w:t>
      </w:r>
      <w:r w:rsidR="00000396" w:rsidRPr="002E064E">
        <w:t>about</w:t>
      </w:r>
      <w:r w:rsidR="001507E7" w:rsidRPr="002E064E">
        <w:t xml:space="preserve"> Full Application form</w:t>
      </w:r>
      <w:bookmarkEnd w:id="26"/>
      <w:r w:rsidR="00000396" w:rsidRPr="002E064E">
        <w:t>s</w:t>
      </w:r>
      <w:bookmarkEnd w:id="27"/>
    </w:p>
    <w:p w:rsidR="008B4806" w:rsidRPr="002E064E" w:rsidRDefault="008B4806" w:rsidP="00203ABF">
      <w:pPr>
        <w:spacing w:before="240"/>
        <w:rPr>
          <w:szCs w:val="22"/>
        </w:rPr>
      </w:pPr>
      <w:r w:rsidRPr="002E064E">
        <w:rPr>
          <w:szCs w:val="22"/>
        </w:rPr>
        <w:t xml:space="preserve">Questions may be sent by e-mail no later than 21 days before the deadline for the </w:t>
      </w:r>
      <w:r w:rsidR="00CA6D19" w:rsidRPr="002E064E">
        <w:rPr>
          <w:szCs w:val="22"/>
        </w:rPr>
        <w:t xml:space="preserve">submission </w:t>
      </w:r>
      <w:r w:rsidRPr="002E064E">
        <w:rPr>
          <w:szCs w:val="22"/>
        </w:rPr>
        <w:t xml:space="preserve">of </w:t>
      </w:r>
      <w:r w:rsidR="006459C5" w:rsidRPr="002E064E">
        <w:rPr>
          <w:szCs w:val="22"/>
        </w:rPr>
        <w:t>application</w:t>
      </w:r>
      <w:r w:rsidRPr="002E064E">
        <w:rPr>
          <w:szCs w:val="22"/>
        </w:rPr>
        <w:t xml:space="preserve">s to the addresses listed below, indicating clearly the reference of the </w:t>
      </w:r>
      <w:r w:rsidR="001D0C7B" w:rsidRPr="002E064E">
        <w:rPr>
          <w:szCs w:val="22"/>
        </w:rPr>
        <w:t>Call for Proposals</w:t>
      </w:r>
      <w:r w:rsidRPr="002E064E">
        <w:rPr>
          <w:szCs w:val="22"/>
        </w:rPr>
        <w:t>:</w:t>
      </w:r>
    </w:p>
    <w:p w:rsidR="003A4047" w:rsidRPr="002E064E" w:rsidRDefault="008B4806" w:rsidP="003A4047">
      <w:pPr>
        <w:autoSpaceDE w:val="0"/>
        <w:autoSpaceDN w:val="0"/>
        <w:adjustRightInd w:val="0"/>
        <w:spacing w:after="0"/>
        <w:jc w:val="left"/>
        <w:rPr>
          <w:snapToGrid/>
          <w:color w:val="0000FF"/>
          <w:szCs w:val="22"/>
          <w:lang w:eastAsia="en-GB"/>
        </w:rPr>
      </w:pPr>
      <w:r w:rsidRPr="002E064E">
        <w:rPr>
          <w:szCs w:val="22"/>
        </w:rPr>
        <w:t>E-mail address:</w:t>
      </w:r>
      <w:r w:rsidR="002F3F27" w:rsidRPr="002E064E">
        <w:rPr>
          <w:szCs w:val="22"/>
        </w:rPr>
        <w:t xml:space="preserve"> </w:t>
      </w:r>
      <w:r w:rsidR="0042060B" w:rsidRPr="0042060B">
        <w:rPr>
          <w:color w:val="0000FF"/>
        </w:rPr>
        <w:t>NEAR-CALL-150131-SOCIALDIALOGUE@ec.europa.eu</w:t>
      </w:r>
    </w:p>
    <w:p w:rsidR="008B4806" w:rsidRPr="002E064E" w:rsidRDefault="008B4806" w:rsidP="003A4047">
      <w:pPr>
        <w:rPr>
          <w:szCs w:val="22"/>
        </w:rPr>
      </w:pPr>
    </w:p>
    <w:p w:rsidR="007C4720" w:rsidRPr="002E064E" w:rsidRDefault="007C4720" w:rsidP="00203ABF">
      <w:pPr>
        <w:rPr>
          <w:szCs w:val="22"/>
        </w:rPr>
      </w:pPr>
      <w:r w:rsidRPr="002E064E">
        <w:rPr>
          <w:szCs w:val="22"/>
        </w:rPr>
        <w:lastRenderedPageBreak/>
        <w:t>The Contracting Authority has no obligation to provide clarifications to questions received after this date.</w:t>
      </w:r>
    </w:p>
    <w:p w:rsidR="008B4806" w:rsidRPr="002E064E" w:rsidRDefault="008B4806" w:rsidP="00203ABF">
      <w:pPr>
        <w:rPr>
          <w:szCs w:val="22"/>
        </w:rPr>
      </w:pPr>
      <w:r w:rsidRPr="002E064E">
        <w:rPr>
          <w:szCs w:val="22"/>
        </w:rPr>
        <w:t xml:space="preserve">Replies will be given no later than 11 days before the deadline for the </w:t>
      </w:r>
      <w:r w:rsidR="00CA6D19" w:rsidRPr="002E064E">
        <w:rPr>
          <w:szCs w:val="22"/>
        </w:rPr>
        <w:t xml:space="preserve">submission </w:t>
      </w:r>
      <w:r w:rsidRPr="002E064E">
        <w:rPr>
          <w:szCs w:val="22"/>
        </w:rPr>
        <w:t xml:space="preserve">of </w:t>
      </w:r>
      <w:r w:rsidR="006459C5" w:rsidRPr="002E064E">
        <w:rPr>
          <w:szCs w:val="22"/>
        </w:rPr>
        <w:t>application</w:t>
      </w:r>
      <w:r w:rsidRPr="002E064E">
        <w:rPr>
          <w:szCs w:val="22"/>
        </w:rPr>
        <w:t xml:space="preserve">s. </w:t>
      </w:r>
    </w:p>
    <w:p w:rsidR="00376E92" w:rsidRPr="002E064E" w:rsidRDefault="0040484C" w:rsidP="00203ABF">
      <w:pPr>
        <w:rPr>
          <w:szCs w:val="22"/>
        </w:rPr>
      </w:pPr>
      <w:r w:rsidRPr="002E064E">
        <w:rPr>
          <w:szCs w:val="22"/>
        </w:rPr>
        <w:t>To ensure</w:t>
      </w:r>
      <w:r w:rsidR="008B4806" w:rsidRPr="002E064E">
        <w:rPr>
          <w:szCs w:val="22"/>
        </w:rPr>
        <w:t xml:space="preserve"> equal treatment of applicants, the Contracting Authority cannot give a prior opinion on the eligibility of applicant</w:t>
      </w:r>
      <w:r w:rsidR="000D40CC" w:rsidRPr="002E064E">
        <w:rPr>
          <w:szCs w:val="22"/>
        </w:rPr>
        <w:t>s</w:t>
      </w:r>
      <w:r w:rsidR="008B4806" w:rsidRPr="002E064E">
        <w:rPr>
          <w:szCs w:val="22"/>
        </w:rPr>
        <w:t xml:space="preserve">, </w:t>
      </w:r>
      <w:r w:rsidR="000D40CC" w:rsidRPr="002E064E">
        <w:rPr>
          <w:szCs w:val="22"/>
        </w:rPr>
        <w:t>affiliated entity(</w:t>
      </w:r>
      <w:proofErr w:type="spellStart"/>
      <w:r w:rsidR="000D40CC" w:rsidRPr="002E064E">
        <w:rPr>
          <w:szCs w:val="22"/>
        </w:rPr>
        <w:t>ies</w:t>
      </w:r>
      <w:proofErr w:type="spellEnd"/>
      <w:r w:rsidR="000D40CC" w:rsidRPr="002E064E">
        <w:rPr>
          <w:szCs w:val="22"/>
        </w:rPr>
        <w:t xml:space="preserve">), </w:t>
      </w:r>
      <w:r w:rsidR="008B4806" w:rsidRPr="002E064E">
        <w:rPr>
          <w:szCs w:val="22"/>
        </w:rPr>
        <w:t>or an action.</w:t>
      </w:r>
    </w:p>
    <w:p w:rsidR="002128D0" w:rsidRDefault="00376E92" w:rsidP="0042060B">
      <w:pPr>
        <w:spacing w:after="0"/>
        <w:rPr>
          <w:szCs w:val="22"/>
        </w:rPr>
      </w:pPr>
      <w:r w:rsidRPr="002E064E">
        <w:rPr>
          <w:szCs w:val="22"/>
        </w:rPr>
        <w:t>No individual replies will be given to questions. All questions and answers as well as other important notices to applicants during the course of the evaluation procedure</w:t>
      </w:r>
      <w:r w:rsidR="008B4806" w:rsidRPr="002E064E">
        <w:rPr>
          <w:szCs w:val="22"/>
        </w:rPr>
        <w:t>, will be published on the website</w:t>
      </w:r>
      <w:r w:rsidR="009C3DFC" w:rsidRPr="002E064E">
        <w:rPr>
          <w:szCs w:val="22"/>
        </w:rPr>
        <w:t xml:space="preserve"> </w:t>
      </w:r>
      <w:r w:rsidR="00D0109C" w:rsidRPr="002E064E">
        <w:rPr>
          <w:rStyle w:val="Hyperlink"/>
          <w:szCs w:val="22"/>
        </w:rPr>
        <w:t>https://webgate.ec.europa.eu/europeaid/online-services/index.cfm?do=publi.welcome</w:t>
      </w:r>
      <w:r w:rsidR="009C3DFC" w:rsidRPr="002E064E">
        <w:rPr>
          <w:szCs w:val="22"/>
        </w:rPr>
        <w:t>.</w:t>
      </w:r>
      <w:r w:rsidR="002128D0" w:rsidRPr="002E064E">
        <w:rPr>
          <w:szCs w:val="22"/>
        </w:rPr>
        <w:t xml:space="preserve"> It is therefore </w:t>
      </w:r>
      <w:r w:rsidR="0040484C" w:rsidRPr="002E064E">
        <w:rPr>
          <w:szCs w:val="22"/>
        </w:rPr>
        <w:t>advisable</w:t>
      </w:r>
      <w:r w:rsidR="002128D0" w:rsidRPr="002E064E">
        <w:rPr>
          <w:szCs w:val="22"/>
        </w:rPr>
        <w:t xml:space="preserve"> to consult the abovementioned website</w:t>
      </w:r>
      <w:r w:rsidR="0040484C" w:rsidRPr="002E064E">
        <w:rPr>
          <w:szCs w:val="22"/>
        </w:rPr>
        <w:t xml:space="preserve"> regularly</w:t>
      </w:r>
      <w:r w:rsidR="002128D0" w:rsidRPr="002E064E">
        <w:rPr>
          <w:szCs w:val="22"/>
        </w:rPr>
        <w:t xml:space="preserve"> in order to be informed of the questions and answers published.</w:t>
      </w:r>
    </w:p>
    <w:p w:rsidR="00133800" w:rsidRPr="00770317" w:rsidRDefault="00133800" w:rsidP="000D1749">
      <w:pPr>
        <w:spacing w:after="0"/>
        <w:rPr>
          <w:szCs w:val="22"/>
        </w:rPr>
      </w:pPr>
    </w:p>
    <w:p w:rsidR="0007408E" w:rsidRPr="002E064E" w:rsidRDefault="0007408E" w:rsidP="004E53BE">
      <w:pPr>
        <w:pStyle w:val="Guidelines2"/>
        <w:rPr>
          <w:i/>
        </w:rPr>
      </w:pPr>
      <w:bookmarkStart w:id="28" w:name="_Toc40507653"/>
      <w:bookmarkStart w:id="29" w:name="_Toc409716318"/>
      <w:r w:rsidRPr="002E064E">
        <w:t>Evaluation and selection of applications</w:t>
      </w:r>
      <w:bookmarkEnd w:id="28"/>
      <w:bookmarkEnd w:id="29"/>
    </w:p>
    <w:p w:rsidR="0007408E" w:rsidRPr="002E064E" w:rsidRDefault="0007408E" w:rsidP="00203ABF">
      <w:pPr>
        <w:rPr>
          <w:szCs w:val="22"/>
        </w:rPr>
      </w:pPr>
      <w:r w:rsidRPr="002E064E">
        <w:rPr>
          <w:szCs w:val="22"/>
        </w:rPr>
        <w:t xml:space="preserve">Applications will be examined and evaluated by the </w:t>
      </w:r>
      <w:r w:rsidR="009D3054" w:rsidRPr="002E064E">
        <w:rPr>
          <w:szCs w:val="22"/>
        </w:rPr>
        <w:t>C</w:t>
      </w:r>
      <w:r w:rsidRPr="002E064E">
        <w:rPr>
          <w:szCs w:val="22"/>
        </w:rPr>
        <w:t xml:space="preserve">ontracting </w:t>
      </w:r>
      <w:r w:rsidR="009D3054" w:rsidRPr="002E064E">
        <w:rPr>
          <w:szCs w:val="22"/>
        </w:rPr>
        <w:t>A</w:t>
      </w:r>
      <w:r w:rsidRPr="002E064E">
        <w:rPr>
          <w:szCs w:val="22"/>
        </w:rPr>
        <w:t xml:space="preserve">uthority with the possible assistance of external assessors. All actions submitted by applicants will be assessed according to the following </w:t>
      </w:r>
      <w:r w:rsidR="00C67E04" w:rsidRPr="002E064E">
        <w:rPr>
          <w:szCs w:val="22"/>
        </w:rPr>
        <w:t>steps</w:t>
      </w:r>
      <w:r w:rsidR="00671019" w:rsidRPr="002E064E">
        <w:rPr>
          <w:szCs w:val="22"/>
        </w:rPr>
        <w:t xml:space="preserve"> and criteria</w:t>
      </w:r>
      <w:r w:rsidR="00E17C2A" w:rsidRPr="002E064E">
        <w:rPr>
          <w:szCs w:val="22"/>
        </w:rPr>
        <w:t>.</w:t>
      </w:r>
    </w:p>
    <w:p w:rsidR="00050E48" w:rsidRPr="002E064E" w:rsidRDefault="00050E48" w:rsidP="00203ABF">
      <w:pPr>
        <w:rPr>
          <w:szCs w:val="22"/>
        </w:rPr>
      </w:pPr>
      <w:r w:rsidRPr="002E064E">
        <w:rPr>
          <w:szCs w:val="22"/>
        </w:rPr>
        <w:t xml:space="preserve">If the examination of the application reveals that the proposed action does not meet the </w:t>
      </w:r>
      <w:r w:rsidRPr="002E064E">
        <w:rPr>
          <w:szCs w:val="22"/>
          <w:u w:val="single"/>
        </w:rPr>
        <w:t>eligibility criteria</w:t>
      </w:r>
      <w:r w:rsidRPr="002E064E">
        <w:rPr>
          <w:szCs w:val="22"/>
        </w:rPr>
        <w:t xml:space="preserve"> stated in paragraph 2.1, the application </w:t>
      </w:r>
      <w:r w:rsidR="001151FE" w:rsidRPr="002E064E">
        <w:rPr>
          <w:szCs w:val="22"/>
        </w:rPr>
        <w:t xml:space="preserve">will </w:t>
      </w:r>
      <w:r w:rsidRPr="002E064E">
        <w:rPr>
          <w:szCs w:val="22"/>
        </w:rPr>
        <w:t>be rejected on this sole basis.</w:t>
      </w:r>
    </w:p>
    <w:p w:rsidR="0007408E" w:rsidRPr="002E064E" w:rsidRDefault="0059080E" w:rsidP="00E1428E">
      <w:pPr>
        <w:numPr>
          <w:ilvl w:val="0"/>
          <w:numId w:val="25"/>
        </w:numPr>
        <w:ind w:left="426"/>
        <w:jc w:val="left"/>
        <w:rPr>
          <w:b/>
          <w:szCs w:val="22"/>
        </w:rPr>
      </w:pPr>
      <w:r w:rsidRPr="002E064E">
        <w:rPr>
          <w:b/>
          <w:szCs w:val="22"/>
        </w:rPr>
        <w:t>STEP</w:t>
      </w:r>
      <w:r w:rsidR="009A51CA" w:rsidRPr="002E064E">
        <w:rPr>
          <w:b/>
          <w:szCs w:val="22"/>
        </w:rPr>
        <w:t xml:space="preserve"> 1</w:t>
      </w:r>
      <w:r w:rsidRPr="002E064E">
        <w:rPr>
          <w:b/>
          <w:szCs w:val="22"/>
        </w:rPr>
        <w:t xml:space="preserve">: </w:t>
      </w:r>
      <w:r w:rsidR="00C67E04" w:rsidRPr="002E064E">
        <w:rPr>
          <w:b/>
          <w:szCs w:val="22"/>
        </w:rPr>
        <w:t>O</w:t>
      </w:r>
      <w:r w:rsidR="007A3169" w:rsidRPr="002E064E">
        <w:rPr>
          <w:b/>
          <w:szCs w:val="22"/>
        </w:rPr>
        <w:t>PENING</w:t>
      </w:r>
      <w:r w:rsidR="00CC1BB3" w:rsidRPr="002E064E">
        <w:rPr>
          <w:b/>
          <w:szCs w:val="22"/>
        </w:rPr>
        <w:t xml:space="preserve"> </w:t>
      </w:r>
      <w:r w:rsidR="00B66332" w:rsidRPr="002E064E">
        <w:rPr>
          <w:b/>
          <w:szCs w:val="22"/>
        </w:rPr>
        <w:t xml:space="preserve">&amp; </w:t>
      </w:r>
      <w:r w:rsidR="001F4014" w:rsidRPr="002E064E">
        <w:rPr>
          <w:b/>
          <w:szCs w:val="22"/>
        </w:rPr>
        <w:t>ADMINISTRATIVE CHECK</w:t>
      </w:r>
      <w:r w:rsidR="008A5CD8" w:rsidRPr="002E064E">
        <w:rPr>
          <w:b/>
          <w:szCs w:val="22"/>
        </w:rPr>
        <w:t>S</w:t>
      </w:r>
      <w:r w:rsidR="00B66332" w:rsidRPr="002E064E">
        <w:rPr>
          <w:b/>
          <w:szCs w:val="22"/>
        </w:rPr>
        <w:t xml:space="preserve"> AND </w:t>
      </w:r>
      <w:r w:rsidR="008A5CD8" w:rsidRPr="002E064E">
        <w:rPr>
          <w:b/>
          <w:szCs w:val="22"/>
        </w:rPr>
        <w:t>CONCEPT NOTE EVALUATION</w:t>
      </w:r>
    </w:p>
    <w:p w:rsidR="00402677" w:rsidRPr="002E064E" w:rsidRDefault="0059080E" w:rsidP="006F280A">
      <w:pPr>
        <w:rPr>
          <w:szCs w:val="22"/>
        </w:rPr>
      </w:pPr>
      <w:r w:rsidRPr="002E064E">
        <w:rPr>
          <w:szCs w:val="22"/>
        </w:rPr>
        <w:t>The following will be assessed:</w:t>
      </w:r>
    </w:p>
    <w:p w:rsidR="0059080E" w:rsidRPr="002E064E" w:rsidRDefault="001151FE" w:rsidP="00E1428E">
      <w:pPr>
        <w:numPr>
          <w:ilvl w:val="0"/>
          <w:numId w:val="26"/>
        </w:numPr>
        <w:rPr>
          <w:szCs w:val="22"/>
        </w:rPr>
      </w:pPr>
      <w:r w:rsidRPr="002E064E">
        <w:rPr>
          <w:szCs w:val="22"/>
        </w:rPr>
        <w:t>Compliance with t</w:t>
      </w:r>
      <w:r w:rsidR="0059080E" w:rsidRPr="002E064E">
        <w:rPr>
          <w:szCs w:val="22"/>
        </w:rPr>
        <w:t xml:space="preserve">he </w:t>
      </w:r>
      <w:r w:rsidR="00BD4B21" w:rsidRPr="002E064E">
        <w:rPr>
          <w:szCs w:val="22"/>
        </w:rPr>
        <w:t xml:space="preserve">submission </w:t>
      </w:r>
      <w:r w:rsidR="00B85A17" w:rsidRPr="002E064E">
        <w:rPr>
          <w:szCs w:val="22"/>
        </w:rPr>
        <w:t>deadline</w:t>
      </w:r>
      <w:r w:rsidR="0059080E" w:rsidRPr="002E064E">
        <w:rPr>
          <w:szCs w:val="22"/>
        </w:rPr>
        <w:t xml:space="preserve">. If the deadline has not been </w:t>
      </w:r>
      <w:r w:rsidR="00E56448" w:rsidRPr="002E064E">
        <w:rPr>
          <w:szCs w:val="22"/>
        </w:rPr>
        <w:t xml:space="preserve">met, </w:t>
      </w:r>
      <w:r w:rsidR="0059080E" w:rsidRPr="002E064E">
        <w:rPr>
          <w:szCs w:val="22"/>
        </w:rPr>
        <w:t xml:space="preserve">the </w:t>
      </w:r>
      <w:r w:rsidR="006459C5" w:rsidRPr="002E064E">
        <w:rPr>
          <w:szCs w:val="22"/>
        </w:rPr>
        <w:t>application</w:t>
      </w:r>
      <w:r w:rsidR="0059080E" w:rsidRPr="002E064E">
        <w:rPr>
          <w:szCs w:val="22"/>
        </w:rPr>
        <w:t xml:space="preserve"> will</w:t>
      </w:r>
      <w:r w:rsidR="008E27C2" w:rsidRPr="002E064E">
        <w:rPr>
          <w:szCs w:val="22"/>
        </w:rPr>
        <w:t xml:space="preserve"> automatically </w:t>
      </w:r>
      <w:r w:rsidR="00607F60" w:rsidRPr="002E064E">
        <w:rPr>
          <w:szCs w:val="22"/>
        </w:rPr>
        <w:t xml:space="preserve">be </w:t>
      </w:r>
      <w:r w:rsidR="004C44FA" w:rsidRPr="002E064E">
        <w:rPr>
          <w:szCs w:val="22"/>
        </w:rPr>
        <w:t>rejected</w:t>
      </w:r>
      <w:r w:rsidR="008E27C2" w:rsidRPr="002E064E">
        <w:rPr>
          <w:szCs w:val="22"/>
        </w:rPr>
        <w:t>.</w:t>
      </w:r>
    </w:p>
    <w:p w:rsidR="0059080E" w:rsidRPr="002E064E" w:rsidRDefault="007A3169" w:rsidP="00E1428E">
      <w:pPr>
        <w:numPr>
          <w:ilvl w:val="0"/>
          <w:numId w:val="26"/>
        </w:numPr>
        <w:rPr>
          <w:szCs w:val="22"/>
        </w:rPr>
      </w:pPr>
      <w:r w:rsidRPr="002E064E">
        <w:rPr>
          <w:szCs w:val="22"/>
        </w:rPr>
        <w:t xml:space="preserve">The </w:t>
      </w:r>
      <w:r w:rsidR="0084479D" w:rsidRPr="002E064E">
        <w:rPr>
          <w:szCs w:val="22"/>
        </w:rPr>
        <w:t xml:space="preserve">Concept </w:t>
      </w:r>
      <w:r w:rsidR="00A8481C" w:rsidRPr="002E064E">
        <w:rPr>
          <w:szCs w:val="22"/>
        </w:rPr>
        <w:t>N</w:t>
      </w:r>
      <w:r w:rsidR="0084479D" w:rsidRPr="002E064E">
        <w:rPr>
          <w:szCs w:val="22"/>
        </w:rPr>
        <w:t>ote</w:t>
      </w:r>
      <w:r w:rsidR="006B6FC1" w:rsidRPr="002E064E">
        <w:rPr>
          <w:szCs w:val="22"/>
        </w:rPr>
        <w:t xml:space="preserve"> satisfies all the criteria </w:t>
      </w:r>
      <w:r w:rsidR="00BD4B21" w:rsidRPr="002E064E">
        <w:rPr>
          <w:szCs w:val="22"/>
        </w:rPr>
        <w:t>specified in points 1-5 of</w:t>
      </w:r>
      <w:r w:rsidR="006B6FC1" w:rsidRPr="002E064E">
        <w:rPr>
          <w:szCs w:val="22"/>
        </w:rPr>
        <w:t xml:space="preserve"> the </w:t>
      </w:r>
      <w:r w:rsidRPr="002E064E">
        <w:rPr>
          <w:szCs w:val="22"/>
        </w:rPr>
        <w:t xml:space="preserve">Checklist </w:t>
      </w:r>
      <w:r w:rsidR="00A8481C" w:rsidRPr="002E064E">
        <w:rPr>
          <w:szCs w:val="22"/>
        </w:rPr>
        <w:t>(</w:t>
      </w:r>
      <w:r w:rsidR="00896ECA" w:rsidRPr="002E064E">
        <w:rPr>
          <w:szCs w:val="22"/>
        </w:rPr>
        <w:t>Section</w:t>
      </w:r>
      <w:r w:rsidR="00C727EC" w:rsidRPr="002E064E">
        <w:rPr>
          <w:szCs w:val="22"/>
        </w:rPr>
        <w:t xml:space="preserve"> </w:t>
      </w:r>
      <w:r w:rsidR="00AF40C6" w:rsidRPr="002E064E">
        <w:rPr>
          <w:szCs w:val="22"/>
        </w:rPr>
        <w:t>2</w:t>
      </w:r>
      <w:r w:rsidR="00C727EC" w:rsidRPr="002E064E">
        <w:rPr>
          <w:szCs w:val="22"/>
        </w:rPr>
        <w:t xml:space="preserve"> of </w:t>
      </w:r>
      <w:r w:rsidR="00896ECA" w:rsidRPr="002E064E">
        <w:rPr>
          <w:szCs w:val="22"/>
        </w:rPr>
        <w:t>Part</w:t>
      </w:r>
      <w:r w:rsidR="00C727EC" w:rsidRPr="002E064E">
        <w:rPr>
          <w:szCs w:val="22"/>
        </w:rPr>
        <w:t xml:space="preserve"> A</w:t>
      </w:r>
      <w:r w:rsidR="00385B0E" w:rsidRPr="002E064E">
        <w:rPr>
          <w:szCs w:val="22"/>
        </w:rPr>
        <w:t xml:space="preserve"> </w:t>
      </w:r>
      <w:r w:rsidRPr="002E064E">
        <w:rPr>
          <w:szCs w:val="22"/>
        </w:rPr>
        <w:t>of the grant application form</w:t>
      </w:r>
      <w:r w:rsidR="0060155A" w:rsidRPr="002E064E">
        <w:rPr>
          <w:szCs w:val="22"/>
        </w:rPr>
        <w:t>)</w:t>
      </w:r>
      <w:r w:rsidR="005913EB" w:rsidRPr="002E064E">
        <w:rPr>
          <w:szCs w:val="22"/>
        </w:rPr>
        <w:t>.</w:t>
      </w:r>
      <w:r w:rsidR="00962588" w:rsidRPr="002E064E">
        <w:rPr>
          <w:szCs w:val="22"/>
        </w:rPr>
        <w:t xml:space="preserve"> </w:t>
      </w:r>
      <w:r w:rsidR="0059080E" w:rsidRPr="002E064E">
        <w:rPr>
          <w:szCs w:val="22"/>
        </w:rPr>
        <w:t xml:space="preserve">If any of the </w:t>
      </w:r>
      <w:r w:rsidR="00B85A17" w:rsidRPr="002E064E">
        <w:rPr>
          <w:szCs w:val="22"/>
        </w:rPr>
        <w:t xml:space="preserve">requested </w:t>
      </w:r>
      <w:r w:rsidR="0059080E" w:rsidRPr="002E064E">
        <w:rPr>
          <w:szCs w:val="22"/>
        </w:rPr>
        <w:t xml:space="preserve">information is missing or </w:t>
      </w:r>
      <w:r w:rsidR="004C44FA" w:rsidRPr="002E064E">
        <w:rPr>
          <w:szCs w:val="22"/>
        </w:rPr>
        <w:t xml:space="preserve">is </w:t>
      </w:r>
      <w:r w:rsidR="0059080E" w:rsidRPr="002E064E">
        <w:rPr>
          <w:szCs w:val="22"/>
        </w:rPr>
        <w:t xml:space="preserve">incorrect, the </w:t>
      </w:r>
      <w:r w:rsidR="006459C5" w:rsidRPr="002E064E">
        <w:rPr>
          <w:szCs w:val="22"/>
        </w:rPr>
        <w:t>application</w:t>
      </w:r>
      <w:r w:rsidR="0059080E" w:rsidRPr="002E064E">
        <w:rPr>
          <w:szCs w:val="22"/>
        </w:rPr>
        <w:t xml:space="preserve"> </w:t>
      </w:r>
      <w:r w:rsidR="0087633A" w:rsidRPr="002E064E">
        <w:rPr>
          <w:szCs w:val="22"/>
        </w:rPr>
        <w:t>may</w:t>
      </w:r>
      <w:r w:rsidRPr="002E064E">
        <w:rPr>
          <w:szCs w:val="22"/>
        </w:rPr>
        <w:t xml:space="preserve"> </w:t>
      </w:r>
      <w:r w:rsidR="0059080E" w:rsidRPr="002E064E">
        <w:rPr>
          <w:szCs w:val="22"/>
        </w:rPr>
        <w:t xml:space="preserve">be rejected on that </w:t>
      </w:r>
      <w:r w:rsidR="0059080E" w:rsidRPr="002E064E">
        <w:rPr>
          <w:b/>
          <w:szCs w:val="22"/>
          <w:u w:val="single"/>
        </w:rPr>
        <w:t>sole</w:t>
      </w:r>
      <w:r w:rsidR="00962588" w:rsidRPr="002E064E">
        <w:rPr>
          <w:szCs w:val="22"/>
        </w:rPr>
        <w:t xml:space="preserve"> basis and the </w:t>
      </w:r>
      <w:r w:rsidR="006459C5" w:rsidRPr="002E064E">
        <w:rPr>
          <w:szCs w:val="22"/>
        </w:rPr>
        <w:t>application</w:t>
      </w:r>
      <w:r w:rsidR="00962588" w:rsidRPr="002E064E">
        <w:rPr>
          <w:szCs w:val="22"/>
        </w:rPr>
        <w:t xml:space="preserve"> will not be evaluated</w:t>
      </w:r>
      <w:r w:rsidR="00607F60" w:rsidRPr="002E064E">
        <w:rPr>
          <w:szCs w:val="22"/>
        </w:rPr>
        <w:t xml:space="preserve"> further</w:t>
      </w:r>
      <w:r w:rsidR="00962588" w:rsidRPr="002E064E">
        <w:rPr>
          <w:szCs w:val="22"/>
        </w:rPr>
        <w:t>.</w:t>
      </w:r>
    </w:p>
    <w:p w:rsidR="00C727EC" w:rsidRPr="002E064E" w:rsidRDefault="00400B42" w:rsidP="006F280A">
      <w:pPr>
        <w:rPr>
          <w:szCs w:val="22"/>
        </w:rPr>
      </w:pPr>
      <w:r w:rsidRPr="002E064E">
        <w:rPr>
          <w:szCs w:val="22"/>
        </w:rPr>
        <w:t xml:space="preserve">The Concept Notes that pass the first administrative check will </w:t>
      </w:r>
      <w:r w:rsidR="00B83541" w:rsidRPr="002E064E">
        <w:rPr>
          <w:szCs w:val="22"/>
        </w:rPr>
        <w:t>be evaluated on</w:t>
      </w:r>
      <w:r w:rsidRPr="002E064E">
        <w:rPr>
          <w:szCs w:val="22"/>
        </w:rPr>
        <w:t xml:space="preserve"> the relevance </w:t>
      </w:r>
      <w:r w:rsidR="0002503B" w:rsidRPr="002E064E">
        <w:rPr>
          <w:szCs w:val="22"/>
        </w:rPr>
        <w:t xml:space="preserve">and design </w:t>
      </w:r>
      <w:r w:rsidRPr="002E064E">
        <w:rPr>
          <w:szCs w:val="22"/>
        </w:rPr>
        <w:t xml:space="preserve">of the </w:t>
      </w:r>
      <w:r w:rsidR="00E56448" w:rsidRPr="002E064E">
        <w:rPr>
          <w:szCs w:val="22"/>
        </w:rPr>
        <w:t xml:space="preserve">proposed </w:t>
      </w:r>
      <w:r w:rsidRPr="002E064E">
        <w:rPr>
          <w:szCs w:val="22"/>
        </w:rPr>
        <w:t>action</w:t>
      </w:r>
      <w:r w:rsidR="0002503B" w:rsidRPr="002E064E">
        <w:rPr>
          <w:szCs w:val="22"/>
        </w:rPr>
        <w:t>.</w:t>
      </w:r>
    </w:p>
    <w:p w:rsidR="00400B42" w:rsidRPr="002E064E" w:rsidRDefault="00400B42" w:rsidP="006F280A">
      <w:pPr>
        <w:rPr>
          <w:szCs w:val="22"/>
        </w:rPr>
      </w:pPr>
      <w:r w:rsidRPr="002E064E">
        <w:rPr>
          <w:szCs w:val="22"/>
        </w:rPr>
        <w:t xml:space="preserve">The Concept Note will </w:t>
      </w:r>
      <w:r w:rsidR="00B83541" w:rsidRPr="002E064E">
        <w:rPr>
          <w:szCs w:val="22"/>
        </w:rPr>
        <w:t>receive</w:t>
      </w:r>
      <w:r w:rsidRPr="002E064E">
        <w:rPr>
          <w:szCs w:val="22"/>
        </w:rPr>
        <w:t xml:space="preserve"> an overall score out of 50 </w:t>
      </w:r>
      <w:r w:rsidR="00B83541" w:rsidRPr="002E064E">
        <w:rPr>
          <w:szCs w:val="22"/>
        </w:rPr>
        <w:t>using</w:t>
      </w:r>
      <w:r w:rsidRPr="002E064E">
        <w:rPr>
          <w:szCs w:val="22"/>
        </w:rPr>
        <w:t xml:space="preserve"> the breakdown in the </w:t>
      </w:r>
      <w:r w:rsidR="00B83541" w:rsidRPr="002E064E">
        <w:rPr>
          <w:szCs w:val="22"/>
        </w:rPr>
        <w:t>e</w:t>
      </w:r>
      <w:r w:rsidRPr="002E064E">
        <w:rPr>
          <w:szCs w:val="22"/>
        </w:rPr>
        <w:t xml:space="preserve">valuation </w:t>
      </w:r>
      <w:r w:rsidR="00B83541" w:rsidRPr="002E064E">
        <w:rPr>
          <w:szCs w:val="22"/>
        </w:rPr>
        <w:t>g</w:t>
      </w:r>
      <w:r w:rsidRPr="002E064E">
        <w:rPr>
          <w:szCs w:val="22"/>
        </w:rPr>
        <w:t xml:space="preserve">rid below. The evaluation </w:t>
      </w:r>
      <w:r w:rsidR="00B83541" w:rsidRPr="002E064E">
        <w:rPr>
          <w:szCs w:val="22"/>
        </w:rPr>
        <w:t xml:space="preserve">will </w:t>
      </w:r>
      <w:r w:rsidRPr="002E064E">
        <w:rPr>
          <w:szCs w:val="22"/>
        </w:rPr>
        <w:t xml:space="preserve">also </w:t>
      </w:r>
      <w:r w:rsidR="00B83541" w:rsidRPr="002E064E">
        <w:rPr>
          <w:szCs w:val="22"/>
        </w:rPr>
        <w:t>check on</w:t>
      </w:r>
      <w:r w:rsidRPr="002E064E">
        <w:rPr>
          <w:szCs w:val="22"/>
        </w:rPr>
        <w:t xml:space="preserve"> compliance with the </w:t>
      </w:r>
      <w:r w:rsidR="007B5847" w:rsidRPr="002E064E">
        <w:rPr>
          <w:szCs w:val="22"/>
        </w:rPr>
        <w:t xml:space="preserve">instructions on the </w:t>
      </w:r>
      <w:r w:rsidRPr="002E064E">
        <w:rPr>
          <w:szCs w:val="22"/>
        </w:rPr>
        <w:t>Concept Note</w:t>
      </w:r>
      <w:r w:rsidR="007B5847" w:rsidRPr="002E064E">
        <w:rPr>
          <w:szCs w:val="22"/>
        </w:rPr>
        <w:t xml:space="preserve">, which can be found </w:t>
      </w:r>
      <w:r w:rsidR="008B1EA7" w:rsidRPr="002E064E">
        <w:rPr>
          <w:szCs w:val="22"/>
        </w:rPr>
        <w:t>in Part A of the Application Form</w:t>
      </w:r>
      <w:r w:rsidR="007B5847" w:rsidRPr="002E064E">
        <w:rPr>
          <w:szCs w:val="22"/>
        </w:rPr>
        <w:t>.</w:t>
      </w:r>
    </w:p>
    <w:p w:rsidR="002B378C" w:rsidRDefault="00ED5802" w:rsidP="0042060B">
      <w:pPr>
        <w:spacing w:after="0"/>
        <w:rPr>
          <w:szCs w:val="22"/>
        </w:rPr>
      </w:pPr>
      <w:bookmarkStart w:id="30" w:name="_Toc159211906"/>
      <w:bookmarkStart w:id="31" w:name="_Toc159212662"/>
      <w:bookmarkStart w:id="32" w:name="_Toc159212881"/>
      <w:bookmarkStart w:id="33" w:name="_Toc159213197"/>
      <w:r w:rsidRPr="002E064E">
        <w:rPr>
          <w:szCs w:val="22"/>
        </w:rPr>
        <w:t xml:space="preserve">The </w:t>
      </w:r>
      <w:r w:rsidRPr="002E064E">
        <w:rPr>
          <w:szCs w:val="22"/>
          <w:u w:val="single"/>
        </w:rPr>
        <w:t>evaluation criteria</w:t>
      </w:r>
      <w:r w:rsidRPr="002E064E">
        <w:rPr>
          <w:szCs w:val="22"/>
        </w:rPr>
        <w:t xml:space="preserve"> are divided into headings and subheadings. Each subheading will be given a score between 1 and 5 </w:t>
      </w:r>
      <w:r w:rsidR="006F44FB" w:rsidRPr="002E064E">
        <w:rPr>
          <w:szCs w:val="22"/>
        </w:rPr>
        <w:t>as follows</w:t>
      </w:r>
      <w:r w:rsidRPr="002E064E">
        <w:rPr>
          <w:szCs w:val="22"/>
        </w:rPr>
        <w:t>: 1 = very poor; 2 = poor; 3 = adequate; 4 = good; 5 = very good.</w:t>
      </w:r>
    </w:p>
    <w:tbl>
      <w:tblPr>
        <w:tblW w:w="0" w:type="auto"/>
        <w:tblInd w:w="-318" w:type="dxa"/>
        <w:tblLook w:val="01E0" w:firstRow="1" w:lastRow="1" w:firstColumn="1" w:lastColumn="1" w:noHBand="0" w:noVBand="0"/>
      </w:tblPr>
      <w:tblGrid>
        <w:gridCol w:w="8885"/>
        <w:gridCol w:w="851"/>
        <w:gridCol w:w="436"/>
      </w:tblGrid>
      <w:tr w:rsidR="00343364" w:rsidRPr="002E064E" w:rsidTr="00EB7E24">
        <w:tc>
          <w:tcPr>
            <w:tcW w:w="0" w:type="auto"/>
            <w:tcBorders>
              <w:bottom w:val="single" w:sz="4" w:space="0" w:color="auto"/>
            </w:tcBorders>
          </w:tcPr>
          <w:p w:rsidR="002B378C" w:rsidRPr="002E064E" w:rsidRDefault="002B378C" w:rsidP="009873D0">
            <w:pPr>
              <w:spacing w:before="120"/>
              <w:rPr>
                <w:b/>
                <w:szCs w:val="22"/>
              </w:rPr>
            </w:pPr>
          </w:p>
        </w:tc>
        <w:tc>
          <w:tcPr>
            <w:tcW w:w="0" w:type="auto"/>
            <w:gridSpan w:val="2"/>
            <w:tcBorders>
              <w:bottom w:val="single" w:sz="4" w:space="0" w:color="auto"/>
            </w:tcBorders>
          </w:tcPr>
          <w:p w:rsidR="006F6AF8" w:rsidRPr="002E064E" w:rsidRDefault="00343364" w:rsidP="000D1749">
            <w:pPr>
              <w:spacing w:before="120"/>
              <w:jc w:val="center"/>
              <w:rPr>
                <w:b/>
                <w:szCs w:val="22"/>
              </w:rPr>
            </w:pPr>
            <w:r w:rsidRPr="002E064E">
              <w:rPr>
                <w:b/>
                <w:szCs w:val="22"/>
              </w:rPr>
              <w:t>Scores</w:t>
            </w:r>
          </w:p>
        </w:tc>
      </w:tr>
      <w:tr w:rsidR="00343364" w:rsidRPr="002E064E" w:rsidTr="00EB7E24">
        <w:trPr>
          <w:trHeight w:val="662"/>
        </w:trPr>
        <w:tc>
          <w:tcPr>
            <w:tcW w:w="0" w:type="auto"/>
            <w:tcBorders>
              <w:top w:val="single" w:sz="4" w:space="0" w:color="auto"/>
              <w:left w:val="single" w:sz="4" w:space="0" w:color="auto"/>
              <w:bottom w:val="single" w:sz="4" w:space="0" w:color="auto"/>
            </w:tcBorders>
          </w:tcPr>
          <w:p w:rsidR="00343364" w:rsidRPr="002E064E" w:rsidRDefault="00343364" w:rsidP="009873D0">
            <w:pPr>
              <w:spacing w:before="120"/>
              <w:rPr>
                <w:b/>
                <w:szCs w:val="22"/>
              </w:rPr>
            </w:pPr>
            <w:r w:rsidRPr="002E064E">
              <w:rPr>
                <w:b/>
                <w:szCs w:val="22"/>
              </w:rPr>
              <w:t>1. Relevance of the action</w:t>
            </w:r>
          </w:p>
        </w:tc>
        <w:tc>
          <w:tcPr>
            <w:tcW w:w="0" w:type="auto"/>
            <w:tcBorders>
              <w:top w:val="single" w:sz="4" w:space="0" w:color="auto"/>
              <w:bottom w:val="single" w:sz="4" w:space="0" w:color="auto"/>
            </w:tcBorders>
          </w:tcPr>
          <w:p w:rsidR="00343364" w:rsidRPr="002E064E" w:rsidRDefault="00343364" w:rsidP="009873D0">
            <w:pPr>
              <w:spacing w:before="120"/>
              <w:jc w:val="center"/>
              <w:rPr>
                <w:szCs w:val="22"/>
              </w:rPr>
            </w:pPr>
            <w:r w:rsidRPr="002E064E">
              <w:rPr>
                <w:szCs w:val="22"/>
              </w:rPr>
              <w:t>Sub-score</w:t>
            </w:r>
          </w:p>
        </w:tc>
        <w:tc>
          <w:tcPr>
            <w:tcW w:w="0" w:type="auto"/>
            <w:tcBorders>
              <w:top w:val="single" w:sz="4" w:space="0" w:color="auto"/>
              <w:bottom w:val="single" w:sz="4" w:space="0" w:color="auto"/>
              <w:right w:val="single" w:sz="4" w:space="0" w:color="auto"/>
            </w:tcBorders>
          </w:tcPr>
          <w:p w:rsidR="00343364" w:rsidRPr="002E064E" w:rsidRDefault="00343364" w:rsidP="0042060B">
            <w:pPr>
              <w:spacing w:before="120" w:after="0"/>
              <w:jc w:val="center"/>
              <w:rPr>
                <w:b/>
                <w:szCs w:val="22"/>
              </w:rPr>
            </w:pPr>
            <w:r w:rsidRPr="002E064E">
              <w:rPr>
                <w:b/>
                <w:szCs w:val="22"/>
              </w:rPr>
              <w:t>30</w:t>
            </w: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0" w:type="auto"/>
            <w:tcBorders>
              <w:top w:val="single" w:sz="4" w:space="0" w:color="auto"/>
              <w:left w:val="single" w:sz="4" w:space="0" w:color="auto"/>
              <w:right w:val="single" w:sz="4" w:space="0" w:color="auto"/>
            </w:tcBorders>
          </w:tcPr>
          <w:p w:rsidR="00343364" w:rsidRPr="002E064E" w:rsidRDefault="00343364" w:rsidP="009873D0">
            <w:pPr>
              <w:spacing w:before="120"/>
              <w:ind w:left="340" w:hanging="340"/>
              <w:rPr>
                <w:szCs w:val="22"/>
              </w:rPr>
            </w:pPr>
            <w:r w:rsidRPr="002E064E">
              <w:rPr>
                <w:szCs w:val="22"/>
              </w:rPr>
              <w:t>1.1 How relevant is the proposal to the objectives and priorities of the Call for Proposals?*</w:t>
            </w:r>
          </w:p>
        </w:tc>
        <w:tc>
          <w:tcPr>
            <w:tcW w:w="0" w:type="auto"/>
            <w:tcBorders>
              <w:top w:val="single" w:sz="4" w:space="0" w:color="auto"/>
              <w:left w:val="single" w:sz="4" w:space="0" w:color="auto"/>
              <w:right w:val="single" w:sz="4" w:space="0" w:color="auto"/>
            </w:tcBorders>
          </w:tcPr>
          <w:p w:rsidR="00343364" w:rsidRPr="002E064E" w:rsidRDefault="00343364" w:rsidP="009873D0">
            <w:pPr>
              <w:spacing w:before="120"/>
              <w:jc w:val="center"/>
              <w:rPr>
                <w:szCs w:val="22"/>
              </w:rPr>
            </w:pPr>
            <w:r w:rsidRPr="002E064E">
              <w:rPr>
                <w:szCs w:val="22"/>
              </w:rPr>
              <w:t>5x2**</w:t>
            </w:r>
          </w:p>
        </w:tc>
        <w:tc>
          <w:tcPr>
            <w:tcW w:w="0" w:type="auto"/>
            <w:tcBorders>
              <w:top w:val="single" w:sz="4" w:space="0" w:color="auto"/>
              <w:left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tcBorders>
              <w:left w:val="single" w:sz="4" w:space="0" w:color="auto"/>
              <w:right w:val="single" w:sz="4" w:space="0" w:color="auto"/>
            </w:tcBorders>
          </w:tcPr>
          <w:p w:rsidR="006F6AF8" w:rsidRPr="002E064E" w:rsidRDefault="00343364" w:rsidP="006F6AF8">
            <w:pPr>
              <w:spacing w:before="120"/>
              <w:ind w:left="340" w:hanging="340"/>
              <w:rPr>
                <w:szCs w:val="22"/>
              </w:rPr>
            </w:pPr>
            <w:r w:rsidRPr="002E064E">
              <w:rPr>
                <w:szCs w:val="22"/>
              </w:rPr>
              <w:t>1.2 How relevant to the particular needs and constraints</w:t>
            </w:r>
            <w:r w:rsidRPr="002E064E">
              <w:rPr>
                <w:b/>
                <w:szCs w:val="22"/>
              </w:rPr>
              <w:t xml:space="preserve"> </w:t>
            </w:r>
            <w:r w:rsidRPr="002E064E">
              <w:rPr>
                <w:szCs w:val="22"/>
              </w:rPr>
              <w:t>of the target country(</w:t>
            </w:r>
            <w:proofErr w:type="spellStart"/>
            <w:r w:rsidRPr="002E064E">
              <w:rPr>
                <w:szCs w:val="22"/>
              </w:rPr>
              <w:t>ies</w:t>
            </w:r>
            <w:proofErr w:type="spellEnd"/>
            <w:r w:rsidRPr="002E064E">
              <w:rPr>
                <w:szCs w:val="22"/>
              </w:rPr>
              <w:t>) or region(s) is the proposal (including synergy with other EU initiatives and avoidance of duplication)?</w:t>
            </w:r>
          </w:p>
        </w:tc>
        <w:tc>
          <w:tcPr>
            <w:tcW w:w="0" w:type="auto"/>
            <w:tcBorders>
              <w:left w:val="single" w:sz="4" w:space="0" w:color="auto"/>
              <w:right w:val="single" w:sz="4" w:space="0" w:color="auto"/>
            </w:tcBorders>
          </w:tcPr>
          <w:p w:rsidR="00343364" w:rsidRPr="002E064E" w:rsidRDefault="00343364" w:rsidP="009873D0">
            <w:pPr>
              <w:spacing w:before="120"/>
              <w:jc w:val="center"/>
              <w:rPr>
                <w:szCs w:val="22"/>
              </w:rPr>
            </w:pPr>
            <w:r w:rsidRPr="002E064E">
              <w:rPr>
                <w:szCs w:val="22"/>
              </w:rPr>
              <w:t>5x2*</w:t>
            </w:r>
          </w:p>
        </w:tc>
        <w:tc>
          <w:tcPr>
            <w:tcW w:w="0" w:type="auto"/>
            <w:tcBorders>
              <w:left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rPr>
          <w:trHeight w:val="1104"/>
        </w:trPr>
        <w:tc>
          <w:tcPr>
            <w:tcW w:w="0" w:type="auto"/>
            <w:tcBorders>
              <w:top w:val="single" w:sz="4" w:space="0" w:color="auto"/>
              <w:left w:val="single" w:sz="4" w:space="0" w:color="auto"/>
              <w:bottom w:val="single" w:sz="4" w:space="0" w:color="auto"/>
              <w:right w:val="single" w:sz="4" w:space="0" w:color="auto"/>
            </w:tcBorders>
          </w:tcPr>
          <w:p w:rsidR="00343364" w:rsidRPr="002E064E" w:rsidRDefault="00343364" w:rsidP="009873D0">
            <w:pPr>
              <w:spacing w:before="120"/>
              <w:ind w:left="340" w:hanging="340"/>
              <w:rPr>
                <w:szCs w:val="22"/>
              </w:rPr>
            </w:pPr>
            <w:r w:rsidRPr="002E064E">
              <w:rPr>
                <w:szCs w:val="22"/>
              </w:rPr>
              <w:t>1.3 How clearly defined and strategically chosen are those involved</w:t>
            </w:r>
            <w:r w:rsidR="00165D2C" w:rsidRPr="002E064E">
              <w:rPr>
                <w:szCs w:val="22"/>
              </w:rPr>
              <w:t xml:space="preserve"> civil society organisations</w:t>
            </w:r>
            <w:r w:rsidRPr="002E064E">
              <w:rPr>
                <w:szCs w:val="22"/>
              </w:rPr>
              <w:t xml:space="preserve"> (final beneficiaries, target groups)? Have their needs been clearly defined and does the proposal address them appropriately?</w:t>
            </w:r>
          </w:p>
        </w:tc>
        <w:tc>
          <w:tcPr>
            <w:tcW w:w="0" w:type="auto"/>
            <w:tcBorders>
              <w:top w:val="single" w:sz="4" w:space="0" w:color="auto"/>
              <w:left w:val="single" w:sz="4" w:space="0" w:color="auto"/>
              <w:bottom w:val="single" w:sz="4" w:space="0" w:color="auto"/>
              <w:right w:val="single" w:sz="4" w:space="0" w:color="auto"/>
            </w:tcBorders>
          </w:tcPr>
          <w:p w:rsidR="00343364" w:rsidRPr="002E064E" w:rsidDel="002D2C92" w:rsidRDefault="00343364" w:rsidP="009873D0">
            <w:pPr>
              <w:spacing w:before="120"/>
              <w:jc w:val="center"/>
              <w:rPr>
                <w:szCs w:val="22"/>
              </w:rPr>
            </w:pPr>
            <w:r w:rsidRPr="002E064E">
              <w:rPr>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0" w:type="auto"/>
            <w:tcBorders>
              <w:left w:val="single" w:sz="4" w:space="0" w:color="auto"/>
              <w:right w:val="single" w:sz="4" w:space="0" w:color="auto"/>
            </w:tcBorders>
          </w:tcPr>
          <w:p w:rsidR="00343364" w:rsidRPr="002E064E" w:rsidRDefault="00343364" w:rsidP="009873D0">
            <w:pPr>
              <w:spacing w:before="120"/>
              <w:ind w:left="426" w:hanging="426"/>
              <w:rPr>
                <w:szCs w:val="22"/>
              </w:rPr>
            </w:pPr>
            <w:r w:rsidRPr="002E064E">
              <w:rPr>
                <w:szCs w:val="22"/>
              </w:rPr>
              <w:lastRenderedPageBreak/>
              <w:t>1.4 Does the proposal contain specific added-value elements, such as environmental issues, promotion of gender equality and equal opportunities, needs of disabled people, rights of minorities and rights of indigenous peoples, or innovation and best practices</w:t>
            </w:r>
            <w:r w:rsidRPr="002E064E">
              <w:rPr>
                <w:i/>
                <w:iCs/>
                <w:snapToGrid/>
                <w:szCs w:val="22"/>
                <w:lang w:eastAsia="en-GB"/>
              </w:rPr>
              <w:t xml:space="preserve"> </w:t>
            </w:r>
            <w:r w:rsidRPr="002E064E">
              <w:rPr>
                <w:bCs/>
                <w:iCs/>
                <w:snapToGrid/>
                <w:szCs w:val="22"/>
                <w:lang w:eastAsia="en-GB"/>
              </w:rPr>
              <w:t xml:space="preserve">and the other additional elements indicated </w:t>
            </w:r>
            <w:proofErr w:type="gramStart"/>
            <w:r w:rsidRPr="002E064E">
              <w:rPr>
                <w:bCs/>
                <w:iCs/>
                <w:snapToGrid/>
                <w:szCs w:val="22"/>
                <w:lang w:eastAsia="en-GB"/>
              </w:rPr>
              <w:t>under</w:t>
            </w:r>
            <w:proofErr w:type="gramEnd"/>
            <w:r w:rsidRPr="002E064E">
              <w:rPr>
                <w:bCs/>
                <w:iCs/>
                <w:snapToGrid/>
                <w:szCs w:val="22"/>
                <w:lang w:eastAsia="en-GB"/>
              </w:rPr>
              <w:t xml:space="preserve"> 1.2. of these Guidelines</w:t>
            </w:r>
            <w:r w:rsidR="003A4047" w:rsidRPr="002E064E">
              <w:rPr>
                <w:szCs w:val="22"/>
              </w:rPr>
              <w:t>?</w:t>
            </w:r>
          </w:p>
        </w:tc>
        <w:tc>
          <w:tcPr>
            <w:tcW w:w="0" w:type="auto"/>
            <w:tcBorders>
              <w:top w:val="single" w:sz="4" w:space="0" w:color="auto"/>
              <w:left w:val="single" w:sz="4" w:space="0" w:color="auto"/>
              <w:right w:val="single" w:sz="4" w:space="0" w:color="auto"/>
            </w:tcBorders>
          </w:tcPr>
          <w:p w:rsidR="00343364" w:rsidRPr="002E064E" w:rsidRDefault="00343364" w:rsidP="009873D0">
            <w:pPr>
              <w:spacing w:before="120"/>
              <w:jc w:val="center"/>
              <w:rPr>
                <w:szCs w:val="22"/>
              </w:rPr>
            </w:pPr>
            <w:r w:rsidRPr="002E064E">
              <w:rPr>
                <w:szCs w:val="22"/>
              </w:rPr>
              <w:t>5</w:t>
            </w:r>
          </w:p>
        </w:tc>
        <w:tc>
          <w:tcPr>
            <w:tcW w:w="0" w:type="auto"/>
            <w:tcBorders>
              <w:left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bottom w:val="single" w:sz="4" w:space="0" w:color="auto"/>
            </w:tcBorders>
          </w:tcPr>
          <w:p w:rsidR="00343364" w:rsidRPr="002E064E" w:rsidRDefault="00343364" w:rsidP="009873D0">
            <w:pPr>
              <w:spacing w:before="120"/>
              <w:rPr>
                <w:b/>
                <w:szCs w:val="22"/>
              </w:rPr>
            </w:pPr>
            <w:r w:rsidRPr="002E064E">
              <w:rPr>
                <w:b/>
                <w:szCs w:val="22"/>
              </w:rPr>
              <w:t>2. Design of the action</w:t>
            </w:r>
          </w:p>
        </w:tc>
        <w:tc>
          <w:tcPr>
            <w:tcW w:w="0" w:type="auto"/>
            <w:tcBorders>
              <w:bottom w:val="single" w:sz="4" w:space="0" w:color="auto"/>
            </w:tcBorders>
          </w:tcPr>
          <w:p w:rsidR="00343364" w:rsidRPr="002E064E" w:rsidRDefault="00343364" w:rsidP="009873D0">
            <w:pPr>
              <w:spacing w:before="120"/>
              <w:jc w:val="center"/>
              <w:rPr>
                <w:szCs w:val="22"/>
              </w:rPr>
            </w:pPr>
            <w:r w:rsidRPr="002E064E">
              <w:rPr>
                <w:szCs w:val="22"/>
              </w:rPr>
              <w:t>Sub-score</w:t>
            </w:r>
          </w:p>
        </w:tc>
        <w:tc>
          <w:tcPr>
            <w:tcW w:w="0" w:type="auto"/>
            <w:tcBorders>
              <w:bottom w:val="single" w:sz="4" w:space="0" w:color="auto"/>
            </w:tcBorders>
          </w:tcPr>
          <w:p w:rsidR="00343364" w:rsidRPr="002E064E" w:rsidRDefault="00343364" w:rsidP="009873D0">
            <w:pPr>
              <w:spacing w:before="120"/>
              <w:jc w:val="center"/>
              <w:rPr>
                <w:b/>
                <w:szCs w:val="22"/>
              </w:rPr>
            </w:pPr>
            <w:r w:rsidRPr="002E064E">
              <w:rPr>
                <w:b/>
                <w:szCs w:val="22"/>
              </w:rPr>
              <w:t>20</w:t>
            </w: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0" w:type="auto"/>
            <w:tcBorders>
              <w:top w:val="single" w:sz="4" w:space="0" w:color="auto"/>
              <w:left w:val="single" w:sz="4" w:space="0" w:color="auto"/>
              <w:right w:val="single" w:sz="4" w:space="0" w:color="auto"/>
            </w:tcBorders>
          </w:tcPr>
          <w:p w:rsidR="00343364" w:rsidRPr="002E064E" w:rsidRDefault="00343364" w:rsidP="0042060B">
            <w:pPr>
              <w:spacing w:before="120" w:after="0"/>
              <w:ind w:left="340" w:hanging="340"/>
              <w:rPr>
                <w:szCs w:val="22"/>
              </w:rPr>
            </w:pPr>
            <w:r w:rsidRPr="002E064E">
              <w:rPr>
                <w:szCs w:val="22"/>
              </w:rPr>
              <w:t xml:space="preserve">2.1 How coherent is the overall design of the action? </w:t>
            </w:r>
          </w:p>
          <w:p w:rsidR="00343364" w:rsidRPr="002E064E" w:rsidRDefault="00343364" w:rsidP="009873D0">
            <w:pPr>
              <w:spacing w:before="120"/>
              <w:ind w:left="284"/>
              <w:rPr>
                <w:szCs w:val="22"/>
              </w:rPr>
            </w:pPr>
            <w:r w:rsidRPr="002E064E">
              <w:rPr>
                <w:szCs w:val="22"/>
              </w:rPr>
              <w:t xml:space="preserve">In particular, does it reflect the analysis of the problems involved, take into account external factors and relevant stakeholders? </w:t>
            </w:r>
          </w:p>
        </w:tc>
        <w:tc>
          <w:tcPr>
            <w:tcW w:w="0" w:type="auto"/>
            <w:tcBorders>
              <w:top w:val="single" w:sz="4" w:space="0" w:color="auto"/>
              <w:left w:val="single" w:sz="4" w:space="0" w:color="auto"/>
              <w:bottom w:val="single" w:sz="4" w:space="0" w:color="auto"/>
              <w:right w:val="single" w:sz="4" w:space="0" w:color="auto"/>
            </w:tcBorders>
          </w:tcPr>
          <w:p w:rsidR="00343364" w:rsidRPr="002E064E" w:rsidRDefault="00343364" w:rsidP="009873D0">
            <w:pPr>
              <w:spacing w:before="120"/>
              <w:jc w:val="center"/>
              <w:rPr>
                <w:szCs w:val="22"/>
              </w:rPr>
            </w:pPr>
            <w:r w:rsidRPr="002E064E">
              <w:rPr>
                <w:szCs w:val="22"/>
              </w:rPr>
              <w:t>5x2**</w:t>
            </w:r>
          </w:p>
        </w:tc>
        <w:tc>
          <w:tcPr>
            <w:tcW w:w="0" w:type="auto"/>
            <w:vMerge w:val="restart"/>
            <w:tcBorders>
              <w:top w:val="single" w:sz="4" w:space="0" w:color="auto"/>
              <w:left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0" w:type="auto"/>
            <w:tcBorders>
              <w:left w:val="single" w:sz="4" w:space="0" w:color="auto"/>
              <w:right w:val="single" w:sz="4" w:space="0" w:color="auto"/>
            </w:tcBorders>
          </w:tcPr>
          <w:p w:rsidR="00343364" w:rsidRPr="002E064E" w:rsidRDefault="00343364" w:rsidP="009873D0">
            <w:pPr>
              <w:spacing w:before="120"/>
              <w:ind w:left="426" w:hanging="426"/>
              <w:rPr>
                <w:szCs w:val="22"/>
              </w:rPr>
            </w:pPr>
            <w:r w:rsidRPr="002E064E">
              <w:rPr>
                <w:szCs w:val="22"/>
              </w:rPr>
              <w:t>2.2 Is the action feasible and consistent in relation to the objectives and expected results?</w:t>
            </w:r>
          </w:p>
        </w:tc>
        <w:tc>
          <w:tcPr>
            <w:tcW w:w="0" w:type="auto"/>
            <w:tcBorders>
              <w:top w:val="single" w:sz="4" w:space="0" w:color="auto"/>
              <w:left w:val="single" w:sz="4" w:space="0" w:color="auto"/>
              <w:right w:val="single" w:sz="4" w:space="0" w:color="auto"/>
            </w:tcBorders>
          </w:tcPr>
          <w:p w:rsidR="00343364" w:rsidRPr="002E064E" w:rsidRDefault="00343364" w:rsidP="009873D0">
            <w:pPr>
              <w:spacing w:before="120"/>
              <w:jc w:val="center"/>
              <w:rPr>
                <w:szCs w:val="22"/>
              </w:rPr>
            </w:pPr>
            <w:r w:rsidRPr="002E064E">
              <w:rPr>
                <w:szCs w:val="22"/>
              </w:rPr>
              <w:t>5x2**</w:t>
            </w:r>
          </w:p>
        </w:tc>
        <w:tc>
          <w:tcPr>
            <w:tcW w:w="0" w:type="auto"/>
            <w:vMerge/>
            <w:tcBorders>
              <w:left w:val="single" w:sz="4" w:space="0" w:color="auto"/>
              <w:right w:val="single" w:sz="4" w:space="0" w:color="auto"/>
            </w:tcBorders>
            <w:shd w:val="clear" w:color="auto" w:fill="auto"/>
          </w:tcPr>
          <w:p w:rsidR="00343364" w:rsidRPr="002E064E" w:rsidRDefault="00343364" w:rsidP="009873D0">
            <w:pPr>
              <w:spacing w:before="120"/>
              <w:jc w:val="center"/>
              <w:rPr>
                <w:szCs w:val="22"/>
                <w:u w:val="single"/>
              </w:rPr>
            </w:pPr>
          </w:p>
        </w:tc>
      </w:tr>
      <w:tr w:rsidR="00343364" w:rsidRPr="002E064E" w:rsidTr="00EB7E24">
        <w:trPr>
          <w:trHeight w:val="395"/>
        </w:trPr>
        <w:tc>
          <w:tcPr>
            <w:tcW w:w="0" w:type="auto"/>
            <w:tcBorders>
              <w:top w:val="single" w:sz="4" w:space="0" w:color="auto"/>
            </w:tcBorders>
          </w:tcPr>
          <w:p w:rsidR="00343364" w:rsidRPr="002E064E" w:rsidRDefault="00343364" w:rsidP="009873D0">
            <w:pPr>
              <w:spacing w:before="120"/>
              <w:jc w:val="right"/>
              <w:rPr>
                <w:b/>
                <w:szCs w:val="22"/>
              </w:rPr>
            </w:pPr>
            <w:r w:rsidRPr="002E064E">
              <w:rPr>
                <w:b/>
                <w:szCs w:val="22"/>
              </w:rPr>
              <w:t>TOTAL SCORE</w:t>
            </w:r>
          </w:p>
        </w:tc>
        <w:tc>
          <w:tcPr>
            <w:tcW w:w="0" w:type="auto"/>
          </w:tcPr>
          <w:p w:rsidR="00343364" w:rsidRPr="002E064E" w:rsidRDefault="00343364" w:rsidP="009873D0">
            <w:pPr>
              <w:spacing w:before="120"/>
              <w:jc w:val="center"/>
              <w:rPr>
                <w:b/>
                <w:szCs w:val="22"/>
              </w:rPr>
            </w:pPr>
          </w:p>
        </w:tc>
        <w:tc>
          <w:tcPr>
            <w:tcW w:w="0" w:type="auto"/>
          </w:tcPr>
          <w:p w:rsidR="00343364" w:rsidRPr="002E064E" w:rsidRDefault="00343364" w:rsidP="009873D0">
            <w:pPr>
              <w:spacing w:before="120"/>
              <w:jc w:val="center"/>
              <w:rPr>
                <w:b/>
                <w:szCs w:val="22"/>
              </w:rPr>
            </w:pPr>
            <w:r w:rsidRPr="002E064E">
              <w:rPr>
                <w:b/>
                <w:szCs w:val="22"/>
              </w:rPr>
              <w:t>50</w:t>
            </w:r>
          </w:p>
        </w:tc>
      </w:tr>
    </w:tbl>
    <w:bookmarkEnd w:id="30"/>
    <w:bookmarkEnd w:id="31"/>
    <w:bookmarkEnd w:id="32"/>
    <w:bookmarkEnd w:id="33"/>
    <w:p w:rsidR="00400B42" w:rsidRPr="002E064E" w:rsidRDefault="00790B79" w:rsidP="006F280A">
      <w:pPr>
        <w:rPr>
          <w:szCs w:val="22"/>
        </w:rPr>
      </w:pPr>
      <w:r w:rsidRPr="002E064E">
        <w:rPr>
          <w:szCs w:val="22"/>
        </w:rPr>
        <w:t>**the</w:t>
      </w:r>
      <w:r w:rsidR="000636F3" w:rsidRPr="002E064E">
        <w:rPr>
          <w:szCs w:val="22"/>
        </w:rPr>
        <w:t>se scores are multiplied by 2 because of their importance</w:t>
      </w:r>
    </w:p>
    <w:p w:rsidR="00400B42" w:rsidRPr="002E064E" w:rsidRDefault="00400B42" w:rsidP="006F280A">
      <w:pPr>
        <w:rPr>
          <w:szCs w:val="22"/>
        </w:rPr>
      </w:pPr>
      <w:r w:rsidRPr="002E064E">
        <w:rPr>
          <w:szCs w:val="22"/>
        </w:rPr>
        <w:t xml:space="preserve">Once all Concept Notes have been assessed, a list will be </w:t>
      </w:r>
      <w:r w:rsidR="00C85211" w:rsidRPr="002E064E">
        <w:rPr>
          <w:szCs w:val="22"/>
        </w:rPr>
        <w:t xml:space="preserve">drawn up </w:t>
      </w:r>
      <w:r w:rsidRPr="002E064E">
        <w:rPr>
          <w:szCs w:val="22"/>
        </w:rPr>
        <w:t xml:space="preserve">with the proposed actions ranked according to their total score. </w:t>
      </w:r>
    </w:p>
    <w:p w:rsidR="00400B42" w:rsidRPr="002E064E" w:rsidRDefault="001A4F8E" w:rsidP="006F280A">
      <w:pPr>
        <w:rPr>
          <w:szCs w:val="22"/>
        </w:rPr>
      </w:pPr>
      <w:r w:rsidRPr="002E064E">
        <w:rPr>
          <w:szCs w:val="22"/>
        </w:rPr>
        <w:t>First</w:t>
      </w:r>
      <w:r w:rsidR="008F021C" w:rsidRPr="002E064E">
        <w:rPr>
          <w:szCs w:val="22"/>
        </w:rPr>
        <w:t xml:space="preserve">, </w:t>
      </w:r>
      <w:r w:rsidR="0074095C" w:rsidRPr="002E064E">
        <w:rPr>
          <w:szCs w:val="22"/>
        </w:rPr>
        <w:t>o</w:t>
      </w:r>
      <w:r w:rsidR="00400B42" w:rsidRPr="002E064E">
        <w:rPr>
          <w:szCs w:val="22"/>
        </w:rPr>
        <w:t xml:space="preserve">nly the Concept Notes </w:t>
      </w:r>
      <w:r w:rsidR="00C85211" w:rsidRPr="002E064E">
        <w:rPr>
          <w:szCs w:val="22"/>
        </w:rPr>
        <w:t>with</w:t>
      </w:r>
      <w:r w:rsidR="00400B42" w:rsidRPr="002E064E">
        <w:rPr>
          <w:szCs w:val="22"/>
        </w:rPr>
        <w:t xml:space="preserve"> a score of a</w:t>
      </w:r>
      <w:r w:rsidR="00C85211" w:rsidRPr="002E064E">
        <w:rPr>
          <w:szCs w:val="22"/>
        </w:rPr>
        <w:t xml:space="preserve">t least </w:t>
      </w:r>
      <w:r w:rsidR="00682B40" w:rsidRPr="002E064E">
        <w:rPr>
          <w:szCs w:val="22"/>
        </w:rPr>
        <w:t xml:space="preserve">30 </w:t>
      </w:r>
      <w:r w:rsidR="00400B42" w:rsidRPr="002E064E">
        <w:rPr>
          <w:szCs w:val="22"/>
        </w:rPr>
        <w:t xml:space="preserve">will be considered for pre-selection. </w:t>
      </w:r>
    </w:p>
    <w:p w:rsidR="00806B63" w:rsidRPr="002E064E" w:rsidRDefault="00806B63" w:rsidP="006F280A">
      <w:pPr>
        <w:rPr>
          <w:szCs w:val="22"/>
        </w:rPr>
      </w:pPr>
      <w:r w:rsidRPr="002E064E">
        <w:rPr>
          <w:szCs w:val="22"/>
        </w:rPr>
        <w:t xml:space="preserve">Secondly, the number of Concept Notes will be reduced, taking account of the ranking, to the number of Concept Notes whose total aggregate amount of requested contributions is equal to at least 200% of the available budget for this Call for Proposals. The amount of requested contributions of each concept note will be based on the indicative financial envelopes for </w:t>
      </w:r>
      <w:r w:rsidR="002057E7">
        <w:rPr>
          <w:szCs w:val="22"/>
        </w:rPr>
        <w:t>the call</w:t>
      </w:r>
      <w:r w:rsidRPr="002E064E">
        <w:rPr>
          <w:szCs w:val="22"/>
        </w:rPr>
        <w:t>.</w:t>
      </w:r>
    </w:p>
    <w:p w:rsidR="00400B42" w:rsidRDefault="00A36BA3" w:rsidP="006F280A">
      <w:pPr>
        <w:rPr>
          <w:szCs w:val="22"/>
        </w:rPr>
      </w:pPr>
      <w:r w:rsidRPr="002E064E">
        <w:rPr>
          <w:szCs w:val="22"/>
        </w:rPr>
        <w:t xml:space="preserve">After </w:t>
      </w:r>
      <w:r w:rsidR="00787F03" w:rsidRPr="002E064E">
        <w:rPr>
          <w:szCs w:val="22"/>
        </w:rPr>
        <w:t xml:space="preserve">the </w:t>
      </w:r>
      <w:r w:rsidRPr="002E064E">
        <w:rPr>
          <w:szCs w:val="22"/>
        </w:rPr>
        <w:t xml:space="preserve">evaluation of </w:t>
      </w:r>
      <w:r w:rsidR="00E17C2A" w:rsidRPr="002E064E">
        <w:rPr>
          <w:szCs w:val="22"/>
        </w:rPr>
        <w:t>Concept Note</w:t>
      </w:r>
      <w:r w:rsidRPr="002E064E">
        <w:rPr>
          <w:szCs w:val="22"/>
        </w:rPr>
        <w:t>s</w:t>
      </w:r>
      <w:r w:rsidR="00787F03" w:rsidRPr="002E064E">
        <w:rPr>
          <w:szCs w:val="22"/>
        </w:rPr>
        <w:t>, the Contracting Authority will send letter</w:t>
      </w:r>
      <w:r w:rsidRPr="002E064E">
        <w:rPr>
          <w:szCs w:val="22"/>
        </w:rPr>
        <w:t>s</w:t>
      </w:r>
      <w:r w:rsidR="00787F03" w:rsidRPr="002E064E">
        <w:rPr>
          <w:szCs w:val="22"/>
        </w:rPr>
        <w:t xml:space="preserve"> to all applicants, indicating whether their application was submitted </w:t>
      </w:r>
      <w:r w:rsidRPr="002E064E">
        <w:rPr>
          <w:szCs w:val="22"/>
        </w:rPr>
        <w:t>by</w:t>
      </w:r>
      <w:r w:rsidR="00787F03" w:rsidRPr="002E064E">
        <w:rPr>
          <w:szCs w:val="22"/>
        </w:rPr>
        <w:t xml:space="preserve"> the deadline, informing them of the reference number they have been allocated</w:t>
      </w:r>
      <w:r w:rsidRPr="002E064E">
        <w:rPr>
          <w:szCs w:val="22"/>
        </w:rPr>
        <w:t>,</w:t>
      </w:r>
      <w:r w:rsidR="00787F03" w:rsidRPr="002E064E">
        <w:rPr>
          <w:szCs w:val="22"/>
        </w:rPr>
        <w:t xml:space="preserve"> whether </w:t>
      </w:r>
      <w:r w:rsidR="009C67A1" w:rsidRPr="002E064E">
        <w:rPr>
          <w:szCs w:val="22"/>
        </w:rPr>
        <w:t>the Concept Note w</w:t>
      </w:r>
      <w:r w:rsidRPr="002E064E">
        <w:rPr>
          <w:szCs w:val="22"/>
        </w:rPr>
        <w:t>as</w:t>
      </w:r>
      <w:r w:rsidR="009C67A1" w:rsidRPr="002E064E">
        <w:rPr>
          <w:szCs w:val="22"/>
        </w:rPr>
        <w:t xml:space="preserve"> evaluated and the results of that evaluation. </w:t>
      </w:r>
      <w:r w:rsidR="00400B42" w:rsidRPr="002E064E">
        <w:rPr>
          <w:szCs w:val="22"/>
        </w:rPr>
        <w:t>The pre</w:t>
      </w:r>
      <w:r w:rsidR="0040484C" w:rsidRPr="002E064E">
        <w:rPr>
          <w:szCs w:val="22"/>
        </w:rPr>
        <w:t>-</w:t>
      </w:r>
      <w:r w:rsidR="00400B42" w:rsidRPr="002E064E">
        <w:rPr>
          <w:szCs w:val="22"/>
        </w:rPr>
        <w:t xml:space="preserve">selected applicants will subsequently be invited to submit full </w:t>
      </w:r>
      <w:r w:rsidR="006459C5" w:rsidRPr="002E064E">
        <w:rPr>
          <w:szCs w:val="22"/>
        </w:rPr>
        <w:t>application</w:t>
      </w:r>
      <w:r w:rsidR="00400B42" w:rsidRPr="002E064E">
        <w:rPr>
          <w:szCs w:val="22"/>
        </w:rPr>
        <w:t>s.</w:t>
      </w:r>
    </w:p>
    <w:p w:rsidR="007A3169" w:rsidRPr="002E064E" w:rsidRDefault="009A51CA" w:rsidP="00E1428E">
      <w:pPr>
        <w:numPr>
          <w:ilvl w:val="0"/>
          <w:numId w:val="25"/>
        </w:numPr>
        <w:spacing w:before="240"/>
        <w:ind w:left="357" w:hanging="357"/>
        <w:jc w:val="left"/>
        <w:rPr>
          <w:b/>
          <w:szCs w:val="22"/>
        </w:rPr>
      </w:pPr>
      <w:r w:rsidRPr="002E064E">
        <w:rPr>
          <w:b/>
          <w:szCs w:val="22"/>
        </w:rPr>
        <w:t xml:space="preserve">STEP </w:t>
      </w:r>
      <w:r w:rsidR="00B66332" w:rsidRPr="002E064E">
        <w:rPr>
          <w:b/>
          <w:szCs w:val="22"/>
        </w:rPr>
        <w:t>2</w:t>
      </w:r>
      <w:r w:rsidRPr="002E064E">
        <w:rPr>
          <w:b/>
          <w:szCs w:val="22"/>
        </w:rPr>
        <w:t xml:space="preserve">: </w:t>
      </w:r>
      <w:r w:rsidR="00C61B44" w:rsidRPr="002E064E">
        <w:rPr>
          <w:b/>
          <w:szCs w:val="22"/>
        </w:rPr>
        <w:t>EVALU</w:t>
      </w:r>
      <w:r w:rsidR="00AA6F1C" w:rsidRPr="002E064E">
        <w:rPr>
          <w:b/>
          <w:szCs w:val="22"/>
        </w:rPr>
        <w:t>A</w:t>
      </w:r>
      <w:r w:rsidR="00C61B44" w:rsidRPr="002E064E">
        <w:rPr>
          <w:b/>
          <w:szCs w:val="22"/>
        </w:rPr>
        <w:t xml:space="preserve">TION </w:t>
      </w:r>
      <w:r w:rsidR="001566CE" w:rsidRPr="002E064E">
        <w:rPr>
          <w:b/>
          <w:szCs w:val="22"/>
        </w:rPr>
        <w:t xml:space="preserve">OF THE </w:t>
      </w:r>
      <w:r w:rsidR="0084479D" w:rsidRPr="002E064E">
        <w:rPr>
          <w:b/>
          <w:szCs w:val="22"/>
        </w:rPr>
        <w:t xml:space="preserve">FULL </w:t>
      </w:r>
      <w:r w:rsidR="002A730B" w:rsidRPr="002E064E">
        <w:rPr>
          <w:b/>
          <w:szCs w:val="22"/>
        </w:rPr>
        <w:t>APPLICATION</w:t>
      </w:r>
      <w:r w:rsidR="0007408E" w:rsidRPr="002E064E">
        <w:rPr>
          <w:b/>
          <w:szCs w:val="22"/>
        </w:rPr>
        <w:t xml:space="preserve"> </w:t>
      </w:r>
    </w:p>
    <w:p w:rsidR="00047C7D" w:rsidRPr="002E064E" w:rsidRDefault="00047C7D" w:rsidP="006F280A">
      <w:pPr>
        <w:rPr>
          <w:szCs w:val="22"/>
        </w:rPr>
      </w:pPr>
      <w:r w:rsidRPr="002E064E">
        <w:rPr>
          <w:szCs w:val="22"/>
        </w:rPr>
        <w:t>First</w:t>
      </w:r>
      <w:r w:rsidR="00A5276A" w:rsidRPr="002E064E">
        <w:rPr>
          <w:szCs w:val="22"/>
        </w:rPr>
        <w:t>ly</w:t>
      </w:r>
      <w:r w:rsidRPr="002E064E">
        <w:rPr>
          <w:szCs w:val="22"/>
        </w:rPr>
        <w:t>, the following will be assessed:</w:t>
      </w:r>
    </w:p>
    <w:p w:rsidR="00047C7D" w:rsidRPr="002E064E" w:rsidRDefault="00A36BA3" w:rsidP="00E1428E">
      <w:pPr>
        <w:numPr>
          <w:ilvl w:val="0"/>
          <w:numId w:val="27"/>
        </w:numPr>
        <w:rPr>
          <w:szCs w:val="22"/>
        </w:rPr>
      </w:pPr>
      <w:r w:rsidRPr="002E064E">
        <w:rPr>
          <w:szCs w:val="22"/>
        </w:rPr>
        <w:t>Compliance with t</w:t>
      </w:r>
      <w:r w:rsidR="00047C7D" w:rsidRPr="002E064E">
        <w:rPr>
          <w:szCs w:val="22"/>
        </w:rPr>
        <w:t xml:space="preserve">he submission deadline. If the deadline has not been </w:t>
      </w:r>
      <w:r w:rsidR="00F149E4" w:rsidRPr="002E064E">
        <w:rPr>
          <w:szCs w:val="22"/>
        </w:rPr>
        <w:t xml:space="preserve">met, </w:t>
      </w:r>
      <w:r w:rsidR="00047C7D" w:rsidRPr="002E064E">
        <w:rPr>
          <w:szCs w:val="22"/>
        </w:rPr>
        <w:t>the application will automat</w:t>
      </w:r>
      <w:r w:rsidR="00343364" w:rsidRPr="002E064E">
        <w:rPr>
          <w:szCs w:val="22"/>
        </w:rPr>
        <w:t>ically be rejected.</w:t>
      </w:r>
    </w:p>
    <w:p w:rsidR="00047C7D" w:rsidRPr="002E064E" w:rsidRDefault="00047C7D" w:rsidP="00E1428E">
      <w:pPr>
        <w:numPr>
          <w:ilvl w:val="0"/>
          <w:numId w:val="27"/>
        </w:numPr>
        <w:rPr>
          <w:szCs w:val="22"/>
        </w:rPr>
      </w:pPr>
      <w:r w:rsidRPr="002E064E">
        <w:rPr>
          <w:szCs w:val="22"/>
        </w:rPr>
        <w:t>The full application form satisfies all the criteria specified in points 1-</w:t>
      </w:r>
      <w:r w:rsidR="00B971F7" w:rsidRPr="002E064E">
        <w:rPr>
          <w:szCs w:val="22"/>
        </w:rPr>
        <w:t xml:space="preserve">9 </w:t>
      </w:r>
      <w:r w:rsidRPr="002E064E">
        <w:rPr>
          <w:szCs w:val="22"/>
        </w:rPr>
        <w:t xml:space="preserve">of the Checklist (Section </w:t>
      </w:r>
      <w:r w:rsidR="00B971F7" w:rsidRPr="002E064E">
        <w:rPr>
          <w:szCs w:val="22"/>
        </w:rPr>
        <w:t xml:space="preserve">7 </w:t>
      </w:r>
      <w:r w:rsidRPr="002E064E">
        <w:rPr>
          <w:szCs w:val="22"/>
        </w:rPr>
        <w:t xml:space="preserve">of </w:t>
      </w:r>
      <w:r w:rsidR="00896ECA" w:rsidRPr="002E064E">
        <w:rPr>
          <w:szCs w:val="22"/>
        </w:rPr>
        <w:t>Part</w:t>
      </w:r>
      <w:r w:rsidRPr="002E064E">
        <w:rPr>
          <w:szCs w:val="22"/>
        </w:rPr>
        <w:t xml:space="preserve"> B of the grant application form). If any of the requested information is missing or is incorrect, the application may be rejected on that </w:t>
      </w:r>
      <w:r w:rsidRPr="002E064E">
        <w:rPr>
          <w:b/>
          <w:szCs w:val="22"/>
          <w:u w:val="single"/>
        </w:rPr>
        <w:t>sole</w:t>
      </w:r>
      <w:r w:rsidRPr="002E064E">
        <w:rPr>
          <w:szCs w:val="22"/>
        </w:rPr>
        <w:t xml:space="preserve"> basis and the application will not be evaluated further.</w:t>
      </w:r>
    </w:p>
    <w:p w:rsidR="0007408E" w:rsidRPr="002E064E" w:rsidRDefault="00F149E4" w:rsidP="006F280A">
      <w:pPr>
        <w:rPr>
          <w:szCs w:val="22"/>
        </w:rPr>
      </w:pPr>
      <w:r w:rsidRPr="002E064E">
        <w:rPr>
          <w:szCs w:val="22"/>
        </w:rPr>
        <w:t>T</w:t>
      </w:r>
      <w:r w:rsidR="00047C7D" w:rsidRPr="002E064E">
        <w:rPr>
          <w:szCs w:val="22"/>
        </w:rPr>
        <w:t>he quality of the applications, including the proposed budget and capacity of the applicant</w:t>
      </w:r>
      <w:r w:rsidR="000D40CC" w:rsidRPr="002E064E">
        <w:rPr>
          <w:szCs w:val="22"/>
        </w:rPr>
        <w:t>s</w:t>
      </w:r>
      <w:r w:rsidR="00047C7D" w:rsidRPr="002E064E">
        <w:rPr>
          <w:szCs w:val="22"/>
        </w:rPr>
        <w:t xml:space="preserve"> and </w:t>
      </w:r>
      <w:r w:rsidR="003243E5" w:rsidRPr="002E064E">
        <w:rPr>
          <w:szCs w:val="22"/>
        </w:rPr>
        <w:t>affiliated entity(</w:t>
      </w:r>
      <w:proofErr w:type="spellStart"/>
      <w:r w:rsidR="003243E5" w:rsidRPr="002E064E">
        <w:rPr>
          <w:szCs w:val="22"/>
        </w:rPr>
        <w:t>ies</w:t>
      </w:r>
      <w:proofErr w:type="spellEnd"/>
      <w:r w:rsidR="003243E5" w:rsidRPr="002E064E">
        <w:rPr>
          <w:szCs w:val="22"/>
        </w:rPr>
        <w:t>)</w:t>
      </w:r>
      <w:r w:rsidR="00047C7D" w:rsidRPr="002E064E">
        <w:rPr>
          <w:szCs w:val="22"/>
        </w:rPr>
        <w:t xml:space="preserve">, will be </w:t>
      </w:r>
      <w:r w:rsidRPr="002E064E">
        <w:rPr>
          <w:szCs w:val="22"/>
        </w:rPr>
        <w:t>evaluated using</w:t>
      </w:r>
      <w:r w:rsidR="00047C7D" w:rsidRPr="002E064E">
        <w:rPr>
          <w:szCs w:val="22"/>
        </w:rPr>
        <w:t xml:space="preserve"> the evaluation criteria in the </w:t>
      </w:r>
      <w:r w:rsidRPr="002E064E">
        <w:rPr>
          <w:szCs w:val="22"/>
        </w:rPr>
        <w:t>e</w:t>
      </w:r>
      <w:r w:rsidR="00047C7D" w:rsidRPr="002E064E">
        <w:rPr>
          <w:szCs w:val="22"/>
        </w:rPr>
        <w:t xml:space="preserve">valuation </w:t>
      </w:r>
      <w:r w:rsidRPr="002E064E">
        <w:rPr>
          <w:szCs w:val="22"/>
        </w:rPr>
        <w:t>g</w:t>
      </w:r>
      <w:r w:rsidR="00047C7D" w:rsidRPr="002E064E">
        <w:rPr>
          <w:szCs w:val="22"/>
        </w:rPr>
        <w:t>rid below. There are two types of evaluation criteria: selection and award criteria.</w:t>
      </w:r>
    </w:p>
    <w:p w:rsidR="0007408E" w:rsidRPr="002E064E" w:rsidRDefault="0007408E" w:rsidP="006F280A">
      <w:pPr>
        <w:rPr>
          <w:szCs w:val="22"/>
        </w:rPr>
      </w:pPr>
      <w:r w:rsidRPr="002E064E">
        <w:rPr>
          <w:b/>
          <w:szCs w:val="22"/>
          <w:u w:val="single"/>
        </w:rPr>
        <w:t>The selection criteria</w:t>
      </w:r>
      <w:r w:rsidRPr="002E064E">
        <w:rPr>
          <w:szCs w:val="22"/>
        </w:rPr>
        <w:t xml:space="preserve"> help </w:t>
      </w:r>
      <w:r w:rsidR="00A66639" w:rsidRPr="002E064E">
        <w:rPr>
          <w:szCs w:val="22"/>
        </w:rPr>
        <w:t xml:space="preserve">to </w:t>
      </w:r>
      <w:r w:rsidRPr="002E064E">
        <w:rPr>
          <w:szCs w:val="22"/>
        </w:rPr>
        <w:t>evaluate the applicant</w:t>
      </w:r>
      <w:r w:rsidR="00E94856" w:rsidRPr="002E064E">
        <w:rPr>
          <w:szCs w:val="22"/>
        </w:rPr>
        <w:t>(s)</w:t>
      </w:r>
      <w:r w:rsidR="00544E5D" w:rsidRPr="002E064E">
        <w:rPr>
          <w:szCs w:val="22"/>
        </w:rPr>
        <w:t>'s</w:t>
      </w:r>
      <w:r w:rsidR="00FA2479" w:rsidRPr="002E064E">
        <w:rPr>
          <w:szCs w:val="22"/>
        </w:rPr>
        <w:t xml:space="preserve"> and affiliated </w:t>
      </w:r>
      <w:proofErr w:type="spellStart"/>
      <w:r w:rsidR="00FA2479" w:rsidRPr="002E064E">
        <w:rPr>
          <w:szCs w:val="22"/>
        </w:rPr>
        <w:t>enity</w:t>
      </w:r>
      <w:proofErr w:type="spellEnd"/>
      <w:r w:rsidR="00FA2479" w:rsidRPr="002E064E">
        <w:rPr>
          <w:szCs w:val="22"/>
        </w:rPr>
        <w:t>(</w:t>
      </w:r>
      <w:proofErr w:type="spellStart"/>
      <w:r w:rsidR="00FA2479" w:rsidRPr="002E064E">
        <w:rPr>
          <w:szCs w:val="22"/>
        </w:rPr>
        <w:t>ies</w:t>
      </w:r>
      <w:proofErr w:type="spellEnd"/>
      <w:r w:rsidR="00FA2479" w:rsidRPr="002E064E">
        <w:rPr>
          <w:szCs w:val="22"/>
        </w:rPr>
        <w:t>)</w:t>
      </w:r>
      <w:r w:rsidRPr="002E064E">
        <w:rPr>
          <w:szCs w:val="22"/>
        </w:rPr>
        <w:t xml:space="preserve"> operational capacity</w:t>
      </w:r>
      <w:r w:rsidR="000C1624" w:rsidRPr="002E064E">
        <w:rPr>
          <w:szCs w:val="22"/>
        </w:rPr>
        <w:t xml:space="preserve"> and the applicant</w:t>
      </w:r>
      <w:r w:rsidR="00544E5D" w:rsidRPr="002E064E">
        <w:rPr>
          <w:szCs w:val="22"/>
        </w:rPr>
        <w:t>'s</w:t>
      </w:r>
      <w:r w:rsidR="000C1624" w:rsidRPr="002E064E">
        <w:rPr>
          <w:szCs w:val="22"/>
        </w:rPr>
        <w:t xml:space="preserve"> financial capacity and </w:t>
      </w:r>
      <w:r w:rsidRPr="002E064E">
        <w:rPr>
          <w:szCs w:val="22"/>
        </w:rPr>
        <w:t>to ensure that they:</w:t>
      </w:r>
    </w:p>
    <w:p w:rsidR="0007408E" w:rsidRPr="002E064E" w:rsidRDefault="0007408E" w:rsidP="00E1428E">
      <w:pPr>
        <w:numPr>
          <w:ilvl w:val="0"/>
          <w:numId w:val="28"/>
        </w:numPr>
        <w:rPr>
          <w:szCs w:val="22"/>
        </w:rPr>
      </w:pPr>
      <w:r w:rsidRPr="002E064E">
        <w:rPr>
          <w:szCs w:val="22"/>
        </w:rPr>
        <w:t xml:space="preserve">have stable and sufficient sources of finance to maintain their activity throughout the </w:t>
      </w:r>
      <w:r w:rsidR="00AA2065" w:rsidRPr="002E064E">
        <w:rPr>
          <w:szCs w:val="22"/>
        </w:rPr>
        <w:t>proposed</w:t>
      </w:r>
      <w:r w:rsidRPr="002E064E">
        <w:rPr>
          <w:szCs w:val="22"/>
        </w:rPr>
        <w:t xml:space="preserve"> action and, where appropriate, to participate in its funding;</w:t>
      </w:r>
    </w:p>
    <w:p w:rsidR="0007408E" w:rsidRPr="002E064E" w:rsidRDefault="0007408E" w:rsidP="00E1428E">
      <w:pPr>
        <w:numPr>
          <w:ilvl w:val="0"/>
          <w:numId w:val="28"/>
        </w:numPr>
        <w:rPr>
          <w:szCs w:val="22"/>
        </w:rPr>
      </w:pPr>
      <w:r w:rsidRPr="002E064E">
        <w:rPr>
          <w:szCs w:val="22"/>
        </w:rPr>
        <w:t xml:space="preserve">have the </w:t>
      </w:r>
      <w:r w:rsidR="00543106" w:rsidRPr="002E064E">
        <w:rPr>
          <w:szCs w:val="22"/>
        </w:rPr>
        <w:t>management ca</w:t>
      </w:r>
      <w:r w:rsidR="00833F09" w:rsidRPr="002E064E">
        <w:rPr>
          <w:szCs w:val="22"/>
        </w:rPr>
        <w:t>p</w:t>
      </w:r>
      <w:r w:rsidR="00543106" w:rsidRPr="002E064E">
        <w:rPr>
          <w:szCs w:val="22"/>
        </w:rPr>
        <w:t xml:space="preserve">acity, </w:t>
      </w:r>
      <w:r w:rsidRPr="002E064E">
        <w:rPr>
          <w:szCs w:val="22"/>
        </w:rPr>
        <w:t xml:space="preserve">professional competencies and qualifications required to successfully complete the proposed action. This also applies to any </w:t>
      </w:r>
      <w:r w:rsidR="000C1624" w:rsidRPr="002E064E">
        <w:rPr>
          <w:szCs w:val="22"/>
        </w:rPr>
        <w:t>affiliated entity(</w:t>
      </w:r>
      <w:proofErr w:type="spellStart"/>
      <w:r w:rsidR="000C1624" w:rsidRPr="002E064E">
        <w:rPr>
          <w:szCs w:val="22"/>
        </w:rPr>
        <w:t>ies</w:t>
      </w:r>
      <w:proofErr w:type="spellEnd"/>
      <w:r w:rsidR="000C1624" w:rsidRPr="002E064E">
        <w:rPr>
          <w:szCs w:val="22"/>
        </w:rPr>
        <w:t xml:space="preserve">) </w:t>
      </w:r>
      <w:r w:rsidRPr="002E064E">
        <w:rPr>
          <w:szCs w:val="22"/>
        </w:rPr>
        <w:t>of the applicant</w:t>
      </w:r>
      <w:r w:rsidR="000C1624" w:rsidRPr="002E064E">
        <w:rPr>
          <w:szCs w:val="22"/>
        </w:rPr>
        <w:t>s</w:t>
      </w:r>
      <w:r w:rsidRPr="002E064E">
        <w:rPr>
          <w:szCs w:val="22"/>
        </w:rPr>
        <w:t>.</w:t>
      </w:r>
    </w:p>
    <w:p w:rsidR="0007408E" w:rsidRPr="002E064E" w:rsidRDefault="0007408E" w:rsidP="006F280A">
      <w:pPr>
        <w:rPr>
          <w:szCs w:val="22"/>
        </w:rPr>
      </w:pPr>
      <w:r w:rsidRPr="002E064E">
        <w:rPr>
          <w:b/>
          <w:szCs w:val="22"/>
          <w:u w:val="single"/>
        </w:rPr>
        <w:lastRenderedPageBreak/>
        <w:t>The award criteria</w:t>
      </w:r>
      <w:r w:rsidRPr="002E064E">
        <w:rPr>
          <w:szCs w:val="22"/>
        </w:rPr>
        <w:t xml:space="preserve"> </w:t>
      </w:r>
      <w:r w:rsidR="006F44FB" w:rsidRPr="002E064E">
        <w:rPr>
          <w:szCs w:val="22"/>
        </w:rPr>
        <w:t xml:space="preserve">help to evaluate </w:t>
      </w:r>
      <w:r w:rsidRPr="002E064E">
        <w:rPr>
          <w:szCs w:val="22"/>
        </w:rPr>
        <w:t xml:space="preserve">the quality of the </w:t>
      </w:r>
      <w:r w:rsidR="006459C5" w:rsidRPr="002E064E">
        <w:rPr>
          <w:szCs w:val="22"/>
        </w:rPr>
        <w:t>application</w:t>
      </w:r>
      <w:r w:rsidRPr="002E064E">
        <w:rPr>
          <w:szCs w:val="22"/>
        </w:rPr>
        <w:t xml:space="preserve">s in relation to the objectives and </w:t>
      </w:r>
      <w:r w:rsidR="006C1232" w:rsidRPr="002E064E">
        <w:rPr>
          <w:szCs w:val="22"/>
        </w:rPr>
        <w:t xml:space="preserve">priorities, and </w:t>
      </w:r>
      <w:r w:rsidR="006F44FB" w:rsidRPr="002E064E">
        <w:rPr>
          <w:szCs w:val="22"/>
        </w:rPr>
        <w:t xml:space="preserve">to award </w:t>
      </w:r>
      <w:r w:rsidR="006C1232" w:rsidRPr="002E064E">
        <w:rPr>
          <w:szCs w:val="22"/>
        </w:rPr>
        <w:t>grant</w:t>
      </w:r>
      <w:r w:rsidR="004977D3" w:rsidRPr="002E064E">
        <w:rPr>
          <w:szCs w:val="22"/>
        </w:rPr>
        <w:t>s</w:t>
      </w:r>
      <w:r w:rsidRPr="002E064E">
        <w:rPr>
          <w:szCs w:val="22"/>
        </w:rPr>
        <w:t xml:space="preserve"> to </w:t>
      </w:r>
      <w:r w:rsidR="00CF5740" w:rsidRPr="002E064E">
        <w:rPr>
          <w:szCs w:val="22"/>
        </w:rPr>
        <w:t>project</w:t>
      </w:r>
      <w:r w:rsidRPr="002E064E">
        <w:rPr>
          <w:szCs w:val="22"/>
        </w:rPr>
        <w:t xml:space="preserve">s which maximise the overall effectiveness of the </w:t>
      </w:r>
      <w:r w:rsidR="001D0C7B" w:rsidRPr="002E064E">
        <w:rPr>
          <w:szCs w:val="22"/>
        </w:rPr>
        <w:t>Call for Proposals</w:t>
      </w:r>
      <w:r w:rsidRPr="002E064E">
        <w:rPr>
          <w:szCs w:val="22"/>
        </w:rPr>
        <w:t xml:space="preserve">. </w:t>
      </w:r>
      <w:r w:rsidR="00543106" w:rsidRPr="002E064E">
        <w:rPr>
          <w:szCs w:val="22"/>
        </w:rPr>
        <w:t xml:space="preserve">They </w:t>
      </w:r>
      <w:r w:rsidR="006F44FB" w:rsidRPr="002E064E">
        <w:rPr>
          <w:szCs w:val="22"/>
        </w:rPr>
        <w:t>help to select</w:t>
      </w:r>
      <w:r w:rsidR="00833F09" w:rsidRPr="002E064E">
        <w:rPr>
          <w:szCs w:val="22"/>
        </w:rPr>
        <w:t xml:space="preserve"> </w:t>
      </w:r>
      <w:r w:rsidR="006459C5" w:rsidRPr="002E064E">
        <w:rPr>
          <w:szCs w:val="22"/>
        </w:rPr>
        <w:t>application</w:t>
      </w:r>
      <w:r w:rsidR="0035206C" w:rsidRPr="002E064E">
        <w:rPr>
          <w:szCs w:val="22"/>
        </w:rPr>
        <w:t>s which t</w:t>
      </w:r>
      <w:r w:rsidR="00D959F0" w:rsidRPr="002E064E">
        <w:rPr>
          <w:szCs w:val="22"/>
        </w:rPr>
        <w:t>he Contracting Authority</w:t>
      </w:r>
      <w:r w:rsidR="00833F09" w:rsidRPr="002E064E">
        <w:rPr>
          <w:szCs w:val="22"/>
        </w:rPr>
        <w:t xml:space="preserve"> can be confident will comply with</w:t>
      </w:r>
      <w:r w:rsidR="00D959F0" w:rsidRPr="002E064E">
        <w:rPr>
          <w:szCs w:val="22"/>
        </w:rPr>
        <w:t xml:space="preserve"> its objectives and priorities</w:t>
      </w:r>
      <w:r w:rsidR="002A4866" w:rsidRPr="002E064E">
        <w:rPr>
          <w:szCs w:val="22"/>
        </w:rPr>
        <w:t>.</w:t>
      </w:r>
      <w:r w:rsidR="00D959F0" w:rsidRPr="002E064E">
        <w:rPr>
          <w:szCs w:val="22"/>
        </w:rPr>
        <w:t xml:space="preserve"> </w:t>
      </w:r>
      <w:r w:rsidRPr="002E064E">
        <w:rPr>
          <w:szCs w:val="22"/>
        </w:rPr>
        <w:t xml:space="preserve">They cover the relevance of the action, its consistency with the objectives of the </w:t>
      </w:r>
      <w:r w:rsidR="001D0C7B" w:rsidRPr="002E064E">
        <w:rPr>
          <w:szCs w:val="22"/>
        </w:rPr>
        <w:t>Call for Proposals</w:t>
      </w:r>
      <w:r w:rsidRPr="002E064E">
        <w:rPr>
          <w:szCs w:val="22"/>
        </w:rPr>
        <w:t>, quality, expected impact, sustainability and cost-effectiveness.</w:t>
      </w:r>
    </w:p>
    <w:p w:rsidR="00ED5802" w:rsidRPr="002E064E" w:rsidRDefault="00ED5802" w:rsidP="006F280A">
      <w:pPr>
        <w:rPr>
          <w:i/>
          <w:szCs w:val="22"/>
        </w:rPr>
      </w:pPr>
      <w:r w:rsidRPr="002E064E">
        <w:rPr>
          <w:i/>
          <w:szCs w:val="22"/>
        </w:rPr>
        <w:t>Scoring:</w:t>
      </w:r>
    </w:p>
    <w:p w:rsidR="00A5276A" w:rsidRDefault="00A5276A" w:rsidP="00A5276A">
      <w:r w:rsidRPr="002E064E">
        <w:t xml:space="preserve">The evaluation grid is divided into sections and subsections. Each subsection will be given a score between 1 and 5 as follows: 1 = very poor; 2 = poor; 3 = adequate; 4 = good; 5 = very good. </w:t>
      </w:r>
    </w:p>
    <w:p w:rsidR="000F72CE" w:rsidRPr="002E064E" w:rsidRDefault="000F72CE" w:rsidP="00A5276A"/>
    <w:p w:rsidR="0007408E" w:rsidRPr="002E064E" w:rsidRDefault="0007408E" w:rsidP="006F280A">
      <w:pPr>
        <w:rPr>
          <w:b/>
          <w:szCs w:val="22"/>
        </w:rPr>
      </w:pPr>
      <w:r w:rsidRPr="002E064E">
        <w:rPr>
          <w:b/>
          <w:szCs w:val="22"/>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2E064E" w:rsidTr="004B4447">
        <w:tc>
          <w:tcPr>
            <w:tcW w:w="8472" w:type="dxa"/>
            <w:vAlign w:val="center"/>
          </w:tcPr>
          <w:p w:rsidR="00682B40" w:rsidRPr="002E064E" w:rsidRDefault="00682B40" w:rsidP="00F15864">
            <w:pPr>
              <w:spacing w:before="120"/>
              <w:rPr>
                <w:b/>
                <w:szCs w:val="22"/>
              </w:rPr>
            </w:pPr>
            <w:r w:rsidRPr="002E064E">
              <w:rPr>
                <w:b/>
                <w:szCs w:val="22"/>
              </w:rPr>
              <w:t>Section</w:t>
            </w:r>
          </w:p>
        </w:tc>
        <w:tc>
          <w:tcPr>
            <w:tcW w:w="1275" w:type="dxa"/>
            <w:vAlign w:val="center"/>
          </w:tcPr>
          <w:p w:rsidR="00682B40" w:rsidRPr="002E064E" w:rsidRDefault="00A5276A" w:rsidP="00F15864">
            <w:pPr>
              <w:spacing w:before="120"/>
              <w:jc w:val="center"/>
              <w:rPr>
                <w:b/>
                <w:szCs w:val="22"/>
              </w:rPr>
            </w:pPr>
            <w:r w:rsidRPr="002E064E">
              <w:rPr>
                <w:b/>
                <w:szCs w:val="22"/>
              </w:rPr>
              <w:t>Maximum Score</w:t>
            </w:r>
          </w:p>
        </w:tc>
      </w:tr>
      <w:tr w:rsidR="004B4447" w:rsidRPr="002E064E" w:rsidTr="004B4447">
        <w:tc>
          <w:tcPr>
            <w:tcW w:w="8472" w:type="dxa"/>
            <w:shd w:val="pct10" w:color="auto" w:fill="FFFFFF"/>
            <w:vAlign w:val="center"/>
          </w:tcPr>
          <w:p w:rsidR="004B4447" w:rsidRPr="002E064E" w:rsidRDefault="004B4447" w:rsidP="00F15864">
            <w:pPr>
              <w:spacing w:before="120"/>
              <w:rPr>
                <w:szCs w:val="22"/>
              </w:rPr>
            </w:pPr>
            <w:r w:rsidRPr="002E064E">
              <w:rPr>
                <w:b/>
                <w:szCs w:val="22"/>
              </w:rPr>
              <w:t>1. Financial and operational capacity</w:t>
            </w:r>
          </w:p>
        </w:tc>
        <w:tc>
          <w:tcPr>
            <w:tcW w:w="1275" w:type="dxa"/>
            <w:shd w:val="pct10" w:color="auto" w:fill="FFFFFF"/>
            <w:vAlign w:val="center"/>
          </w:tcPr>
          <w:p w:rsidR="004B4447" w:rsidRPr="002E064E" w:rsidRDefault="00A5276A" w:rsidP="00F15864">
            <w:pPr>
              <w:spacing w:before="120"/>
              <w:jc w:val="center"/>
              <w:rPr>
                <w:b/>
                <w:szCs w:val="22"/>
              </w:rPr>
            </w:pPr>
            <w:r w:rsidRPr="002E064E">
              <w:rPr>
                <w:b/>
                <w:szCs w:val="22"/>
              </w:rPr>
              <w:t>20</w:t>
            </w:r>
          </w:p>
        </w:tc>
      </w:tr>
      <w:tr w:rsidR="004B4447" w:rsidRPr="002E064E" w:rsidTr="004B4447">
        <w:tc>
          <w:tcPr>
            <w:tcW w:w="8472" w:type="dxa"/>
          </w:tcPr>
          <w:p w:rsidR="004B4447" w:rsidRPr="002E064E" w:rsidRDefault="004B4447" w:rsidP="00F15864">
            <w:pPr>
              <w:spacing w:before="120"/>
              <w:ind w:left="340" w:hanging="340"/>
              <w:rPr>
                <w:szCs w:val="22"/>
              </w:rPr>
            </w:pPr>
            <w:r w:rsidRPr="002E064E">
              <w:rPr>
                <w:szCs w:val="22"/>
              </w:rPr>
              <w:t>1.1 Do the applicant</w:t>
            </w:r>
            <w:r w:rsidR="000852E9" w:rsidRPr="002E064E">
              <w:rPr>
                <w:szCs w:val="22"/>
              </w:rPr>
              <w:t>s</w:t>
            </w:r>
            <w:r w:rsidRPr="002E064E">
              <w:rPr>
                <w:szCs w:val="22"/>
              </w:rPr>
              <w:t xml:space="preserve"> and, if applicable, </w:t>
            </w:r>
            <w:r w:rsidR="00A5276A" w:rsidRPr="002E064E">
              <w:rPr>
                <w:szCs w:val="22"/>
              </w:rPr>
              <w:t xml:space="preserve">their </w:t>
            </w:r>
            <w:r w:rsidR="000852E9" w:rsidRPr="002E064E">
              <w:rPr>
                <w:szCs w:val="22"/>
              </w:rPr>
              <w:t>affiliated entity(</w:t>
            </w:r>
            <w:proofErr w:type="spellStart"/>
            <w:r w:rsidR="000852E9" w:rsidRPr="002E064E">
              <w:rPr>
                <w:szCs w:val="22"/>
              </w:rPr>
              <w:t>ies</w:t>
            </w:r>
            <w:proofErr w:type="spellEnd"/>
            <w:r w:rsidR="000852E9" w:rsidRPr="002E064E">
              <w:rPr>
                <w:szCs w:val="22"/>
              </w:rPr>
              <w:t xml:space="preserve">) </w:t>
            </w:r>
            <w:r w:rsidRPr="002E064E">
              <w:rPr>
                <w:szCs w:val="22"/>
              </w:rPr>
              <w:t>have sufficient experience of project</w:t>
            </w:r>
            <w:r w:rsidRPr="002E064E">
              <w:rPr>
                <w:b/>
                <w:szCs w:val="22"/>
              </w:rPr>
              <w:t xml:space="preserve"> </w:t>
            </w:r>
            <w:r w:rsidRPr="002E064E">
              <w:rPr>
                <w:szCs w:val="22"/>
              </w:rPr>
              <w:t xml:space="preserve">management? </w:t>
            </w:r>
          </w:p>
        </w:tc>
        <w:tc>
          <w:tcPr>
            <w:tcW w:w="1275" w:type="dxa"/>
          </w:tcPr>
          <w:p w:rsidR="004B4447" w:rsidRPr="002E064E" w:rsidRDefault="00A5276A" w:rsidP="00F15864">
            <w:pPr>
              <w:spacing w:before="120"/>
              <w:jc w:val="center"/>
              <w:rPr>
                <w:szCs w:val="22"/>
              </w:rPr>
            </w:pPr>
            <w:r w:rsidRPr="002E064E">
              <w:rPr>
                <w:szCs w:val="22"/>
              </w:rPr>
              <w:t>5</w:t>
            </w:r>
          </w:p>
        </w:tc>
      </w:tr>
      <w:tr w:rsidR="004B4447" w:rsidRPr="002E064E" w:rsidTr="004B4447">
        <w:tc>
          <w:tcPr>
            <w:tcW w:w="8472" w:type="dxa"/>
          </w:tcPr>
          <w:p w:rsidR="004B4447" w:rsidRPr="002E064E" w:rsidRDefault="004B4447" w:rsidP="00F15864">
            <w:pPr>
              <w:spacing w:before="120"/>
              <w:ind w:left="340" w:hanging="340"/>
              <w:rPr>
                <w:szCs w:val="22"/>
              </w:rPr>
            </w:pPr>
            <w:r w:rsidRPr="002E064E">
              <w:rPr>
                <w:szCs w:val="22"/>
              </w:rPr>
              <w:t>1.2 Do the applicant</w:t>
            </w:r>
            <w:r w:rsidR="000852E9" w:rsidRPr="002E064E">
              <w:rPr>
                <w:szCs w:val="22"/>
              </w:rPr>
              <w:t>s</w:t>
            </w:r>
            <w:r w:rsidRPr="002E064E">
              <w:rPr>
                <w:szCs w:val="22"/>
              </w:rPr>
              <w:t xml:space="preserve"> and, if applicable</w:t>
            </w:r>
            <w:r w:rsidR="006F44FB" w:rsidRPr="002E064E">
              <w:rPr>
                <w:szCs w:val="22"/>
              </w:rPr>
              <w:t>,</w:t>
            </w:r>
            <w:r w:rsidRPr="002E064E">
              <w:rPr>
                <w:szCs w:val="22"/>
              </w:rPr>
              <w:t xml:space="preserve"> </w:t>
            </w:r>
            <w:r w:rsidR="00A5276A" w:rsidRPr="002E064E">
              <w:rPr>
                <w:szCs w:val="22"/>
              </w:rPr>
              <w:t xml:space="preserve">their </w:t>
            </w:r>
            <w:r w:rsidR="000C1624" w:rsidRPr="002E064E">
              <w:rPr>
                <w:szCs w:val="22"/>
              </w:rPr>
              <w:t xml:space="preserve">affiliated </w:t>
            </w:r>
            <w:r w:rsidR="000852E9" w:rsidRPr="002E064E">
              <w:rPr>
                <w:szCs w:val="22"/>
              </w:rPr>
              <w:t>entity(</w:t>
            </w:r>
            <w:proofErr w:type="spellStart"/>
            <w:r w:rsidR="000852E9" w:rsidRPr="002E064E">
              <w:rPr>
                <w:szCs w:val="22"/>
              </w:rPr>
              <w:t>ies</w:t>
            </w:r>
            <w:proofErr w:type="spellEnd"/>
            <w:r w:rsidR="000852E9" w:rsidRPr="002E064E">
              <w:rPr>
                <w:szCs w:val="22"/>
              </w:rPr>
              <w:t xml:space="preserve">) </w:t>
            </w:r>
            <w:r w:rsidRPr="002E064E">
              <w:rPr>
                <w:szCs w:val="22"/>
              </w:rPr>
              <w:t>have s</w:t>
            </w:r>
            <w:r w:rsidR="00A5276A" w:rsidRPr="002E064E">
              <w:rPr>
                <w:szCs w:val="22"/>
              </w:rPr>
              <w:t>ufficient technical expertise (</w:t>
            </w:r>
            <w:r w:rsidR="006F44FB" w:rsidRPr="002E064E">
              <w:rPr>
                <w:szCs w:val="22"/>
              </w:rPr>
              <w:t xml:space="preserve">especially </w:t>
            </w:r>
            <w:r w:rsidRPr="002E064E">
              <w:rPr>
                <w:szCs w:val="22"/>
              </w:rPr>
              <w:t>knowledg</w:t>
            </w:r>
            <w:r w:rsidR="00A5276A" w:rsidRPr="002E064E">
              <w:rPr>
                <w:szCs w:val="22"/>
              </w:rPr>
              <w:t>e of the issues to be addressed</w:t>
            </w:r>
            <w:r w:rsidRPr="002E064E">
              <w:rPr>
                <w:szCs w:val="22"/>
              </w:rPr>
              <w:t>)</w:t>
            </w:r>
            <w:r w:rsidR="00A5276A" w:rsidRPr="002E064E">
              <w:rPr>
                <w:szCs w:val="22"/>
              </w:rPr>
              <w:t>?</w:t>
            </w:r>
          </w:p>
        </w:tc>
        <w:tc>
          <w:tcPr>
            <w:tcW w:w="1275" w:type="dxa"/>
          </w:tcPr>
          <w:p w:rsidR="004B4447" w:rsidRPr="002E064E" w:rsidRDefault="00A5276A" w:rsidP="00F15864">
            <w:pPr>
              <w:spacing w:before="120"/>
              <w:jc w:val="center"/>
              <w:rPr>
                <w:szCs w:val="22"/>
              </w:rPr>
            </w:pPr>
            <w:r w:rsidRPr="002E064E">
              <w:rPr>
                <w:szCs w:val="22"/>
              </w:rPr>
              <w:t>5</w:t>
            </w:r>
          </w:p>
        </w:tc>
      </w:tr>
      <w:tr w:rsidR="004B4447" w:rsidRPr="002E064E" w:rsidTr="004B4447">
        <w:tc>
          <w:tcPr>
            <w:tcW w:w="8472" w:type="dxa"/>
            <w:tcBorders>
              <w:bottom w:val="nil"/>
            </w:tcBorders>
          </w:tcPr>
          <w:p w:rsidR="004B4447" w:rsidRPr="002E064E" w:rsidRDefault="004B4447" w:rsidP="000852E9">
            <w:pPr>
              <w:spacing w:before="120"/>
              <w:ind w:left="340" w:hanging="340"/>
              <w:rPr>
                <w:szCs w:val="22"/>
              </w:rPr>
            </w:pPr>
            <w:r w:rsidRPr="002E064E">
              <w:rPr>
                <w:szCs w:val="22"/>
              </w:rPr>
              <w:t>1.3 Do the applicant</w:t>
            </w:r>
            <w:r w:rsidR="000852E9" w:rsidRPr="002E064E">
              <w:rPr>
                <w:szCs w:val="22"/>
              </w:rPr>
              <w:t>s</w:t>
            </w:r>
            <w:r w:rsidRPr="002E064E">
              <w:rPr>
                <w:szCs w:val="22"/>
              </w:rPr>
              <w:t xml:space="preserve"> and, if applicable, </w:t>
            </w:r>
            <w:r w:rsidR="00A5276A" w:rsidRPr="002E064E">
              <w:rPr>
                <w:szCs w:val="22"/>
              </w:rPr>
              <w:t xml:space="preserve">their </w:t>
            </w:r>
            <w:r w:rsidR="000852E9" w:rsidRPr="002E064E">
              <w:rPr>
                <w:szCs w:val="22"/>
              </w:rPr>
              <w:t>affiliated entity(</w:t>
            </w:r>
            <w:proofErr w:type="spellStart"/>
            <w:r w:rsidR="000852E9" w:rsidRPr="002E064E">
              <w:rPr>
                <w:szCs w:val="22"/>
              </w:rPr>
              <w:t>ies</w:t>
            </w:r>
            <w:proofErr w:type="spellEnd"/>
            <w:r w:rsidR="000852E9" w:rsidRPr="002E064E">
              <w:rPr>
                <w:szCs w:val="22"/>
              </w:rPr>
              <w:t xml:space="preserve">) </w:t>
            </w:r>
            <w:r w:rsidRPr="002E064E">
              <w:rPr>
                <w:szCs w:val="22"/>
              </w:rPr>
              <w:t>have s</w:t>
            </w:r>
            <w:r w:rsidR="00A5276A" w:rsidRPr="002E064E">
              <w:rPr>
                <w:szCs w:val="22"/>
              </w:rPr>
              <w:t xml:space="preserve">ufficient management capacity </w:t>
            </w:r>
            <w:r w:rsidRPr="002E064E">
              <w:rPr>
                <w:szCs w:val="22"/>
              </w:rPr>
              <w:t>(including staff, equipment and ability to handle the budget for the action)?</w:t>
            </w:r>
          </w:p>
        </w:tc>
        <w:tc>
          <w:tcPr>
            <w:tcW w:w="1275" w:type="dxa"/>
            <w:tcBorders>
              <w:bottom w:val="nil"/>
            </w:tcBorders>
          </w:tcPr>
          <w:p w:rsidR="004B4447" w:rsidRPr="002E064E" w:rsidRDefault="00A5276A" w:rsidP="00F15864">
            <w:pPr>
              <w:spacing w:before="120"/>
              <w:jc w:val="center"/>
              <w:rPr>
                <w:szCs w:val="22"/>
              </w:rPr>
            </w:pPr>
            <w:r w:rsidRPr="002E064E">
              <w:rPr>
                <w:szCs w:val="22"/>
              </w:rPr>
              <w:t>5</w:t>
            </w:r>
          </w:p>
        </w:tc>
      </w:tr>
      <w:tr w:rsidR="004B4447" w:rsidRPr="002E064E" w:rsidTr="004B4447">
        <w:tc>
          <w:tcPr>
            <w:tcW w:w="8472" w:type="dxa"/>
            <w:tcBorders>
              <w:bottom w:val="single" w:sz="4" w:space="0" w:color="auto"/>
            </w:tcBorders>
          </w:tcPr>
          <w:p w:rsidR="004B4447" w:rsidRPr="002E064E" w:rsidRDefault="004B4447" w:rsidP="00F15864">
            <w:pPr>
              <w:spacing w:before="120"/>
              <w:ind w:left="340" w:hanging="340"/>
              <w:rPr>
                <w:szCs w:val="22"/>
              </w:rPr>
            </w:pPr>
            <w:r w:rsidRPr="002E064E">
              <w:rPr>
                <w:szCs w:val="22"/>
              </w:rPr>
              <w:t>1.4 Do</w:t>
            </w:r>
            <w:r w:rsidR="00E94856" w:rsidRPr="002E064E">
              <w:rPr>
                <w:szCs w:val="22"/>
              </w:rPr>
              <w:t>es</w:t>
            </w:r>
            <w:r w:rsidRPr="002E064E">
              <w:rPr>
                <w:szCs w:val="22"/>
              </w:rPr>
              <w:t xml:space="preserve"> the </w:t>
            </w:r>
            <w:r w:rsidR="00A5276A" w:rsidRPr="002E064E">
              <w:rPr>
                <w:szCs w:val="22"/>
              </w:rPr>
              <w:t xml:space="preserve">lead </w:t>
            </w:r>
            <w:r w:rsidRPr="002E064E">
              <w:rPr>
                <w:szCs w:val="22"/>
              </w:rPr>
              <w:t>applicant have stable and sufficient sources of finance?</w:t>
            </w:r>
          </w:p>
        </w:tc>
        <w:tc>
          <w:tcPr>
            <w:tcW w:w="1275" w:type="dxa"/>
            <w:tcBorders>
              <w:bottom w:val="single" w:sz="4" w:space="0" w:color="auto"/>
            </w:tcBorders>
          </w:tcPr>
          <w:p w:rsidR="004B4447" w:rsidRPr="002E064E" w:rsidRDefault="00A5276A" w:rsidP="00F15864">
            <w:pPr>
              <w:spacing w:before="120"/>
              <w:jc w:val="center"/>
              <w:rPr>
                <w:szCs w:val="22"/>
              </w:rPr>
            </w:pPr>
            <w:r w:rsidRPr="002E064E">
              <w:rPr>
                <w:szCs w:val="22"/>
              </w:rPr>
              <w:t>5</w:t>
            </w:r>
          </w:p>
        </w:tc>
      </w:tr>
      <w:tr w:rsidR="00682B40" w:rsidRPr="002E064E" w:rsidTr="004B4447">
        <w:tc>
          <w:tcPr>
            <w:tcW w:w="8472" w:type="dxa"/>
            <w:tcBorders>
              <w:bottom w:val="single" w:sz="4" w:space="0" w:color="auto"/>
            </w:tcBorders>
            <w:shd w:val="pct10" w:color="auto" w:fill="FFFFFF"/>
          </w:tcPr>
          <w:p w:rsidR="00682B40" w:rsidRPr="002E064E" w:rsidRDefault="00682B40" w:rsidP="00F15864">
            <w:pPr>
              <w:spacing w:before="120"/>
              <w:rPr>
                <w:szCs w:val="22"/>
              </w:rPr>
            </w:pPr>
            <w:r w:rsidRPr="002E064E">
              <w:rPr>
                <w:b/>
                <w:szCs w:val="22"/>
              </w:rPr>
              <w:t>2. Relevance of the action</w:t>
            </w:r>
          </w:p>
        </w:tc>
        <w:tc>
          <w:tcPr>
            <w:tcW w:w="1275" w:type="dxa"/>
            <w:tcBorders>
              <w:bottom w:val="single" w:sz="4" w:space="0" w:color="auto"/>
            </w:tcBorders>
            <w:shd w:val="pct10" w:color="auto" w:fill="FFFFFF"/>
            <w:vAlign w:val="center"/>
          </w:tcPr>
          <w:p w:rsidR="00682B40" w:rsidRPr="002E064E" w:rsidRDefault="004B4447" w:rsidP="00F15864">
            <w:pPr>
              <w:spacing w:before="120"/>
              <w:jc w:val="center"/>
              <w:rPr>
                <w:b/>
                <w:szCs w:val="22"/>
              </w:rPr>
            </w:pPr>
            <w:r w:rsidRPr="002E064E">
              <w:rPr>
                <w:b/>
                <w:szCs w:val="22"/>
              </w:rPr>
              <w:t>30</w:t>
            </w:r>
          </w:p>
        </w:tc>
      </w:tr>
      <w:tr w:rsidR="00682B40" w:rsidRPr="002E064E" w:rsidTr="004B4447">
        <w:tc>
          <w:tcPr>
            <w:tcW w:w="8472" w:type="dxa"/>
            <w:shd w:val="clear" w:color="auto" w:fill="FFFFFF"/>
          </w:tcPr>
          <w:p w:rsidR="00682B40" w:rsidRPr="002E064E" w:rsidRDefault="00682B40" w:rsidP="00F15864">
            <w:pPr>
              <w:spacing w:before="120"/>
              <w:rPr>
                <w:i/>
                <w:szCs w:val="22"/>
              </w:rPr>
            </w:pPr>
            <w:r w:rsidRPr="002E064E">
              <w:rPr>
                <w:i/>
                <w:szCs w:val="22"/>
              </w:rPr>
              <w:t>Score transferred from</w:t>
            </w:r>
            <w:r w:rsidR="00E120C3" w:rsidRPr="002E064E">
              <w:rPr>
                <w:i/>
                <w:szCs w:val="22"/>
              </w:rPr>
              <w:t xml:space="preserve"> the</w:t>
            </w:r>
            <w:r w:rsidRPr="002E064E">
              <w:rPr>
                <w:i/>
                <w:szCs w:val="22"/>
              </w:rPr>
              <w:t xml:space="preserve"> C</w:t>
            </w:r>
            <w:r w:rsidR="00E120C3" w:rsidRPr="002E064E">
              <w:rPr>
                <w:i/>
                <w:szCs w:val="22"/>
              </w:rPr>
              <w:t xml:space="preserve">oncept </w:t>
            </w:r>
            <w:r w:rsidRPr="002E064E">
              <w:rPr>
                <w:i/>
                <w:szCs w:val="22"/>
              </w:rPr>
              <w:t>N</w:t>
            </w:r>
            <w:r w:rsidR="00E120C3" w:rsidRPr="002E064E">
              <w:rPr>
                <w:i/>
                <w:szCs w:val="22"/>
              </w:rPr>
              <w:t>ote</w:t>
            </w:r>
            <w:r w:rsidRPr="002E064E">
              <w:rPr>
                <w:i/>
                <w:szCs w:val="22"/>
              </w:rPr>
              <w:t xml:space="preserve"> evaluation</w:t>
            </w:r>
          </w:p>
        </w:tc>
        <w:tc>
          <w:tcPr>
            <w:tcW w:w="1275" w:type="dxa"/>
            <w:shd w:val="clear" w:color="auto" w:fill="FFFFFF"/>
            <w:vAlign w:val="center"/>
          </w:tcPr>
          <w:p w:rsidR="00682B40" w:rsidRPr="002E064E" w:rsidRDefault="00682B40" w:rsidP="00F15864">
            <w:pPr>
              <w:spacing w:before="120"/>
              <w:jc w:val="center"/>
              <w:rPr>
                <w:b/>
                <w:szCs w:val="22"/>
              </w:rPr>
            </w:pPr>
          </w:p>
        </w:tc>
      </w:tr>
      <w:tr w:rsidR="00682B40" w:rsidRPr="002E064E" w:rsidTr="004B4447">
        <w:tc>
          <w:tcPr>
            <w:tcW w:w="8472" w:type="dxa"/>
            <w:shd w:val="pct10" w:color="auto" w:fill="FFFFFF"/>
            <w:vAlign w:val="center"/>
          </w:tcPr>
          <w:p w:rsidR="00682B40" w:rsidRPr="002E064E" w:rsidRDefault="00682B40" w:rsidP="00F15864">
            <w:pPr>
              <w:spacing w:before="120"/>
              <w:rPr>
                <w:szCs w:val="22"/>
              </w:rPr>
            </w:pPr>
            <w:r w:rsidRPr="002E064E">
              <w:rPr>
                <w:b/>
                <w:szCs w:val="22"/>
              </w:rPr>
              <w:t>3. Effectiveness and feasibility of the action</w:t>
            </w:r>
          </w:p>
        </w:tc>
        <w:tc>
          <w:tcPr>
            <w:tcW w:w="1275" w:type="dxa"/>
            <w:shd w:val="pct10" w:color="auto" w:fill="FFFFFF"/>
            <w:vAlign w:val="center"/>
          </w:tcPr>
          <w:p w:rsidR="00682B40" w:rsidRPr="002E064E" w:rsidRDefault="00682B40" w:rsidP="00F15864">
            <w:pPr>
              <w:spacing w:before="120"/>
              <w:jc w:val="center"/>
              <w:rPr>
                <w:b/>
                <w:szCs w:val="22"/>
              </w:rPr>
            </w:pPr>
            <w:r w:rsidRPr="002E064E">
              <w:rPr>
                <w:b/>
                <w:szCs w:val="22"/>
              </w:rPr>
              <w:t>20</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3.1 Are the activities proposed appropriate, practical, and consistent with the objectives and expected results?</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3.2 Is the action plan clear and feasible?</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 xml:space="preserve">3.3 Does the proposal contain objectively verifiable indicators for the outcome of the action? Is </w:t>
            </w:r>
            <w:r w:rsidR="002852CE" w:rsidRPr="002E064E">
              <w:rPr>
                <w:szCs w:val="22"/>
              </w:rPr>
              <w:t xml:space="preserve">any </w:t>
            </w:r>
            <w:r w:rsidRPr="002E064E">
              <w:rPr>
                <w:szCs w:val="22"/>
              </w:rPr>
              <w:t xml:space="preserve">evaluation </w:t>
            </w:r>
            <w:r w:rsidR="006F44FB" w:rsidRPr="002E064E">
              <w:rPr>
                <w:szCs w:val="22"/>
              </w:rPr>
              <w:t>planned</w:t>
            </w:r>
            <w:r w:rsidRPr="002E064E">
              <w:rPr>
                <w:szCs w:val="22"/>
              </w:rPr>
              <w:t>?</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0D40CC">
            <w:pPr>
              <w:spacing w:before="120"/>
              <w:rPr>
                <w:szCs w:val="22"/>
              </w:rPr>
            </w:pPr>
            <w:r w:rsidRPr="002E064E">
              <w:rPr>
                <w:szCs w:val="22"/>
              </w:rPr>
              <w:t xml:space="preserve">3.4 Is the </w:t>
            </w:r>
            <w:r w:rsidR="000D40CC" w:rsidRPr="002E064E">
              <w:rPr>
                <w:szCs w:val="22"/>
              </w:rPr>
              <w:t>co-applicant(s)</w:t>
            </w:r>
            <w:r w:rsidR="00E94856" w:rsidRPr="002E064E">
              <w:rPr>
                <w:szCs w:val="22"/>
              </w:rPr>
              <w:t>'s</w:t>
            </w:r>
            <w:r w:rsidR="000D40CC" w:rsidRPr="002E064E">
              <w:rPr>
                <w:szCs w:val="22"/>
              </w:rPr>
              <w:t xml:space="preserve"> and affiliated entity(</w:t>
            </w:r>
            <w:proofErr w:type="spellStart"/>
            <w:r w:rsidR="000D40CC" w:rsidRPr="002E064E">
              <w:rPr>
                <w:szCs w:val="22"/>
              </w:rPr>
              <w:t>ies</w:t>
            </w:r>
            <w:proofErr w:type="spellEnd"/>
            <w:r w:rsidR="000D40CC" w:rsidRPr="002E064E">
              <w:rPr>
                <w:szCs w:val="22"/>
              </w:rPr>
              <w:t>)</w:t>
            </w:r>
            <w:r w:rsidR="00E94856" w:rsidRPr="002E064E">
              <w:rPr>
                <w:szCs w:val="22"/>
              </w:rPr>
              <w:t>'s</w:t>
            </w:r>
            <w:r w:rsidR="000D40CC" w:rsidRPr="002E064E">
              <w:rPr>
                <w:szCs w:val="22"/>
              </w:rPr>
              <w:t xml:space="preserve"> </w:t>
            </w:r>
            <w:r w:rsidRPr="002E064E">
              <w:rPr>
                <w:szCs w:val="22"/>
              </w:rPr>
              <w:t>level of involvement and participation in the action satisfactory?</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shd w:val="pct10" w:color="auto" w:fill="FFFFFF"/>
            <w:vAlign w:val="center"/>
          </w:tcPr>
          <w:p w:rsidR="00682B40" w:rsidRPr="002E064E" w:rsidRDefault="00682B40" w:rsidP="00F15864">
            <w:pPr>
              <w:spacing w:before="120"/>
              <w:rPr>
                <w:szCs w:val="22"/>
              </w:rPr>
            </w:pPr>
            <w:r w:rsidRPr="002E064E">
              <w:rPr>
                <w:szCs w:val="22"/>
              </w:rPr>
              <w:br w:type="page"/>
            </w:r>
            <w:r w:rsidRPr="002E064E">
              <w:rPr>
                <w:b/>
                <w:szCs w:val="22"/>
              </w:rPr>
              <w:t xml:space="preserve">4. Sustainability of the action </w:t>
            </w:r>
          </w:p>
        </w:tc>
        <w:tc>
          <w:tcPr>
            <w:tcW w:w="1275" w:type="dxa"/>
            <w:shd w:val="pct10" w:color="auto" w:fill="FFFFFF"/>
            <w:vAlign w:val="center"/>
          </w:tcPr>
          <w:p w:rsidR="00682B40" w:rsidRPr="002E064E" w:rsidRDefault="00682B40" w:rsidP="00F15864">
            <w:pPr>
              <w:spacing w:before="120"/>
              <w:jc w:val="center"/>
              <w:rPr>
                <w:b/>
                <w:szCs w:val="22"/>
              </w:rPr>
            </w:pPr>
            <w:r w:rsidRPr="002E064E">
              <w:rPr>
                <w:b/>
                <w:szCs w:val="22"/>
              </w:rPr>
              <w:t>15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4.1 Is the action likely to have a tangible impact on its target groups?</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lastRenderedPageBreak/>
              <w:t>4.2 Is the proposal likely to have multiplier effects? (Including scope for replication</w:t>
            </w:r>
            <w:r w:rsidR="002852CE" w:rsidRPr="002E064E">
              <w:rPr>
                <w:szCs w:val="22"/>
              </w:rPr>
              <w:t>,</w:t>
            </w:r>
            <w:r w:rsidRPr="002E064E">
              <w:rPr>
                <w:szCs w:val="22"/>
              </w:rPr>
              <w:t xml:space="preserve"> extension and information</w:t>
            </w:r>
            <w:r w:rsidR="002852CE" w:rsidRPr="002E064E">
              <w:rPr>
                <w:szCs w:val="22"/>
              </w:rPr>
              <w:t xml:space="preserve"> sharing</w:t>
            </w:r>
            <w:r w:rsidRPr="002E064E">
              <w:rPr>
                <w:szCs w:val="22"/>
              </w:rPr>
              <w:t>.)</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F15864">
            <w:pPr>
              <w:spacing w:before="120"/>
              <w:rPr>
                <w:szCs w:val="22"/>
              </w:rPr>
            </w:pPr>
            <w:r w:rsidRPr="002E064E">
              <w:rPr>
                <w:szCs w:val="22"/>
              </w:rPr>
              <w:t>4.3 Are the expected results of the proposed action sustainable</w:t>
            </w:r>
            <w:r w:rsidR="002852CE" w:rsidRPr="002E064E">
              <w:rPr>
                <w:szCs w:val="22"/>
              </w:rPr>
              <w:t>?</w:t>
            </w:r>
            <w:r w:rsidRPr="002E064E">
              <w:rPr>
                <w:szCs w:val="22"/>
              </w:rPr>
              <w:t>:</w:t>
            </w:r>
          </w:p>
          <w:p w:rsidR="00682B40" w:rsidRPr="002E064E" w:rsidRDefault="00682B40" w:rsidP="00F15864">
            <w:pPr>
              <w:spacing w:before="120"/>
              <w:ind w:left="510" w:hanging="170"/>
              <w:rPr>
                <w:szCs w:val="22"/>
              </w:rPr>
            </w:pPr>
            <w:r w:rsidRPr="002E064E">
              <w:rPr>
                <w:szCs w:val="22"/>
              </w:rPr>
              <w:t xml:space="preserve">- financially </w:t>
            </w:r>
            <w:r w:rsidRPr="002E064E">
              <w:rPr>
                <w:i/>
                <w:szCs w:val="22"/>
              </w:rPr>
              <w:t>(how will the activities be financed after the funding ends?)</w:t>
            </w:r>
          </w:p>
          <w:p w:rsidR="00682B40" w:rsidRPr="002E064E" w:rsidRDefault="00682B40" w:rsidP="00F15864">
            <w:pPr>
              <w:spacing w:before="120"/>
              <w:ind w:left="510" w:hanging="170"/>
              <w:rPr>
                <w:szCs w:val="22"/>
              </w:rPr>
            </w:pPr>
            <w:r w:rsidRPr="002E064E">
              <w:rPr>
                <w:szCs w:val="22"/>
              </w:rPr>
              <w:t xml:space="preserve">- institutionally </w:t>
            </w:r>
            <w:r w:rsidRPr="002E064E">
              <w:rPr>
                <w:i/>
                <w:szCs w:val="22"/>
              </w:rPr>
              <w:t xml:space="preserve">(will structures allowing the activities to continue be in place at the end of the action? Will there be local </w:t>
            </w:r>
            <w:r w:rsidR="00A016F9" w:rsidRPr="002E064E">
              <w:rPr>
                <w:i/>
                <w:szCs w:val="22"/>
              </w:rPr>
              <w:t>‘</w:t>
            </w:r>
            <w:r w:rsidRPr="002E064E">
              <w:rPr>
                <w:i/>
                <w:szCs w:val="22"/>
              </w:rPr>
              <w:t>ownership</w:t>
            </w:r>
            <w:r w:rsidR="00A016F9" w:rsidRPr="002E064E">
              <w:rPr>
                <w:i/>
                <w:szCs w:val="22"/>
              </w:rPr>
              <w:t>’</w:t>
            </w:r>
            <w:r w:rsidRPr="002E064E">
              <w:rPr>
                <w:i/>
                <w:szCs w:val="22"/>
              </w:rPr>
              <w:t xml:space="preserve"> of the results of the action?)</w:t>
            </w:r>
          </w:p>
          <w:p w:rsidR="00682B40" w:rsidRPr="002E064E" w:rsidRDefault="00682B40" w:rsidP="00F15864">
            <w:pPr>
              <w:spacing w:before="120"/>
              <w:ind w:left="510" w:hanging="170"/>
              <w:rPr>
                <w:szCs w:val="22"/>
              </w:rPr>
            </w:pPr>
            <w:r w:rsidRPr="002E064E">
              <w:rPr>
                <w:szCs w:val="22"/>
              </w:rPr>
              <w:t xml:space="preserve">- at policy level (where applicable) </w:t>
            </w:r>
            <w:r w:rsidRPr="002E064E">
              <w:rPr>
                <w:i/>
                <w:szCs w:val="22"/>
              </w:rPr>
              <w:t xml:space="preserve">(what will be the structural impact of the action — e.g. will it lead to improved legislation, codes of conduct, methods, </w:t>
            </w:r>
            <w:proofErr w:type="spellStart"/>
            <w:r w:rsidRPr="002E064E">
              <w:rPr>
                <w:i/>
                <w:szCs w:val="22"/>
              </w:rPr>
              <w:t>etc</w:t>
            </w:r>
            <w:proofErr w:type="spellEnd"/>
            <w:r w:rsidRPr="002E064E">
              <w:rPr>
                <w:i/>
                <w:szCs w:val="22"/>
              </w:rPr>
              <w:t>?)</w:t>
            </w:r>
            <w:r w:rsidR="00FA0760" w:rsidRPr="002E064E">
              <w:rPr>
                <w:i/>
                <w:szCs w:val="22"/>
              </w:rPr>
              <w:br/>
            </w:r>
            <w:r w:rsidR="00FA0760" w:rsidRPr="002E064E">
              <w:rPr>
                <w:iCs/>
                <w:szCs w:val="22"/>
              </w:rPr>
              <w:t xml:space="preserve">- environmentally (if applicable) </w:t>
            </w:r>
            <w:r w:rsidR="00FA0760" w:rsidRPr="002E064E">
              <w:rPr>
                <w:i/>
                <w:szCs w:val="22"/>
              </w:rPr>
              <w:t>(will the action have a negative/positive environmental impact?)</w:t>
            </w:r>
          </w:p>
        </w:tc>
        <w:tc>
          <w:tcPr>
            <w:tcW w:w="1275" w:type="dxa"/>
          </w:tcPr>
          <w:p w:rsidR="00682B40" w:rsidRPr="002E064E" w:rsidRDefault="00682B40" w:rsidP="00F15864">
            <w:pPr>
              <w:spacing w:before="120"/>
              <w:jc w:val="center"/>
              <w:rPr>
                <w:szCs w:val="22"/>
              </w:rPr>
            </w:pPr>
            <w:r w:rsidRPr="002E064E">
              <w:rPr>
                <w:szCs w:val="22"/>
              </w:rPr>
              <w:t>5</w:t>
            </w:r>
          </w:p>
        </w:tc>
      </w:tr>
      <w:tr w:rsidR="00682B40" w:rsidRPr="002E064E" w:rsidTr="004B4447">
        <w:tc>
          <w:tcPr>
            <w:tcW w:w="8472" w:type="dxa"/>
            <w:shd w:val="pct10" w:color="auto" w:fill="FFFFFF"/>
            <w:vAlign w:val="center"/>
          </w:tcPr>
          <w:p w:rsidR="00682B40" w:rsidRPr="002E064E" w:rsidRDefault="00682B40" w:rsidP="00F15864">
            <w:pPr>
              <w:spacing w:before="120"/>
              <w:rPr>
                <w:szCs w:val="22"/>
              </w:rPr>
            </w:pPr>
            <w:r w:rsidRPr="002E064E">
              <w:rPr>
                <w:szCs w:val="22"/>
              </w:rPr>
              <w:br w:type="page"/>
            </w:r>
            <w:r w:rsidRPr="002E064E">
              <w:rPr>
                <w:b/>
                <w:szCs w:val="22"/>
              </w:rPr>
              <w:t>5. Budget and cost-effectiveness of the action</w:t>
            </w:r>
          </w:p>
        </w:tc>
        <w:tc>
          <w:tcPr>
            <w:tcW w:w="1275" w:type="dxa"/>
            <w:shd w:val="pct10" w:color="auto" w:fill="FFFFFF"/>
            <w:vAlign w:val="center"/>
          </w:tcPr>
          <w:p w:rsidR="00682B40" w:rsidRPr="002E064E" w:rsidRDefault="00682B40" w:rsidP="00F15864">
            <w:pPr>
              <w:spacing w:before="120"/>
              <w:jc w:val="center"/>
              <w:rPr>
                <w:b/>
                <w:szCs w:val="22"/>
              </w:rPr>
            </w:pPr>
            <w:r w:rsidRPr="002E064E">
              <w:rPr>
                <w:b/>
                <w:szCs w:val="22"/>
              </w:rPr>
              <w:t>15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5.1 Are the activities appropriately reflected in the budget?</w:t>
            </w:r>
          </w:p>
        </w:tc>
        <w:tc>
          <w:tcPr>
            <w:tcW w:w="1275" w:type="dxa"/>
          </w:tcPr>
          <w:p w:rsidR="00682B40" w:rsidRPr="002E064E" w:rsidRDefault="00A875DE" w:rsidP="00F15864">
            <w:pPr>
              <w:spacing w:before="120"/>
              <w:jc w:val="center"/>
              <w:rPr>
                <w:szCs w:val="22"/>
              </w:rPr>
            </w:pPr>
            <w:r w:rsidRPr="002E064E">
              <w:rPr>
                <w:szCs w:val="22"/>
              </w:rPr>
              <w:t>5</w:t>
            </w:r>
          </w:p>
        </w:tc>
      </w:tr>
      <w:tr w:rsidR="00682B40" w:rsidRPr="002E064E" w:rsidTr="004B4447">
        <w:tc>
          <w:tcPr>
            <w:tcW w:w="8472" w:type="dxa"/>
          </w:tcPr>
          <w:p w:rsidR="00682B40" w:rsidRPr="002E064E" w:rsidRDefault="00682B40" w:rsidP="00F15864">
            <w:pPr>
              <w:spacing w:before="120"/>
              <w:ind w:left="340" w:hanging="340"/>
              <w:rPr>
                <w:szCs w:val="22"/>
              </w:rPr>
            </w:pPr>
            <w:r w:rsidRPr="002E064E">
              <w:rPr>
                <w:szCs w:val="22"/>
              </w:rPr>
              <w:t>5.2 Is the ratio between the estimated costs and the expected results satisfactory?</w:t>
            </w:r>
          </w:p>
        </w:tc>
        <w:tc>
          <w:tcPr>
            <w:tcW w:w="1275" w:type="dxa"/>
          </w:tcPr>
          <w:p w:rsidR="00682B40" w:rsidRPr="002E064E" w:rsidRDefault="00A875DE" w:rsidP="00F15864">
            <w:pPr>
              <w:spacing w:before="120"/>
              <w:jc w:val="center"/>
              <w:rPr>
                <w:szCs w:val="22"/>
              </w:rPr>
            </w:pPr>
            <w:r w:rsidRPr="002E064E">
              <w:rPr>
                <w:szCs w:val="22"/>
              </w:rPr>
              <w:t>10</w:t>
            </w:r>
          </w:p>
        </w:tc>
      </w:tr>
      <w:tr w:rsidR="00682B40" w:rsidRPr="002E064E" w:rsidTr="004B4447">
        <w:tc>
          <w:tcPr>
            <w:tcW w:w="8472" w:type="dxa"/>
            <w:shd w:val="pct10" w:color="auto" w:fill="FFFFFF"/>
            <w:vAlign w:val="center"/>
          </w:tcPr>
          <w:p w:rsidR="00682B40" w:rsidRPr="002E064E" w:rsidRDefault="00682B40" w:rsidP="00F15864">
            <w:pPr>
              <w:spacing w:before="120"/>
              <w:rPr>
                <w:b/>
                <w:szCs w:val="22"/>
              </w:rPr>
            </w:pPr>
            <w:r w:rsidRPr="002E064E">
              <w:rPr>
                <w:b/>
                <w:szCs w:val="22"/>
              </w:rPr>
              <w:t>Maximum total score</w:t>
            </w:r>
          </w:p>
        </w:tc>
        <w:tc>
          <w:tcPr>
            <w:tcW w:w="1275" w:type="dxa"/>
            <w:shd w:val="pct10" w:color="auto" w:fill="FFFFFF"/>
            <w:vAlign w:val="center"/>
          </w:tcPr>
          <w:p w:rsidR="00682B40" w:rsidRPr="002E064E" w:rsidRDefault="00A5276A" w:rsidP="00F15864">
            <w:pPr>
              <w:spacing w:before="120"/>
              <w:jc w:val="center"/>
              <w:rPr>
                <w:b/>
                <w:szCs w:val="22"/>
              </w:rPr>
            </w:pPr>
            <w:r w:rsidRPr="002E064E">
              <w:rPr>
                <w:b/>
                <w:szCs w:val="22"/>
              </w:rPr>
              <w:t>10</w:t>
            </w:r>
            <w:r w:rsidR="00B10F3E" w:rsidRPr="002E064E">
              <w:rPr>
                <w:b/>
                <w:szCs w:val="22"/>
              </w:rPr>
              <w:t>0</w:t>
            </w:r>
          </w:p>
        </w:tc>
      </w:tr>
    </w:tbl>
    <w:p w:rsidR="003243E5" w:rsidRPr="002E064E" w:rsidRDefault="003243E5" w:rsidP="006F280A">
      <w:pPr>
        <w:rPr>
          <w:i/>
          <w:szCs w:val="22"/>
        </w:rPr>
      </w:pPr>
    </w:p>
    <w:p w:rsidR="00B5175C" w:rsidRPr="002E064E" w:rsidRDefault="00B5175C" w:rsidP="00B5175C">
      <w:pPr>
        <w:rPr>
          <w:i/>
        </w:rPr>
      </w:pPr>
      <w:r w:rsidRPr="002E064E">
        <w:rPr>
          <w:i/>
        </w:rPr>
        <w:t>Note on section 1. Financial and operational capacity</w:t>
      </w:r>
    </w:p>
    <w:p w:rsidR="00B5175C" w:rsidRPr="002E064E" w:rsidRDefault="00B5175C" w:rsidP="00B5175C">
      <w:r w:rsidRPr="002E064E">
        <w:t>If the total score for section 1 is less than 12 points, the application will be rejected. If the score for at least one of the subsections under section 1 is 1, the application will also be rejected.</w:t>
      </w:r>
    </w:p>
    <w:p w:rsidR="00ED5802" w:rsidRPr="002E064E" w:rsidRDefault="00ED5802" w:rsidP="006F280A">
      <w:pPr>
        <w:rPr>
          <w:i/>
          <w:szCs w:val="22"/>
        </w:rPr>
      </w:pPr>
      <w:r w:rsidRPr="002E064E">
        <w:rPr>
          <w:i/>
          <w:szCs w:val="22"/>
        </w:rPr>
        <w:t>Provisional selection</w:t>
      </w:r>
    </w:p>
    <w:p w:rsidR="00ED5802" w:rsidRPr="00770317" w:rsidRDefault="008F3758" w:rsidP="006F280A">
      <w:pPr>
        <w:rPr>
          <w:szCs w:val="22"/>
        </w:rPr>
      </w:pPr>
      <w:r w:rsidRPr="002E064E">
        <w:rPr>
          <w:szCs w:val="22"/>
        </w:rPr>
        <w:t xml:space="preserve">After </w:t>
      </w:r>
      <w:r w:rsidR="00ED5802" w:rsidRPr="002E064E">
        <w:rPr>
          <w:szCs w:val="22"/>
        </w:rPr>
        <w:t xml:space="preserve">the evaluation, a table </w:t>
      </w:r>
      <w:r w:rsidRPr="002E064E">
        <w:rPr>
          <w:szCs w:val="22"/>
        </w:rPr>
        <w:t xml:space="preserve">will be drawn up </w:t>
      </w:r>
      <w:r w:rsidR="00ED5802" w:rsidRPr="002E064E">
        <w:rPr>
          <w:szCs w:val="22"/>
        </w:rPr>
        <w:t xml:space="preserve">listing the </w:t>
      </w:r>
      <w:r w:rsidR="006459C5" w:rsidRPr="002E064E">
        <w:rPr>
          <w:szCs w:val="22"/>
        </w:rPr>
        <w:t>application</w:t>
      </w:r>
      <w:r w:rsidR="00ED5802" w:rsidRPr="002E064E">
        <w:rPr>
          <w:szCs w:val="22"/>
        </w:rPr>
        <w:t xml:space="preserve">s ranked according to their score and within the </w:t>
      </w:r>
      <w:r w:rsidR="00EF41DE" w:rsidRPr="002E064E">
        <w:rPr>
          <w:szCs w:val="22"/>
        </w:rPr>
        <w:t xml:space="preserve">limits of the funds </w:t>
      </w:r>
      <w:r w:rsidR="00ED5802" w:rsidRPr="002E064E">
        <w:rPr>
          <w:szCs w:val="22"/>
        </w:rPr>
        <w:t>available</w:t>
      </w:r>
      <w:r w:rsidR="00EF41DE" w:rsidRPr="002E064E">
        <w:rPr>
          <w:szCs w:val="22"/>
        </w:rPr>
        <w:t xml:space="preserve">. </w:t>
      </w:r>
      <w:r w:rsidR="004113FC" w:rsidRPr="002E064E">
        <w:rPr>
          <w:szCs w:val="22"/>
        </w:rPr>
        <w:t>In addition, a</w:t>
      </w:r>
      <w:r w:rsidR="00ED5802" w:rsidRPr="002E064E">
        <w:rPr>
          <w:szCs w:val="22"/>
        </w:rPr>
        <w:t xml:space="preserve"> reserve list </w:t>
      </w:r>
      <w:r w:rsidR="004113FC" w:rsidRPr="002E064E">
        <w:rPr>
          <w:szCs w:val="22"/>
        </w:rPr>
        <w:t xml:space="preserve">will be drawn up </w:t>
      </w:r>
      <w:r w:rsidR="00ED5802" w:rsidRPr="002E064E">
        <w:rPr>
          <w:szCs w:val="22"/>
        </w:rPr>
        <w:t>following the same criteria</w:t>
      </w:r>
      <w:r w:rsidR="004113FC" w:rsidRPr="002E064E">
        <w:rPr>
          <w:szCs w:val="22"/>
        </w:rPr>
        <w:t xml:space="preserve"> to be used if more funds should become available during the validity period of the reserve list</w:t>
      </w:r>
      <w:r w:rsidR="00ED5802" w:rsidRPr="002E064E">
        <w:rPr>
          <w:szCs w:val="22"/>
        </w:rPr>
        <w:t>.</w:t>
      </w:r>
    </w:p>
    <w:p w:rsidR="00F20A9C" w:rsidRPr="00770317" w:rsidRDefault="00F20A9C" w:rsidP="00E1428E">
      <w:pPr>
        <w:numPr>
          <w:ilvl w:val="0"/>
          <w:numId w:val="25"/>
        </w:numPr>
        <w:spacing w:before="240"/>
        <w:ind w:left="425" w:hanging="357"/>
        <w:jc w:val="left"/>
        <w:rPr>
          <w:b/>
          <w:szCs w:val="22"/>
        </w:rPr>
      </w:pPr>
      <w:r w:rsidRPr="00770317">
        <w:rPr>
          <w:b/>
          <w:szCs w:val="22"/>
        </w:rPr>
        <w:t xml:space="preserve">STEP </w:t>
      </w:r>
      <w:r w:rsidR="00B66332" w:rsidRPr="00770317">
        <w:rPr>
          <w:b/>
          <w:szCs w:val="22"/>
        </w:rPr>
        <w:t>3</w:t>
      </w:r>
      <w:r w:rsidRPr="00770317">
        <w:rPr>
          <w:b/>
          <w:szCs w:val="22"/>
        </w:rPr>
        <w:t xml:space="preserve">: </w:t>
      </w:r>
      <w:r w:rsidR="002D0B7B" w:rsidRPr="00770317">
        <w:rPr>
          <w:b/>
          <w:szCs w:val="22"/>
        </w:rPr>
        <w:t>VERIFICATION OF ELIGIBILITY OF THE APPLICANT</w:t>
      </w:r>
      <w:r w:rsidR="00B5175C">
        <w:rPr>
          <w:b/>
          <w:szCs w:val="22"/>
        </w:rPr>
        <w:t>S</w:t>
      </w:r>
      <w:r w:rsidR="002D0B7B" w:rsidRPr="00770317">
        <w:rPr>
          <w:b/>
          <w:szCs w:val="22"/>
        </w:rPr>
        <w:t xml:space="preserve"> AND</w:t>
      </w:r>
      <w:r w:rsidR="006C1232" w:rsidRPr="00770317">
        <w:rPr>
          <w:b/>
          <w:szCs w:val="22"/>
        </w:rPr>
        <w:t xml:space="preserve"> </w:t>
      </w:r>
      <w:r w:rsidR="000D40CC" w:rsidRPr="00770317">
        <w:rPr>
          <w:b/>
          <w:szCs w:val="22"/>
        </w:rPr>
        <w:t>AFFILIATED ENTITY(IES)</w:t>
      </w:r>
    </w:p>
    <w:p w:rsidR="00F20A9C" w:rsidRPr="00770317" w:rsidRDefault="006C1232" w:rsidP="006F280A">
      <w:pPr>
        <w:rPr>
          <w:szCs w:val="22"/>
        </w:rPr>
      </w:pPr>
      <w:r w:rsidRPr="00770317">
        <w:rPr>
          <w:szCs w:val="22"/>
        </w:rPr>
        <w:t>T</w:t>
      </w:r>
      <w:r w:rsidR="00F20A9C" w:rsidRPr="00770317">
        <w:rPr>
          <w:szCs w:val="22"/>
        </w:rPr>
        <w:t>he eligibility verification</w:t>
      </w:r>
      <w:r w:rsidR="0087633A" w:rsidRPr="00770317">
        <w:rPr>
          <w:szCs w:val="22"/>
        </w:rPr>
        <w:t xml:space="preserve">, based on the supporting documents requested </w:t>
      </w:r>
      <w:r w:rsidR="006D1FC0" w:rsidRPr="00770317">
        <w:rPr>
          <w:szCs w:val="22"/>
        </w:rPr>
        <w:t xml:space="preserve">by </w:t>
      </w:r>
      <w:r w:rsidR="0087633A" w:rsidRPr="00770317">
        <w:rPr>
          <w:szCs w:val="22"/>
        </w:rPr>
        <w:t xml:space="preserve">the Contracting Authority (see </w:t>
      </w:r>
      <w:r w:rsidR="00896ECA" w:rsidRPr="00770317">
        <w:rPr>
          <w:szCs w:val="22"/>
        </w:rPr>
        <w:t>Section</w:t>
      </w:r>
      <w:r w:rsidR="00ED5802" w:rsidRPr="00770317">
        <w:rPr>
          <w:szCs w:val="22"/>
        </w:rPr>
        <w:t xml:space="preserve"> </w:t>
      </w:r>
      <w:r w:rsidR="0087633A" w:rsidRPr="00770317">
        <w:rPr>
          <w:szCs w:val="22"/>
        </w:rPr>
        <w:t>2.4)</w:t>
      </w:r>
      <w:r w:rsidR="00F20A9C" w:rsidRPr="00770317">
        <w:rPr>
          <w:szCs w:val="22"/>
        </w:rPr>
        <w:t xml:space="preserve"> will </w:t>
      </w:r>
      <w:r w:rsidR="00F20A9C" w:rsidRPr="00770317">
        <w:rPr>
          <w:szCs w:val="22"/>
          <w:u w:val="single"/>
        </w:rPr>
        <w:t>only</w:t>
      </w:r>
      <w:r w:rsidR="00F20A9C" w:rsidRPr="00770317">
        <w:rPr>
          <w:szCs w:val="22"/>
        </w:rPr>
        <w:t xml:space="preserve"> be performed for the </w:t>
      </w:r>
      <w:r w:rsidR="00577465" w:rsidRPr="00770317">
        <w:rPr>
          <w:szCs w:val="22"/>
        </w:rPr>
        <w:t xml:space="preserve">applications </w:t>
      </w:r>
      <w:r w:rsidRPr="00770317">
        <w:rPr>
          <w:szCs w:val="22"/>
        </w:rPr>
        <w:t xml:space="preserve">that have been </w:t>
      </w:r>
      <w:r w:rsidR="0049630B" w:rsidRPr="00770317">
        <w:rPr>
          <w:szCs w:val="22"/>
        </w:rPr>
        <w:t>provisionally</w:t>
      </w:r>
      <w:r w:rsidR="009C1C8B" w:rsidRPr="00770317">
        <w:rPr>
          <w:szCs w:val="22"/>
        </w:rPr>
        <w:t xml:space="preserve"> </w:t>
      </w:r>
      <w:r w:rsidR="007A3169" w:rsidRPr="00770317">
        <w:rPr>
          <w:szCs w:val="22"/>
        </w:rPr>
        <w:t>selected</w:t>
      </w:r>
      <w:r w:rsidRPr="00770317">
        <w:rPr>
          <w:szCs w:val="22"/>
        </w:rPr>
        <w:t xml:space="preserve"> according to their score and within the available financial envelope. </w:t>
      </w:r>
    </w:p>
    <w:p w:rsidR="00FC4EAA" w:rsidRPr="00770317" w:rsidRDefault="007A3169" w:rsidP="00E1428E">
      <w:pPr>
        <w:numPr>
          <w:ilvl w:val="0"/>
          <w:numId w:val="29"/>
        </w:numPr>
        <w:rPr>
          <w:szCs w:val="22"/>
        </w:rPr>
      </w:pPr>
      <w:r w:rsidRPr="00770317">
        <w:rPr>
          <w:szCs w:val="22"/>
        </w:rPr>
        <w:t xml:space="preserve">The </w:t>
      </w:r>
      <w:r w:rsidR="007F1763" w:rsidRPr="00770317">
        <w:rPr>
          <w:szCs w:val="22"/>
        </w:rPr>
        <w:t>Declaration</w:t>
      </w:r>
      <w:r w:rsidRPr="00770317">
        <w:rPr>
          <w:szCs w:val="22"/>
        </w:rPr>
        <w:t xml:space="preserve"> by the applicant (Section </w:t>
      </w:r>
      <w:r w:rsidR="00B971F7" w:rsidRPr="00770317">
        <w:rPr>
          <w:szCs w:val="22"/>
        </w:rPr>
        <w:t xml:space="preserve">8 </w:t>
      </w:r>
      <w:r w:rsidRPr="00770317">
        <w:rPr>
          <w:szCs w:val="22"/>
        </w:rPr>
        <w:t xml:space="preserve">of </w:t>
      </w:r>
      <w:r w:rsidR="00896ECA" w:rsidRPr="00770317">
        <w:rPr>
          <w:szCs w:val="22"/>
        </w:rPr>
        <w:t>Part</w:t>
      </w:r>
      <w:r w:rsidR="00ED5802" w:rsidRPr="00770317">
        <w:rPr>
          <w:szCs w:val="22"/>
        </w:rPr>
        <w:t xml:space="preserve"> B </w:t>
      </w:r>
      <w:r w:rsidRPr="00770317">
        <w:rPr>
          <w:szCs w:val="22"/>
        </w:rPr>
        <w:t>the grant application form) will be cross-</w:t>
      </w:r>
      <w:r w:rsidR="00CF3CC3" w:rsidRPr="00770317">
        <w:rPr>
          <w:szCs w:val="22"/>
        </w:rPr>
        <w:t xml:space="preserve">checked </w:t>
      </w:r>
      <w:r w:rsidRPr="00770317">
        <w:rPr>
          <w:szCs w:val="22"/>
        </w:rPr>
        <w:t>with the supporting documents provided by the applicant</w:t>
      </w:r>
      <w:r w:rsidR="00F20A9C" w:rsidRPr="00770317">
        <w:rPr>
          <w:szCs w:val="22"/>
        </w:rPr>
        <w:t xml:space="preserve">. Any </w:t>
      </w:r>
      <w:r w:rsidR="0087633A" w:rsidRPr="00770317">
        <w:rPr>
          <w:szCs w:val="22"/>
        </w:rPr>
        <w:t xml:space="preserve">missing supporting document or any </w:t>
      </w:r>
      <w:r w:rsidR="00F20A9C" w:rsidRPr="00770317">
        <w:rPr>
          <w:szCs w:val="22"/>
        </w:rPr>
        <w:t xml:space="preserve">incoherence between the Declaration by the applicant and the supporting documents </w:t>
      </w:r>
      <w:r w:rsidR="007F45D1" w:rsidRPr="00770317">
        <w:rPr>
          <w:szCs w:val="22"/>
        </w:rPr>
        <w:t>may</w:t>
      </w:r>
      <w:r w:rsidR="00F20A9C" w:rsidRPr="00770317">
        <w:rPr>
          <w:szCs w:val="22"/>
        </w:rPr>
        <w:t xml:space="preserve"> lead to the rejection of the </w:t>
      </w:r>
      <w:r w:rsidR="006459C5" w:rsidRPr="00770317">
        <w:rPr>
          <w:szCs w:val="22"/>
        </w:rPr>
        <w:t>application</w:t>
      </w:r>
      <w:r w:rsidR="00F20A9C" w:rsidRPr="00770317">
        <w:rPr>
          <w:szCs w:val="22"/>
        </w:rPr>
        <w:t xml:space="preserve"> on that sole basis. </w:t>
      </w:r>
    </w:p>
    <w:p w:rsidR="00FC4EAA" w:rsidRPr="00770317" w:rsidRDefault="0029175E" w:rsidP="00E1428E">
      <w:pPr>
        <w:numPr>
          <w:ilvl w:val="0"/>
          <w:numId w:val="29"/>
        </w:numPr>
        <w:rPr>
          <w:szCs w:val="22"/>
        </w:rPr>
      </w:pPr>
      <w:r w:rsidRPr="00770317">
        <w:rPr>
          <w:szCs w:val="22"/>
        </w:rPr>
        <w:t>T</w:t>
      </w:r>
      <w:r w:rsidR="007F45D1" w:rsidRPr="00770317">
        <w:rPr>
          <w:szCs w:val="22"/>
        </w:rPr>
        <w:t>he eligibility of</w:t>
      </w:r>
      <w:r w:rsidR="00FC4EAA" w:rsidRPr="00770317">
        <w:rPr>
          <w:szCs w:val="22"/>
        </w:rPr>
        <w:t xml:space="preserve"> applicant</w:t>
      </w:r>
      <w:r w:rsidR="009901E5" w:rsidRPr="00770317">
        <w:rPr>
          <w:szCs w:val="22"/>
        </w:rPr>
        <w:t>s</w:t>
      </w:r>
      <w:r w:rsidR="00FC4EAA" w:rsidRPr="00770317">
        <w:rPr>
          <w:szCs w:val="22"/>
        </w:rPr>
        <w:t xml:space="preserve">, the </w:t>
      </w:r>
      <w:r w:rsidR="00B5175C">
        <w:rPr>
          <w:szCs w:val="22"/>
        </w:rPr>
        <w:t>affiliated entity</w:t>
      </w:r>
      <w:r w:rsidR="009901E5" w:rsidRPr="00770317">
        <w:rPr>
          <w:szCs w:val="22"/>
        </w:rPr>
        <w:t>(</w:t>
      </w:r>
      <w:proofErr w:type="spellStart"/>
      <w:r w:rsidR="009901E5" w:rsidRPr="00770317">
        <w:rPr>
          <w:szCs w:val="22"/>
        </w:rPr>
        <w:t>ies</w:t>
      </w:r>
      <w:proofErr w:type="spellEnd"/>
      <w:r w:rsidR="009901E5" w:rsidRPr="00770317">
        <w:rPr>
          <w:szCs w:val="22"/>
        </w:rPr>
        <w:t>)</w:t>
      </w:r>
      <w:r w:rsidR="00FC4EAA" w:rsidRPr="00770317">
        <w:rPr>
          <w:szCs w:val="22"/>
        </w:rPr>
        <w:t xml:space="preserve">, and the action </w:t>
      </w:r>
      <w:r w:rsidR="007F45D1" w:rsidRPr="00770317">
        <w:rPr>
          <w:szCs w:val="22"/>
        </w:rPr>
        <w:t>will be verified</w:t>
      </w:r>
      <w:r w:rsidR="00FC4EAA" w:rsidRPr="00770317">
        <w:rPr>
          <w:szCs w:val="22"/>
        </w:rPr>
        <w:t xml:space="preserve"> according to the criteria set out in </w:t>
      </w:r>
      <w:r w:rsidR="00896ECA" w:rsidRPr="00770317">
        <w:rPr>
          <w:szCs w:val="22"/>
        </w:rPr>
        <w:t>Section</w:t>
      </w:r>
      <w:r w:rsidR="00671019" w:rsidRPr="00770317">
        <w:rPr>
          <w:szCs w:val="22"/>
        </w:rPr>
        <w:t>s</w:t>
      </w:r>
      <w:r w:rsidR="00FC4EAA" w:rsidRPr="00770317">
        <w:rPr>
          <w:szCs w:val="22"/>
        </w:rPr>
        <w:t xml:space="preserve"> 2.1.1,</w:t>
      </w:r>
      <w:r w:rsidR="0087633A" w:rsidRPr="00770317">
        <w:rPr>
          <w:szCs w:val="22"/>
        </w:rPr>
        <w:t xml:space="preserve"> </w:t>
      </w:r>
      <w:r w:rsidR="00FC4EAA" w:rsidRPr="00770317">
        <w:rPr>
          <w:szCs w:val="22"/>
        </w:rPr>
        <w:t>2.1.2 and 2.1.3.</w:t>
      </w:r>
    </w:p>
    <w:p w:rsidR="00B67806" w:rsidRDefault="008F3758" w:rsidP="006F280A">
      <w:pPr>
        <w:rPr>
          <w:szCs w:val="22"/>
        </w:rPr>
      </w:pPr>
      <w:r w:rsidRPr="00770317">
        <w:rPr>
          <w:szCs w:val="22"/>
        </w:rPr>
        <w:t>A</w:t>
      </w:r>
      <w:r w:rsidR="00CF3CC3" w:rsidRPr="00770317">
        <w:rPr>
          <w:szCs w:val="22"/>
        </w:rPr>
        <w:t xml:space="preserve">ny rejected </w:t>
      </w:r>
      <w:r w:rsidR="006459C5" w:rsidRPr="00770317">
        <w:rPr>
          <w:szCs w:val="22"/>
        </w:rPr>
        <w:t>application</w:t>
      </w:r>
      <w:r w:rsidR="005E65D9" w:rsidRPr="00770317">
        <w:rPr>
          <w:szCs w:val="22"/>
        </w:rPr>
        <w:t xml:space="preserve"> will be replaced by the next best placed </w:t>
      </w:r>
      <w:r w:rsidR="006459C5" w:rsidRPr="00770317">
        <w:rPr>
          <w:szCs w:val="22"/>
        </w:rPr>
        <w:t>application</w:t>
      </w:r>
      <w:r w:rsidR="00B5175C">
        <w:rPr>
          <w:szCs w:val="22"/>
        </w:rPr>
        <w:t xml:space="preserve"> o</w:t>
      </w:r>
      <w:r w:rsidR="00B67806" w:rsidRPr="00770317">
        <w:rPr>
          <w:szCs w:val="22"/>
        </w:rPr>
        <w:t>n the reserve list that falls within the available financial envelope</w:t>
      </w:r>
      <w:r w:rsidR="00A214A2" w:rsidRPr="00770317">
        <w:rPr>
          <w:szCs w:val="22"/>
        </w:rPr>
        <w:t>.</w:t>
      </w:r>
      <w:bookmarkStart w:id="34" w:name="_Toc40507654"/>
    </w:p>
    <w:p w:rsidR="00843DB5" w:rsidRPr="00770317" w:rsidRDefault="00843DB5" w:rsidP="006F280A">
      <w:pPr>
        <w:rPr>
          <w:szCs w:val="22"/>
        </w:rPr>
      </w:pPr>
    </w:p>
    <w:p w:rsidR="0007408E" w:rsidRPr="00770317" w:rsidRDefault="00B67806" w:rsidP="004E53BE">
      <w:pPr>
        <w:pStyle w:val="Guidelines2"/>
      </w:pPr>
      <w:bookmarkStart w:id="35" w:name="_Toc409716319"/>
      <w:r w:rsidRPr="00770317">
        <w:lastRenderedPageBreak/>
        <w:t xml:space="preserve">Submission of supporting documents for </w:t>
      </w:r>
      <w:r w:rsidR="00E44A12" w:rsidRPr="00770317">
        <w:t>provisionally</w:t>
      </w:r>
      <w:r w:rsidR="008C00E4" w:rsidRPr="00770317">
        <w:t xml:space="preserve"> </w:t>
      </w:r>
      <w:r w:rsidRPr="00770317">
        <w:t xml:space="preserve">selected </w:t>
      </w:r>
      <w:r w:rsidR="000C00BF" w:rsidRPr="00770317">
        <w:t>applications</w:t>
      </w:r>
      <w:bookmarkEnd w:id="34"/>
      <w:bookmarkEnd w:id="35"/>
      <w:r w:rsidR="0007408E" w:rsidRPr="00770317">
        <w:t xml:space="preserve"> </w:t>
      </w:r>
    </w:p>
    <w:p w:rsidR="00511FEE" w:rsidRPr="00770317" w:rsidRDefault="009901E5" w:rsidP="006F280A">
      <w:pPr>
        <w:rPr>
          <w:szCs w:val="22"/>
        </w:rPr>
      </w:pPr>
      <w:r w:rsidRPr="00770317">
        <w:rPr>
          <w:szCs w:val="22"/>
        </w:rPr>
        <w:t>An a</w:t>
      </w:r>
      <w:r w:rsidR="0007408E" w:rsidRPr="00770317">
        <w:rPr>
          <w:szCs w:val="22"/>
        </w:rPr>
        <w:t xml:space="preserve">pplicant </w:t>
      </w:r>
      <w:r w:rsidR="002379BB" w:rsidRPr="00770317">
        <w:rPr>
          <w:szCs w:val="22"/>
        </w:rPr>
        <w:t xml:space="preserve">that </w:t>
      </w:r>
      <w:r w:rsidR="00DE7018" w:rsidRPr="00770317">
        <w:rPr>
          <w:szCs w:val="22"/>
        </w:rPr>
        <w:t>ha</w:t>
      </w:r>
      <w:r w:rsidRPr="00770317">
        <w:rPr>
          <w:szCs w:val="22"/>
        </w:rPr>
        <w:t>s</w:t>
      </w:r>
      <w:r w:rsidR="00DE7018" w:rsidRPr="00770317">
        <w:rPr>
          <w:szCs w:val="22"/>
        </w:rPr>
        <w:t xml:space="preserve"> been </w:t>
      </w:r>
      <w:r w:rsidR="001D5B79" w:rsidRPr="00770317">
        <w:rPr>
          <w:szCs w:val="22"/>
        </w:rPr>
        <w:t xml:space="preserve">provisionally </w:t>
      </w:r>
      <w:r w:rsidR="00DE7018" w:rsidRPr="00770317">
        <w:rPr>
          <w:szCs w:val="22"/>
        </w:rPr>
        <w:t xml:space="preserve">selected or </w:t>
      </w:r>
      <w:r w:rsidR="002379BB" w:rsidRPr="00770317">
        <w:rPr>
          <w:szCs w:val="22"/>
        </w:rPr>
        <w:t>placed on</w:t>
      </w:r>
      <w:r w:rsidR="00DE7018" w:rsidRPr="00770317">
        <w:rPr>
          <w:szCs w:val="22"/>
        </w:rPr>
        <w:t xml:space="preserve"> the reserve list </w:t>
      </w:r>
      <w:r w:rsidR="0007408E" w:rsidRPr="00770317">
        <w:rPr>
          <w:szCs w:val="22"/>
        </w:rPr>
        <w:t xml:space="preserve">will be informed in writing </w:t>
      </w:r>
      <w:r w:rsidR="00DE7018" w:rsidRPr="00770317">
        <w:rPr>
          <w:szCs w:val="22"/>
        </w:rPr>
        <w:t>by</w:t>
      </w:r>
      <w:r w:rsidR="0007408E" w:rsidRPr="00770317">
        <w:rPr>
          <w:szCs w:val="22"/>
        </w:rPr>
        <w:t xml:space="preserve"> the </w:t>
      </w:r>
      <w:r w:rsidR="00701E4D" w:rsidRPr="00770317">
        <w:rPr>
          <w:szCs w:val="22"/>
        </w:rPr>
        <w:t>C</w:t>
      </w:r>
      <w:r w:rsidR="0007408E" w:rsidRPr="00770317">
        <w:rPr>
          <w:szCs w:val="22"/>
        </w:rPr>
        <w:t xml:space="preserve">ontracting </w:t>
      </w:r>
      <w:r w:rsidR="00DE7018" w:rsidRPr="00770317">
        <w:rPr>
          <w:szCs w:val="22"/>
        </w:rPr>
        <w:t>Authority</w:t>
      </w:r>
      <w:r w:rsidR="009C1C8B" w:rsidRPr="00770317">
        <w:rPr>
          <w:szCs w:val="22"/>
        </w:rPr>
        <w:t xml:space="preserve">. </w:t>
      </w:r>
      <w:r w:rsidR="00725B7A" w:rsidRPr="00770317">
        <w:rPr>
          <w:szCs w:val="22"/>
        </w:rPr>
        <w:t xml:space="preserve">It </w:t>
      </w:r>
      <w:r w:rsidR="00DE7018" w:rsidRPr="00770317">
        <w:rPr>
          <w:szCs w:val="22"/>
        </w:rPr>
        <w:t>will be requested to supply the following documents in order to allow the Contracting Authority to verify the eligibility of the applicant</w:t>
      </w:r>
      <w:r w:rsidR="005700D5" w:rsidRPr="00770317">
        <w:rPr>
          <w:szCs w:val="22"/>
        </w:rPr>
        <w:t xml:space="preserve">, (if any) of the co-applicant(s) </w:t>
      </w:r>
      <w:r w:rsidR="00485E39" w:rsidRPr="00770317">
        <w:rPr>
          <w:szCs w:val="22"/>
        </w:rPr>
        <w:t>and</w:t>
      </w:r>
      <w:r w:rsidR="005700D5" w:rsidRPr="00770317">
        <w:rPr>
          <w:szCs w:val="22"/>
        </w:rPr>
        <w:t xml:space="preserve"> (if any)</w:t>
      </w:r>
      <w:r w:rsidR="00485E39" w:rsidRPr="00770317">
        <w:rPr>
          <w:szCs w:val="22"/>
        </w:rPr>
        <w:t xml:space="preserve"> </w:t>
      </w:r>
      <w:r w:rsidR="005700D5" w:rsidRPr="00770317">
        <w:rPr>
          <w:szCs w:val="22"/>
        </w:rPr>
        <w:t xml:space="preserve">of </w:t>
      </w:r>
      <w:r w:rsidR="00485E39" w:rsidRPr="00770317">
        <w:rPr>
          <w:szCs w:val="22"/>
        </w:rPr>
        <w:t xml:space="preserve">their </w:t>
      </w:r>
      <w:r w:rsidR="000D40CC" w:rsidRPr="00770317">
        <w:rPr>
          <w:szCs w:val="22"/>
        </w:rPr>
        <w:t>affiliated entity(</w:t>
      </w:r>
      <w:proofErr w:type="spellStart"/>
      <w:r w:rsidR="000D40CC" w:rsidRPr="00770317">
        <w:rPr>
          <w:szCs w:val="22"/>
        </w:rPr>
        <w:t>ies</w:t>
      </w:r>
      <w:proofErr w:type="spellEnd"/>
      <w:r w:rsidR="000D40CC" w:rsidRPr="00770317">
        <w:rPr>
          <w:szCs w:val="22"/>
        </w:rPr>
        <w:t>)</w:t>
      </w:r>
      <w:r w:rsidR="006F280A" w:rsidRPr="00770317">
        <w:rPr>
          <w:rStyle w:val="FootnoteReference"/>
          <w:sz w:val="22"/>
          <w:szCs w:val="22"/>
        </w:rPr>
        <w:footnoteReference w:id="9"/>
      </w:r>
      <w:r w:rsidR="00511FEE" w:rsidRPr="00770317">
        <w:rPr>
          <w:szCs w:val="22"/>
        </w:rPr>
        <w:t>:</w:t>
      </w:r>
    </w:p>
    <w:p w:rsidR="00EC2089" w:rsidRPr="00770317" w:rsidRDefault="00343364" w:rsidP="0042060B">
      <w:pPr>
        <w:spacing w:after="0"/>
        <w:rPr>
          <w:szCs w:val="22"/>
        </w:rPr>
      </w:pPr>
      <w:r w:rsidRPr="00770317">
        <w:rPr>
          <w:szCs w:val="22"/>
        </w:rPr>
        <w:t xml:space="preserve">Supporting documents </w:t>
      </w:r>
      <w:r w:rsidR="00EC2089" w:rsidRPr="00770317">
        <w:rPr>
          <w:szCs w:val="22"/>
        </w:rPr>
        <w:t xml:space="preserve">must be provided through PADOR, see </w:t>
      </w:r>
      <w:r w:rsidR="00896ECA" w:rsidRPr="00770317">
        <w:rPr>
          <w:szCs w:val="22"/>
        </w:rPr>
        <w:t>Section</w:t>
      </w:r>
      <w:r w:rsidR="00EC2089" w:rsidRPr="00770317">
        <w:rPr>
          <w:szCs w:val="22"/>
        </w:rPr>
        <w:t xml:space="preserve"> 2.2</w:t>
      </w:r>
      <w:r w:rsidRPr="00770317">
        <w:rPr>
          <w:szCs w:val="22"/>
        </w:rPr>
        <w:t>.</w:t>
      </w:r>
    </w:p>
    <w:p w:rsidR="003D1E09" w:rsidRPr="00770317" w:rsidRDefault="00511FEE" w:rsidP="00E1428E">
      <w:pPr>
        <w:numPr>
          <w:ilvl w:val="6"/>
          <w:numId w:val="30"/>
        </w:numPr>
        <w:tabs>
          <w:tab w:val="left" w:pos="567"/>
          <w:tab w:val="left" w:pos="2126"/>
          <w:tab w:val="left" w:pos="2835"/>
        </w:tabs>
        <w:spacing w:before="120"/>
        <w:ind w:left="567"/>
        <w:rPr>
          <w:szCs w:val="22"/>
        </w:rPr>
      </w:pPr>
      <w:r w:rsidRPr="00770317">
        <w:rPr>
          <w:szCs w:val="22"/>
        </w:rPr>
        <w:t>The statutes or articles of association of the applicant</w:t>
      </w:r>
      <w:r w:rsidR="005700D5" w:rsidRPr="00770317">
        <w:rPr>
          <w:szCs w:val="22"/>
        </w:rPr>
        <w:t xml:space="preserve">, (if any) of </w:t>
      </w:r>
      <w:r w:rsidR="00327BB2" w:rsidRPr="00770317">
        <w:rPr>
          <w:szCs w:val="22"/>
        </w:rPr>
        <w:t>each</w:t>
      </w:r>
      <w:r w:rsidR="005700D5" w:rsidRPr="00770317">
        <w:rPr>
          <w:szCs w:val="22"/>
        </w:rPr>
        <w:t xml:space="preserve"> co-applicant(s) and (if any) of </w:t>
      </w:r>
      <w:r w:rsidR="00327BB2" w:rsidRPr="00770317">
        <w:rPr>
          <w:szCs w:val="22"/>
        </w:rPr>
        <w:t>each</w:t>
      </w:r>
      <w:r w:rsidR="005700D5" w:rsidRPr="00770317">
        <w:rPr>
          <w:szCs w:val="22"/>
        </w:rPr>
        <w:t xml:space="preserve"> affiliated entity(</w:t>
      </w:r>
      <w:proofErr w:type="spellStart"/>
      <w:r w:rsidR="005700D5" w:rsidRPr="00770317">
        <w:rPr>
          <w:szCs w:val="22"/>
        </w:rPr>
        <w:t>ies</w:t>
      </w:r>
      <w:proofErr w:type="spellEnd"/>
      <w:r w:rsidR="005700D5" w:rsidRPr="00770317">
        <w:rPr>
          <w:szCs w:val="22"/>
        </w:rPr>
        <w:t>)</w:t>
      </w:r>
      <w:r w:rsidR="005700D5" w:rsidRPr="00770317">
        <w:rPr>
          <w:rStyle w:val="FootnoteReference"/>
          <w:sz w:val="22"/>
          <w:szCs w:val="22"/>
        </w:rPr>
        <w:t xml:space="preserve"> .</w:t>
      </w:r>
      <w:r w:rsidR="005700D5" w:rsidRPr="00770317">
        <w:rPr>
          <w:rStyle w:val="FootnoteReference"/>
          <w:sz w:val="22"/>
          <w:szCs w:val="22"/>
        </w:rPr>
        <w:footnoteReference w:id="10"/>
      </w:r>
      <w:r w:rsidRPr="00770317">
        <w:rPr>
          <w:szCs w:val="22"/>
        </w:rPr>
        <w:t>Where the Contracting Authority has recogni</w:t>
      </w:r>
      <w:r w:rsidR="00A016F9" w:rsidRPr="00770317">
        <w:rPr>
          <w:szCs w:val="22"/>
        </w:rPr>
        <w:t>s</w:t>
      </w:r>
      <w:r w:rsidRPr="00770317">
        <w:rPr>
          <w:szCs w:val="22"/>
        </w:rPr>
        <w:t>ed the applicant’</w:t>
      </w:r>
      <w:r w:rsidR="005700D5" w:rsidRPr="00770317">
        <w:rPr>
          <w:szCs w:val="22"/>
        </w:rPr>
        <w:t>s,</w:t>
      </w:r>
      <w:r w:rsidRPr="00770317">
        <w:rPr>
          <w:szCs w:val="22"/>
        </w:rPr>
        <w:t xml:space="preserve"> </w:t>
      </w:r>
      <w:r w:rsidR="005700D5" w:rsidRPr="00770317">
        <w:rPr>
          <w:szCs w:val="22"/>
        </w:rPr>
        <w:t xml:space="preserve">or the co-applicant(s)’s, or </w:t>
      </w:r>
      <w:r w:rsidR="00327BB2" w:rsidRPr="00770317">
        <w:rPr>
          <w:szCs w:val="22"/>
        </w:rPr>
        <w:t>their</w:t>
      </w:r>
      <w:r w:rsidR="005700D5" w:rsidRPr="00770317">
        <w:rPr>
          <w:szCs w:val="22"/>
        </w:rPr>
        <w:t xml:space="preserve"> affiliated entity(</w:t>
      </w:r>
      <w:proofErr w:type="spellStart"/>
      <w:r w:rsidR="005700D5" w:rsidRPr="00770317">
        <w:rPr>
          <w:szCs w:val="22"/>
        </w:rPr>
        <w:t>ies</w:t>
      </w:r>
      <w:proofErr w:type="spellEnd"/>
      <w:r w:rsidR="005700D5" w:rsidRPr="00770317">
        <w:rPr>
          <w:szCs w:val="22"/>
        </w:rPr>
        <w:t xml:space="preserve">)’s </w:t>
      </w:r>
      <w:r w:rsidRPr="00770317">
        <w:rPr>
          <w:szCs w:val="22"/>
        </w:rPr>
        <w:t xml:space="preserve">eligibility for another call for proposals under the same budget line within 2 years before the deadline for receipt of applications, </w:t>
      </w:r>
      <w:r w:rsidR="00327BB2" w:rsidRPr="00770317">
        <w:rPr>
          <w:szCs w:val="22"/>
        </w:rPr>
        <w:t>it should</w:t>
      </w:r>
      <w:r w:rsidRPr="00770317">
        <w:rPr>
          <w:szCs w:val="22"/>
        </w:rPr>
        <w:t xml:space="preserve"> </w:t>
      </w:r>
      <w:r w:rsidR="00327BB2" w:rsidRPr="00770317">
        <w:rPr>
          <w:szCs w:val="22"/>
        </w:rPr>
        <w:t xml:space="preserve">be </w:t>
      </w:r>
      <w:r w:rsidRPr="00770317">
        <w:rPr>
          <w:szCs w:val="22"/>
        </w:rPr>
        <w:t>submit</w:t>
      </w:r>
      <w:r w:rsidR="00327BB2" w:rsidRPr="00770317">
        <w:rPr>
          <w:szCs w:val="22"/>
        </w:rPr>
        <w:t>ted</w:t>
      </w:r>
      <w:r w:rsidRPr="00770317">
        <w:rPr>
          <w:szCs w:val="22"/>
        </w:rPr>
        <w:t xml:space="preserve">, instead of </w:t>
      </w:r>
      <w:r w:rsidR="005700D5" w:rsidRPr="00770317">
        <w:rPr>
          <w:szCs w:val="22"/>
        </w:rPr>
        <w:t xml:space="preserve">the  </w:t>
      </w:r>
      <w:r w:rsidRPr="00770317">
        <w:rPr>
          <w:szCs w:val="22"/>
        </w:rPr>
        <w:t>statutes</w:t>
      </w:r>
      <w:r w:rsidR="005700D5" w:rsidRPr="00770317">
        <w:rPr>
          <w:szCs w:val="22"/>
        </w:rPr>
        <w:t xml:space="preserve"> or articles of association</w:t>
      </w:r>
      <w:r w:rsidRPr="00770317">
        <w:rPr>
          <w:szCs w:val="22"/>
        </w:rPr>
        <w:t xml:space="preserve">, </w:t>
      </w:r>
      <w:r w:rsidR="002379BB" w:rsidRPr="00770317">
        <w:rPr>
          <w:szCs w:val="22"/>
        </w:rPr>
        <w:t xml:space="preserve">a </w:t>
      </w:r>
      <w:r w:rsidRPr="00770317">
        <w:rPr>
          <w:szCs w:val="22"/>
        </w:rPr>
        <w:t xml:space="preserve">copy of the document proving </w:t>
      </w:r>
      <w:r w:rsidR="00327BB2" w:rsidRPr="00770317">
        <w:rPr>
          <w:szCs w:val="22"/>
        </w:rPr>
        <w:t xml:space="preserve">their </w:t>
      </w:r>
      <w:r w:rsidRPr="00770317">
        <w:rPr>
          <w:szCs w:val="22"/>
        </w:rPr>
        <w:t>eligibility in a former Call (</w:t>
      </w:r>
      <w:r w:rsidR="00A121F5" w:rsidRPr="00770317">
        <w:rPr>
          <w:szCs w:val="22"/>
        </w:rPr>
        <w:t>e.g.</w:t>
      </w:r>
      <w:r w:rsidR="002379BB" w:rsidRPr="00770317">
        <w:rPr>
          <w:szCs w:val="22"/>
        </w:rPr>
        <w:t xml:space="preserve"> a</w:t>
      </w:r>
      <w:r w:rsidRPr="00770317">
        <w:rPr>
          <w:szCs w:val="22"/>
        </w:rPr>
        <w:t xml:space="preserve"> copy of the special conditions of </w:t>
      </w:r>
      <w:r w:rsidR="00485E39" w:rsidRPr="00770317">
        <w:rPr>
          <w:szCs w:val="22"/>
        </w:rPr>
        <w:t xml:space="preserve">a </w:t>
      </w:r>
      <w:r w:rsidRPr="00770317">
        <w:rPr>
          <w:szCs w:val="22"/>
        </w:rPr>
        <w:t>grant contract</w:t>
      </w:r>
      <w:r w:rsidR="00485E39" w:rsidRPr="00770317">
        <w:rPr>
          <w:szCs w:val="22"/>
        </w:rPr>
        <w:t xml:space="preserve"> received during the reference period</w:t>
      </w:r>
      <w:r w:rsidRPr="00770317">
        <w:rPr>
          <w:szCs w:val="22"/>
        </w:rPr>
        <w:t>), unless a change in legal status has occurred in the meantime</w:t>
      </w:r>
      <w:r w:rsidRPr="00770317">
        <w:rPr>
          <w:rStyle w:val="FootnoteReference"/>
          <w:sz w:val="22"/>
          <w:szCs w:val="22"/>
        </w:rPr>
        <w:footnoteReference w:id="11"/>
      </w:r>
      <w:r w:rsidR="00292E73" w:rsidRPr="00770317">
        <w:rPr>
          <w:szCs w:val="22"/>
        </w:rPr>
        <w:t xml:space="preserve">. </w:t>
      </w:r>
      <w:r w:rsidRPr="00770317">
        <w:rPr>
          <w:szCs w:val="22"/>
        </w:rPr>
        <w:t xml:space="preserve"> This obligation does not apply to international organisations which have signed a framework agreement with the European Commission. </w:t>
      </w:r>
      <w:r w:rsidR="007C2E1E" w:rsidRPr="00770317" w:rsidDel="007C2E1E">
        <w:rPr>
          <w:szCs w:val="22"/>
        </w:rPr>
        <w:t xml:space="preserve"> </w:t>
      </w:r>
    </w:p>
    <w:p w:rsidR="008A4D2D" w:rsidRPr="00770317" w:rsidRDefault="00424CF8" w:rsidP="00E1428E">
      <w:pPr>
        <w:numPr>
          <w:ilvl w:val="6"/>
          <w:numId w:val="30"/>
        </w:numPr>
        <w:tabs>
          <w:tab w:val="left" w:pos="567"/>
          <w:tab w:val="left" w:pos="2126"/>
          <w:tab w:val="left" w:pos="2835"/>
        </w:tabs>
        <w:spacing w:before="120"/>
        <w:ind w:left="567"/>
        <w:rPr>
          <w:szCs w:val="22"/>
        </w:rPr>
      </w:pPr>
      <w:r w:rsidRPr="00770317">
        <w:rPr>
          <w:szCs w:val="22"/>
        </w:rPr>
        <w:t xml:space="preserve">An external audit report produced by an approved auditor, certifying </w:t>
      </w:r>
      <w:r w:rsidR="008A4D2D" w:rsidRPr="00770317">
        <w:rPr>
          <w:szCs w:val="22"/>
        </w:rPr>
        <w:t>the</w:t>
      </w:r>
      <w:r w:rsidRPr="00770317">
        <w:rPr>
          <w:szCs w:val="22"/>
        </w:rPr>
        <w:t xml:space="preserve"> </w:t>
      </w:r>
      <w:r w:rsidR="000C1624" w:rsidRPr="00770317">
        <w:rPr>
          <w:szCs w:val="22"/>
        </w:rPr>
        <w:t>applicant's</w:t>
      </w:r>
      <w:r w:rsidRPr="00770317">
        <w:rPr>
          <w:szCs w:val="22"/>
        </w:rPr>
        <w:t xml:space="preserve"> </w:t>
      </w:r>
      <w:r w:rsidR="008A4D2D" w:rsidRPr="00770317">
        <w:rPr>
          <w:szCs w:val="22"/>
        </w:rPr>
        <w:t xml:space="preserve">accounts for the last financial year available </w:t>
      </w:r>
      <w:r w:rsidRPr="00770317">
        <w:rPr>
          <w:szCs w:val="22"/>
        </w:rPr>
        <w:t xml:space="preserve">where the total amount of the grant exceeds </w:t>
      </w:r>
      <w:r w:rsidR="00C1527D">
        <w:rPr>
          <w:szCs w:val="22"/>
        </w:rPr>
        <w:t>EUR</w:t>
      </w:r>
      <w:r w:rsidRPr="00770317">
        <w:rPr>
          <w:szCs w:val="22"/>
        </w:rPr>
        <w:t xml:space="preserve"> 750</w:t>
      </w:r>
      <w:r w:rsidR="001C0EFE" w:rsidRPr="00770317">
        <w:rPr>
          <w:szCs w:val="22"/>
        </w:rPr>
        <w:t xml:space="preserve"> </w:t>
      </w:r>
      <w:r w:rsidRPr="00770317">
        <w:rPr>
          <w:szCs w:val="22"/>
        </w:rPr>
        <w:t>000</w:t>
      </w:r>
      <w:r w:rsidR="008A4D2D" w:rsidRPr="00770317">
        <w:rPr>
          <w:szCs w:val="22"/>
        </w:rPr>
        <w:t xml:space="preserve"> </w:t>
      </w:r>
      <w:r w:rsidRPr="00770317">
        <w:rPr>
          <w:szCs w:val="22"/>
        </w:rPr>
        <w:t>(</w:t>
      </w:r>
      <w:r w:rsidR="00C1527D">
        <w:rPr>
          <w:szCs w:val="22"/>
        </w:rPr>
        <w:t>EUR</w:t>
      </w:r>
      <w:r w:rsidRPr="00770317">
        <w:rPr>
          <w:szCs w:val="22"/>
        </w:rPr>
        <w:t xml:space="preserve"> 100 000 for an operating grant)</w:t>
      </w:r>
      <w:r w:rsidR="005700D5" w:rsidRPr="00770317">
        <w:rPr>
          <w:szCs w:val="22"/>
        </w:rPr>
        <w:t>. The external audit report is not required from (if any) the co-applicant(s)).</w:t>
      </w:r>
    </w:p>
    <w:p w:rsidR="00585E31" w:rsidRPr="00770317" w:rsidRDefault="00511FEE" w:rsidP="00984331">
      <w:pPr>
        <w:ind w:left="567"/>
        <w:rPr>
          <w:szCs w:val="22"/>
        </w:rPr>
      </w:pPr>
      <w:r w:rsidRPr="00770317">
        <w:rPr>
          <w:szCs w:val="22"/>
        </w:rPr>
        <w:t xml:space="preserve">This obligation does not apply to </w:t>
      </w:r>
      <w:r w:rsidR="008D4C88" w:rsidRPr="00770317">
        <w:rPr>
          <w:szCs w:val="22"/>
        </w:rPr>
        <w:t xml:space="preserve">public bodies and </w:t>
      </w:r>
      <w:r w:rsidRPr="00770317">
        <w:rPr>
          <w:szCs w:val="22"/>
        </w:rPr>
        <w:t>international organisations</w:t>
      </w:r>
      <w:r w:rsidR="008D4C88" w:rsidRPr="00770317">
        <w:rPr>
          <w:szCs w:val="22"/>
        </w:rPr>
        <w:t xml:space="preserve"> provided that the international organisation in question offers the guarantees provided for in the applicable Financial Regulation, as described in Chapter 6 of the Practical Guide</w:t>
      </w:r>
      <w:r w:rsidR="00585E31" w:rsidRPr="00770317">
        <w:rPr>
          <w:szCs w:val="22"/>
        </w:rPr>
        <w:t>.</w:t>
      </w:r>
    </w:p>
    <w:p w:rsidR="00B5175C" w:rsidRPr="00984331" w:rsidRDefault="008B3646" w:rsidP="00B5175C">
      <w:pPr>
        <w:numPr>
          <w:ilvl w:val="6"/>
          <w:numId w:val="30"/>
        </w:numPr>
        <w:tabs>
          <w:tab w:val="left" w:pos="567"/>
          <w:tab w:val="left" w:pos="2126"/>
          <w:tab w:val="left" w:pos="2835"/>
        </w:tabs>
        <w:spacing w:before="120"/>
        <w:ind w:left="567"/>
      </w:pPr>
      <w:r w:rsidRPr="00B5175C">
        <w:rPr>
          <w:szCs w:val="22"/>
        </w:rPr>
        <w:t>A c</w:t>
      </w:r>
      <w:r w:rsidR="0069357C" w:rsidRPr="00B5175C">
        <w:rPr>
          <w:szCs w:val="22"/>
        </w:rPr>
        <w:t xml:space="preserve">opy of </w:t>
      </w:r>
      <w:r w:rsidR="00485E39" w:rsidRPr="00B5175C">
        <w:rPr>
          <w:szCs w:val="22"/>
        </w:rPr>
        <w:t xml:space="preserve">the applicant’s </w:t>
      </w:r>
      <w:r w:rsidR="0069357C" w:rsidRPr="00B5175C">
        <w:rPr>
          <w:szCs w:val="22"/>
        </w:rPr>
        <w:t xml:space="preserve">latest accounts (the profit and loss account and the balance sheet for the </w:t>
      </w:r>
      <w:r w:rsidRPr="00B5175C">
        <w:rPr>
          <w:szCs w:val="22"/>
        </w:rPr>
        <w:t xml:space="preserve">last </w:t>
      </w:r>
      <w:r w:rsidR="0069357C" w:rsidRPr="00B5175C">
        <w:rPr>
          <w:szCs w:val="22"/>
        </w:rPr>
        <w:t>financial year for which the accounts have been closed)</w:t>
      </w:r>
      <w:r w:rsidR="0069357C" w:rsidRPr="00770317">
        <w:rPr>
          <w:rStyle w:val="FootnoteReference"/>
          <w:sz w:val="22"/>
          <w:szCs w:val="22"/>
        </w:rPr>
        <w:footnoteReference w:id="12"/>
      </w:r>
      <w:r w:rsidR="00984331" w:rsidRPr="00B5175C">
        <w:rPr>
          <w:szCs w:val="22"/>
        </w:rPr>
        <w:t>.</w:t>
      </w:r>
      <w:r w:rsidR="005700D5" w:rsidRPr="00B5175C">
        <w:rPr>
          <w:szCs w:val="22"/>
        </w:rPr>
        <w:t xml:space="preserve"> </w:t>
      </w:r>
      <w:r w:rsidR="00B5175C">
        <w:t>A copy of the latest account</w:t>
      </w:r>
      <w:r w:rsidR="00B5175C" w:rsidRPr="005700D5">
        <w:t xml:space="preserve"> is </w:t>
      </w:r>
      <w:r w:rsidR="00B5175C">
        <w:t xml:space="preserve">neither </w:t>
      </w:r>
      <w:r w:rsidR="00B5175C" w:rsidRPr="005700D5">
        <w:t>required from (if any) the co-applicant(s)</w:t>
      </w:r>
      <w:r w:rsidR="00B5175C">
        <w:t xml:space="preserve"> nor from (if any) affiliated entity(</w:t>
      </w:r>
      <w:proofErr w:type="spellStart"/>
      <w:r w:rsidR="00B5175C">
        <w:t>ies</w:t>
      </w:r>
      <w:proofErr w:type="spellEnd"/>
      <w:r w:rsidR="00B5175C">
        <w:t>))</w:t>
      </w:r>
      <w:r w:rsidR="00B5175C" w:rsidRPr="005700D5">
        <w:t>.</w:t>
      </w:r>
    </w:p>
    <w:p w:rsidR="00511FEE" w:rsidRPr="00B5175C" w:rsidRDefault="00511FEE" w:rsidP="00E1428E">
      <w:pPr>
        <w:numPr>
          <w:ilvl w:val="6"/>
          <w:numId w:val="30"/>
        </w:numPr>
        <w:tabs>
          <w:tab w:val="left" w:pos="567"/>
          <w:tab w:val="left" w:pos="2126"/>
          <w:tab w:val="left" w:pos="2835"/>
        </w:tabs>
        <w:spacing w:before="120"/>
        <w:ind w:left="567"/>
        <w:rPr>
          <w:szCs w:val="22"/>
        </w:rPr>
      </w:pPr>
      <w:r w:rsidRPr="00B5175C">
        <w:rPr>
          <w:szCs w:val="22"/>
        </w:rPr>
        <w:t>Legal entity sheet (see annex D</w:t>
      </w:r>
      <w:r w:rsidR="006459C5" w:rsidRPr="00B5175C">
        <w:rPr>
          <w:szCs w:val="22"/>
        </w:rPr>
        <w:t xml:space="preserve"> of these Guidelines</w:t>
      </w:r>
      <w:r w:rsidRPr="00B5175C">
        <w:rPr>
          <w:szCs w:val="22"/>
        </w:rPr>
        <w:t>)</w:t>
      </w:r>
      <w:r w:rsidR="0069357C" w:rsidRPr="00B5175C">
        <w:rPr>
          <w:szCs w:val="22"/>
        </w:rPr>
        <w:t xml:space="preserve"> </w:t>
      </w:r>
      <w:r w:rsidRPr="00B5175C">
        <w:rPr>
          <w:szCs w:val="22"/>
        </w:rPr>
        <w:t xml:space="preserve">duly completed and signed by </w:t>
      </w:r>
      <w:r w:rsidR="00F1605F" w:rsidRPr="00B5175C">
        <w:rPr>
          <w:szCs w:val="22"/>
        </w:rPr>
        <w:t xml:space="preserve">each of the </w:t>
      </w:r>
      <w:r w:rsidRPr="00B5175C">
        <w:rPr>
          <w:szCs w:val="22"/>
        </w:rPr>
        <w:t>applicant</w:t>
      </w:r>
      <w:r w:rsidR="000C1624" w:rsidRPr="00B5175C">
        <w:rPr>
          <w:szCs w:val="22"/>
        </w:rPr>
        <w:t>s</w:t>
      </w:r>
      <w:r w:rsidR="00910935">
        <w:rPr>
          <w:szCs w:val="22"/>
        </w:rPr>
        <w:t xml:space="preserve"> (i.</w:t>
      </w:r>
      <w:r w:rsidR="00327BB2" w:rsidRPr="00B5175C">
        <w:rPr>
          <w:szCs w:val="22"/>
        </w:rPr>
        <w:t>e</w:t>
      </w:r>
      <w:r w:rsidR="000C00DD">
        <w:rPr>
          <w:szCs w:val="22"/>
        </w:rPr>
        <w:t>.</w:t>
      </w:r>
      <w:r w:rsidR="00327BB2" w:rsidRPr="00B5175C">
        <w:rPr>
          <w:szCs w:val="22"/>
        </w:rPr>
        <w:t xml:space="preserve"> by the applicant and (if any) by each co-applicant(s)</w:t>
      </w:r>
      <w:r w:rsidRPr="00B5175C">
        <w:rPr>
          <w:szCs w:val="22"/>
        </w:rPr>
        <w:t>, accompanied by the justifying documents requested there. If the applicant</w:t>
      </w:r>
      <w:r w:rsidR="000C1624" w:rsidRPr="00B5175C">
        <w:rPr>
          <w:szCs w:val="22"/>
        </w:rPr>
        <w:t>s</w:t>
      </w:r>
      <w:r w:rsidRPr="00B5175C">
        <w:rPr>
          <w:szCs w:val="22"/>
        </w:rPr>
        <w:t xml:space="preserve"> </w:t>
      </w:r>
      <w:r w:rsidR="000C1624" w:rsidRPr="00B5175C">
        <w:rPr>
          <w:szCs w:val="22"/>
        </w:rPr>
        <w:t xml:space="preserve">have </w:t>
      </w:r>
      <w:r w:rsidRPr="00B5175C">
        <w:rPr>
          <w:szCs w:val="22"/>
        </w:rPr>
        <w:t xml:space="preserve">already signed a contract with the </w:t>
      </w:r>
      <w:r w:rsidR="00B75EB7" w:rsidRPr="00B5175C">
        <w:rPr>
          <w:szCs w:val="22"/>
        </w:rPr>
        <w:t>Contracting Authority</w:t>
      </w:r>
      <w:r w:rsidRPr="00B5175C">
        <w:rPr>
          <w:szCs w:val="22"/>
        </w:rPr>
        <w:t>, instead of the legal entity sheet and supporting documents</w:t>
      </w:r>
      <w:r w:rsidR="008B3646" w:rsidRPr="00B5175C">
        <w:rPr>
          <w:szCs w:val="22"/>
        </w:rPr>
        <w:t>,</w:t>
      </w:r>
      <w:r w:rsidRPr="00B5175C">
        <w:rPr>
          <w:szCs w:val="22"/>
        </w:rPr>
        <w:t xml:space="preserve"> </w:t>
      </w:r>
      <w:r w:rsidR="00F95172" w:rsidRPr="00B5175C">
        <w:rPr>
          <w:szCs w:val="22"/>
        </w:rPr>
        <w:t>the</w:t>
      </w:r>
      <w:r w:rsidRPr="00B5175C">
        <w:rPr>
          <w:szCs w:val="22"/>
        </w:rPr>
        <w:t xml:space="preserve"> legal entity number </w:t>
      </w:r>
      <w:r w:rsidR="00F95172" w:rsidRPr="00B5175C">
        <w:rPr>
          <w:szCs w:val="22"/>
        </w:rPr>
        <w:t>may be provided</w:t>
      </w:r>
      <w:r w:rsidRPr="00B5175C">
        <w:rPr>
          <w:szCs w:val="22"/>
        </w:rPr>
        <w:t>, unless a change in legal status occurred in the meantime.</w:t>
      </w:r>
    </w:p>
    <w:p w:rsidR="00984331" w:rsidRPr="00770317" w:rsidRDefault="00984331" w:rsidP="00E1428E">
      <w:pPr>
        <w:numPr>
          <w:ilvl w:val="6"/>
          <w:numId w:val="30"/>
        </w:numPr>
        <w:tabs>
          <w:tab w:val="left" w:pos="567"/>
          <w:tab w:val="left" w:pos="2126"/>
          <w:tab w:val="left" w:pos="2835"/>
        </w:tabs>
        <w:spacing w:before="120"/>
        <w:ind w:left="567"/>
        <w:rPr>
          <w:szCs w:val="22"/>
        </w:rPr>
      </w:pPr>
      <w:r w:rsidRPr="00770317">
        <w:rPr>
          <w:szCs w:val="22"/>
        </w:rPr>
        <w:t xml:space="preserve">A financial identification form of the applicant </w:t>
      </w:r>
      <w:r w:rsidR="00327BB2" w:rsidRPr="00770317">
        <w:rPr>
          <w:szCs w:val="22"/>
        </w:rPr>
        <w:t xml:space="preserve">(not from co-applicant(s)) </w:t>
      </w:r>
      <w:r w:rsidRPr="00770317">
        <w:rPr>
          <w:szCs w:val="22"/>
        </w:rPr>
        <w:t>conforming to the model attached at Annex E of these Guidelines, certified by the bank to which the payments will be made. This bank should be located in the country where the applicant is established. If the applicant has already submitted a financial identification form in the past for a contract where the European Commission was in charge of the payments and intends to use the same bank account, a copy of the previous financial identificatio</w:t>
      </w:r>
      <w:r w:rsidR="00343364" w:rsidRPr="00770317">
        <w:rPr>
          <w:szCs w:val="22"/>
        </w:rPr>
        <w:t>n form may be provided instead.</w:t>
      </w:r>
    </w:p>
    <w:p w:rsidR="00C4175C" w:rsidRPr="00770317" w:rsidRDefault="00E302BC" w:rsidP="0042060B">
      <w:pPr>
        <w:spacing w:after="0"/>
        <w:rPr>
          <w:szCs w:val="22"/>
        </w:rPr>
      </w:pPr>
      <w:r w:rsidRPr="00770317">
        <w:rPr>
          <w:szCs w:val="22"/>
        </w:rPr>
        <w:t>Where t</w:t>
      </w:r>
      <w:r w:rsidR="00C4175C" w:rsidRPr="00770317">
        <w:rPr>
          <w:szCs w:val="22"/>
        </w:rPr>
        <w:t xml:space="preserve">he </w:t>
      </w:r>
      <w:r w:rsidR="00460A7B" w:rsidRPr="00770317">
        <w:rPr>
          <w:szCs w:val="22"/>
        </w:rPr>
        <w:t xml:space="preserve">requested </w:t>
      </w:r>
      <w:r w:rsidR="00C4175C" w:rsidRPr="00770317">
        <w:rPr>
          <w:szCs w:val="22"/>
        </w:rPr>
        <w:t>supporting documents</w:t>
      </w:r>
      <w:r w:rsidRPr="00770317">
        <w:rPr>
          <w:szCs w:val="22"/>
        </w:rPr>
        <w:t xml:space="preserve"> are not uploaded in PADOR they </w:t>
      </w:r>
      <w:r w:rsidR="00C4175C" w:rsidRPr="00770317">
        <w:rPr>
          <w:szCs w:val="22"/>
        </w:rPr>
        <w:t>must be supplied in the form of originals</w:t>
      </w:r>
      <w:r w:rsidR="00460A7B" w:rsidRPr="00770317">
        <w:rPr>
          <w:szCs w:val="22"/>
        </w:rPr>
        <w:t>,</w:t>
      </w:r>
      <w:r w:rsidR="00C4175C" w:rsidRPr="00770317">
        <w:rPr>
          <w:szCs w:val="22"/>
        </w:rPr>
        <w:t xml:space="preserve"> </w:t>
      </w:r>
      <w:r w:rsidR="00E249FE" w:rsidRPr="00770317">
        <w:rPr>
          <w:szCs w:val="22"/>
        </w:rPr>
        <w:t>photo</w:t>
      </w:r>
      <w:r w:rsidR="00C4175C" w:rsidRPr="00770317">
        <w:rPr>
          <w:szCs w:val="22"/>
        </w:rPr>
        <w:t>copies</w:t>
      </w:r>
      <w:r w:rsidR="00460A7B" w:rsidRPr="00770317">
        <w:rPr>
          <w:szCs w:val="22"/>
        </w:rPr>
        <w:t xml:space="preserve"> or scanned versions (i.e. showing legible stamps, signatures and dates) </w:t>
      </w:r>
      <w:r w:rsidR="00E249FE" w:rsidRPr="00770317">
        <w:rPr>
          <w:szCs w:val="22"/>
        </w:rPr>
        <w:t xml:space="preserve">of the said </w:t>
      </w:r>
      <w:r w:rsidR="00E249FE" w:rsidRPr="00770317">
        <w:rPr>
          <w:szCs w:val="22"/>
        </w:rPr>
        <w:lastRenderedPageBreak/>
        <w:t>originals</w:t>
      </w:r>
      <w:r w:rsidR="00C4175C" w:rsidRPr="00770317">
        <w:rPr>
          <w:szCs w:val="22"/>
        </w:rPr>
        <w:t>.</w:t>
      </w:r>
      <w:r w:rsidR="00585E31" w:rsidRPr="00770317">
        <w:rPr>
          <w:szCs w:val="22"/>
        </w:rPr>
        <w:t xml:space="preserve"> However, the Legal entity sheet and the financial identification form must always be submitted in original.</w:t>
      </w:r>
    </w:p>
    <w:p w:rsidR="009348D1" w:rsidRPr="00770317" w:rsidRDefault="009348D1" w:rsidP="00984331">
      <w:pPr>
        <w:rPr>
          <w:szCs w:val="22"/>
        </w:rPr>
      </w:pPr>
      <w:r w:rsidRPr="00770317">
        <w:rPr>
          <w:szCs w:val="22"/>
        </w:rPr>
        <w:t>Where such documents are not in one of the official languages of the European Union</w:t>
      </w:r>
      <w:r w:rsidR="00B75EB7" w:rsidRPr="00770317">
        <w:rPr>
          <w:szCs w:val="22"/>
        </w:rPr>
        <w:t>,</w:t>
      </w:r>
      <w:r w:rsidR="00E97387" w:rsidRPr="00770317">
        <w:rPr>
          <w:szCs w:val="22"/>
        </w:rPr>
        <w:t xml:space="preserve"> a translation into </w:t>
      </w:r>
      <w:r w:rsidRPr="00770317">
        <w:rPr>
          <w:szCs w:val="22"/>
        </w:rPr>
        <w:t>one of the language(s)</w:t>
      </w:r>
      <w:r w:rsidR="004D1B60" w:rsidRPr="00770317">
        <w:rPr>
          <w:szCs w:val="22"/>
        </w:rPr>
        <w:t xml:space="preserve"> of the call for proposals </w:t>
      </w:r>
      <w:r w:rsidRPr="00770317">
        <w:rPr>
          <w:szCs w:val="22"/>
        </w:rPr>
        <w:t>of the relevant parts of these documents proving the applicant</w:t>
      </w:r>
      <w:r w:rsidR="00E94856" w:rsidRPr="00770317">
        <w:rPr>
          <w:szCs w:val="22"/>
        </w:rPr>
        <w:t>(</w:t>
      </w:r>
      <w:r w:rsidRPr="00770317">
        <w:rPr>
          <w:szCs w:val="22"/>
        </w:rPr>
        <w:t>s</w:t>
      </w:r>
      <w:r w:rsidR="00E94856" w:rsidRPr="00770317">
        <w:rPr>
          <w:szCs w:val="22"/>
        </w:rPr>
        <w:t>)'s</w:t>
      </w:r>
      <w:r w:rsidRPr="00770317">
        <w:rPr>
          <w:szCs w:val="22"/>
        </w:rPr>
        <w:t xml:space="preserve"> eligibility, must be attached for the purpose of analy</w:t>
      </w:r>
      <w:r w:rsidR="00B75EB7" w:rsidRPr="00770317">
        <w:rPr>
          <w:szCs w:val="22"/>
        </w:rPr>
        <w:t>s</w:t>
      </w:r>
      <w:r w:rsidRPr="00770317">
        <w:rPr>
          <w:szCs w:val="22"/>
        </w:rPr>
        <w:t xml:space="preserve">ing the </w:t>
      </w:r>
      <w:r w:rsidR="006459C5" w:rsidRPr="00770317">
        <w:rPr>
          <w:szCs w:val="22"/>
        </w:rPr>
        <w:t>application</w:t>
      </w:r>
      <w:r w:rsidRPr="00770317">
        <w:rPr>
          <w:szCs w:val="22"/>
        </w:rPr>
        <w:t>.</w:t>
      </w:r>
    </w:p>
    <w:p w:rsidR="00A57627" w:rsidRPr="00770317" w:rsidRDefault="00A57627" w:rsidP="00984331">
      <w:pPr>
        <w:rPr>
          <w:rStyle w:val="StyleListBullet11ptChar"/>
          <w:szCs w:val="22"/>
        </w:rPr>
      </w:pPr>
      <w:r w:rsidRPr="00770317">
        <w:rPr>
          <w:rStyle w:val="StyleListBullet11ptChar"/>
          <w:szCs w:val="22"/>
        </w:rPr>
        <w:t xml:space="preserve">Where these documents are in an official language of the European Union other than </w:t>
      </w:r>
      <w:r w:rsidR="00E97387" w:rsidRPr="00770317">
        <w:rPr>
          <w:rStyle w:val="StyleListBullet11ptChar"/>
          <w:szCs w:val="22"/>
        </w:rPr>
        <w:t>one of the languages</w:t>
      </w:r>
      <w:r w:rsidR="004D1B60" w:rsidRPr="00770317">
        <w:rPr>
          <w:rStyle w:val="StyleListBullet11ptChar"/>
          <w:szCs w:val="22"/>
        </w:rPr>
        <w:t xml:space="preserve"> of the call for proposals</w:t>
      </w:r>
      <w:r w:rsidRPr="00770317">
        <w:rPr>
          <w:rStyle w:val="StyleListBullet11ptChar"/>
          <w:szCs w:val="22"/>
        </w:rPr>
        <w:t xml:space="preserve">, it is </w:t>
      </w:r>
      <w:r w:rsidRPr="00770317">
        <w:rPr>
          <w:b/>
          <w:szCs w:val="22"/>
        </w:rPr>
        <w:t xml:space="preserve">strongly </w:t>
      </w:r>
      <w:r w:rsidRPr="00770317">
        <w:rPr>
          <w:rStyle w:val="StyleListBullet11ptChar"/>
          <w:szCs w:val="22"/>
        </w:rPr>
        <w:t>recommended, in order to facilitate the evaluation, to provide a translation of the relevant parts of the documents, proving the applicant</w:t>
      </w:r>
      <w:r w:rsidR="00FA2479" w:rsidRPr="00770317">
        <w:rPr>
          <w:rStyle w:val="StyleListBullet11ptChar"/>
          <w:szCs w:val="22"/>
        </w:rPr>
        <w:t>s'</w:t>
      </w:r>
      <w:r w:rsidRPr="00770317">
        <w:rPr>
          <w:rStyle w:val="StyleListBullet11ptChar"/>
          <w:szCs w:val="22"/>
        </w:rPr>
        <w:t xml:space="preserve"> eligibility, into one of the language(s)</w:t>
      </w:r>
      <w:r w:rsidR="00B75EB7" w:rsidRPr="00770317">
        <w:rPr>
          <w:rStyle w:val="StyleListBullet11ptChar"/>
          <w:szCs w:val="22"/>
        </w:rPr>
        <w:t xml:space="preserve"> </w:t>
      </w:r>
      <w:r w:rsidR="00FC0B0E" w:rsidRPr="00770317">
        <w:rPr>
          <w:rStyle w:val="StyleListBullet11ptChar"/>
          <w:szCs w:val="22"/>
        </w:rPr>
        <w:t>of the call for proposals</w:t>
      </w:r>
      <w:r w:rsidRPr="00770317">
        <w:rPr>
          <w:rStyle w:val="StyleListBullet11ptChar"/>
          <w:szCs w:val="22"/>
        </w:rPr>
        <w:t>.</w:t>
      </w:r>
    </w:p>
    <w:p w:rsidR="009348D1" w:rsidRPr="00770317" w:rsidRDefault="009348D1" w:rsidP="00984331">
      <w:pPr>
        <w:rPr>
          <w:szCs w:val="22"/>
        </w:rPr>
      </w:pPr>
      <w:r w:rsidRPr="00770317">
        <w:rPr>
          <w:szCs w:val="22"/>
        </w:rPr>
        <w:t>If the</w:t>
      </w:r>
      <w:r w:rsidR="00585E31" w:rsidRPr="00770317">
        <w:rPr>
          <w:szCs w:val="22"/>
        </w:rPr>
        <w:t xml:space="preserve"> </w:t>
      </w:r>
      <w:r w:rsidR="00460A7B" w:rsidRPr="00770317">
        <w:rPr>
          <w:szCs w:val="22"/>
        </w:rPr>
        <w:t xml:space="preserve">abovementioned </w:t>
      </w:r>
      <w:r w:rsidR="00585E31" w:rsidRPr="00770317">
        <w:rPr>
          <w:szCs w:val="22"/>
        </w:rPr>
        <w:t>supporting</w:t>
      </w:r>
      <w:r w:rsidRPr="00770317">
        <w:rPr>
          <w:szCs w:val="22"/>
        </w:rPr>
        <w:t xml:space="preserve"> documents are not provided </w:t>
      </w:r>
      <w:r w:rsidR="00B67806" w:rsidRPr="00770317">
        <w:rPr>
          <w:szCs w:val="22"/>
        </w:rPr>
        <w:t>before the deadline</w:t>
      </w:r>
      <w:r w:rsidR="00460A7B" w:rsidRPr="00770317">
        <w:rPr>
          <w:szCs w:val="22"/>
        </w:rPr>
        <w:t xml:space="preserve"> indicated in the request for supporting documents sent to the applicant by the Contracting Authority</w:t>
      </w:r>
      <w:r w:rsidR="00B67806" w:rsidRPr="00770317">
        <w:rPr>
          <w:szCs w:val="22"/>
        </w:rPr>
        <w:t xml:space="preserve">, the application </w:t>
      </w:r>
      <w:r w:rsidR="00B75EB7" w:rsidRPr="00770317">
        <w:rPr>
          <w:szCs w:val="22"/>
        </w:rPr>
        <w:t xml:space="preserve">may </w:t>
      </w:r>
      <w:r w:rsidR="00B67806" w:rsidRPr="00770317">
        <w:rPr>
          <w:szCs w:val="22"/>
        </w:rPr>
        <w:t>be rejected</w:t>
      </w:r>
      <w:r w:rsidRPr="00770317">
        <w:rPr>
          <w:szCs w:val="22"/>
        </w:rPr>
        <w:t>.</w:t>
      </w:r>
    </w:p>
    <w:p w:rsidR="00DB5567" w:rsidRDefault="008B3646" w:rsidP="00984331">
      <w:pPr>
        <w:rPr>
          <w:szCs w:val="22"/>
        </w:rPr>
      </w:pPr>
      <w:r w:rsidRPr="00770317">
        <w:rPr>
          <w:szCs w:val="22"/>
        </w:rPr>
        <w:t xml:space="preserve">After </w:t>
      </w:r>
      <w:r w:rsidR="00DB5567" w:rsidRPr="00770317">
        <w:rPr>
          <w:szCs w:val="22"/>
        </w:rPr>
        <w:t>verif</w:t>
      </w:r>
      <w:r w:rsidRPr="00770317">
        <w:rPr>
          <w:szCs w:val="22"/>
        </w:rPr>
        <w:t>ying</w:t>
      </w:r>
      <w:r w:rsidR="00DB5567" w:rsidRPr="00770317">
        <w:rPr>
          <w:szCs w:val="22"/>
        </w:rPr>
        <w:t xml:space="preserve"> the supporting documents</w:t>
      </w:r>
      <w:r w:rsidRPr="00770317">
        <w:rPr>
          <w:szCs w:val="22"/>
        </w:rPr>
        <w:t>,</w:t>
      </w:r>
      <w:r w:rsidR="00DB5567" w:rsidRPr="00770317">
        <w:rPr>
          <w:szCs w:val="22"/>
        </w:rPr>
        <w:t xml:space="preserve"> the Evaluation Committee will make a final recommendation to the Contracting Authority</w:t>
      </w:r>
      <w:r w:rsidRPr="00770317">
        <w:rPr>
          <w:szCs w:val="22"/>
        </w:rPr>
        <w:t>,</w:t>
      </w:r>
      <w:r w:rsidR="00DB5567" w:rsidRPr="00770317">
        <w:rPr>
          <w:szCs w:val="22"/>
        </w:rPr>
        <w:t xml:space="preserve"> which will decide on the award of grants.</w:t>
      </w:r>
    </w:p>
    <w:p w:rsidR="00B5175C" w:rsidRDefault="00B5175C" w:rsidP="0042060B">
      <w:pPr>
        <w:spacing w:after="0"/>
      </w:pPr>
      <w:r>
        <w:t xml:space="preserve">NB: In the eventuality that the Contracting Authority is </w:t>
      </w:r>
      <w:r w:rsidRPr="001E10DA">
        <w:t xml:space="preserve">not satisfied with the strength, solidity, and guarantee offered by the </w:t>
      </w:r>
      <w:r>
        <w:t xml:space="preserve">structural </w:t>
      </w:r>
      <w:r w:rsidRPr="001E10DA">
        <w:t>link</w:t>
      </w:r>
      <w:r>
        <w:t xml:space="preserve"> between one of the applicants and its affiliated entity</w:t>
      </w:r>
      <w:r w:rsidRPr="001E10DA">
        <w:t xml:space="preserve">, it can </w:t>
      </w:r>
      <w:r>
        <w:t>require the submission of the missing documents allowing for its</w:t>
      </w:r>
      <w:r w:rsidRPr="001E10DA">
        <w:t xml:space="preserve"> conversion in</w:t>
      </w:r>
      <w:r>
        <w:t>to</w:t>
      </w:r>
      <w:r w:rsidRPr="001E10DA">
        <w:t xml:space="preserve"> co-</w:t>
      </w:r>
      <w:r>
        <w:t>applicant</w:t>
      </w:r>
      <w:r w:rsidRPr="001E10DA">
        <w:t>.</w:t>
      </w:r>
      <w:r>
        <w:t xml:space="preserve"> If all the missing documents for co-applicants are submitted, and provided all necessary eligibility criteria are fulfilled, the above mentioned entity becomes a co-applicant for all purposes. The applicant has to submit the application form revised accordingly.</w:t>
      </w:r>
    </w:p>
    <w:p w:rsidR="00843DB5" w:rsidRDefault="00843DB5" w:rsidP="0042060B">
      <w:pPr>
        <w:spacing w:after="0"/>
      </w:pPr>
    </w:p>
    <w:p w:rsidR="009348D1" w:rsidRPr="00770317" w:rsidRDefault="00B67806" w:rsidP="004E53BE">
      <w:pPr>
        <w:pStyle w:val="Guidelines2"/>
      </w:pPr>
      <w:bookmarkStart w:id="36" w:name="_Toc409716320"/>
      <w:r w:rsidRPr="00770317">
        <w:t>Notification of the Contracting Authority’s decision</w:t>
      </w:r>
      <w:bookmarkEnd w:id="36"/>
    </w:p>
    <w:p w:rsidR="00A57627" w:rsidRPr="00770317" w:rsidRDefault="00A57627" w:rsidP="00740470">
      <w:pPr>
        <w:pStyle w:val="Guidelines3"/>
      </w:pPr>
      <w:bookmarkStart w:id="37" w:name="_Toc409716321"/>
      <w:r w:rsidRPr="00770317">
        <w:t>Content of the decision</w:t>
      </w:r>
      <w:bookmarkEnd w:id="37"/>
    </w:p>
    <w:p w:rsidR="00AA4FE0" w:rsidRPr="00770317" w:rsidRDefault="008A7A99" w:rsidP="00984331">
      <w:pPr>
        <w:spacing w:before="240"/>
        <w:rPr>
          <w:szCs w:val="22"/>
        </w:rPr>
      </w:pPr>
      <w:r w:rsidRPr="00770317">
        <w:rPr>
          <w:szCs w:val="22"/>
        </w:rPr>
        <w:t>The a</w:t>
      </w:r>
      <w:r w:rsidR="00AA4FE0" w:rsidRPr="00770317">
        <w:rPr>
          <w:szCs w:val="22"/>
        </w:rPr>
        <w:t>pplicant will be informed in writing of the Contracting Authority’s decision concerning their application</w:t>
      </w:r>
      <w:r w:rsidR="000D5F55" w:rsidRPr="00770317">
        <w:rPr>
          <w:szCs w:val="22"/>
        </w:rPr>
        <w:t xml:space="preserve"> and</w:t>
      </w:r>
      <w:r w:rsidR="00E9669E" w:rsidRPr="00770317">
        <w:rPr>
          <w:szCs w:val="22"/>
        </w:rPr>
        <w:t>, i</w:t>
      </w:r>
      <w:r w:rsidR="008B3646" w:rsidRPr="00770317">
        <w:rPr>
          <w:szCs w:val="22"/>
        </w:rPr>
        <w:t>f</w:t>
      </w:r>
      <w:r w:rsidR="00E9669E" w:rsidRPr="00770317">
        <w:rPr>
          <w:szCs w:val="22"/>
        </w:rPr>
        <w:t xml:space="preserve"> reject</w:t>
      </w:r>
      <w:r w:rsidR="008B3646" w:rsidRPr="00770317">
        <w:rPr>
          <w:szCs w:val="22"/>
        </w:rPr>
        <w:t>ed</w:t>
      </w:r>
      <w:r w:rsidR="00E9669E" w:rsidRPr="00770317">
        <w:rPr>
          <w:szCs w:val="22"/>
        </w:rPr>
        <w:t>,</w:t>
      </w:r>
      <w:r w:rsidR="000D5F55" w:rsidRPr="00770317">
        <w:rPr>
          <w:szCs w:val="22"/>
        </w:rPr>
        <w:t xml:space="preserve"> the reasons for the </w:t>
      </w:r>
      <w:r w:rsidR="00E9669E" w:rsidRPr="00770317">
        <w:rPr>
          <w:szCs w:val="22"/>
        </w:rPr>
        <w:t xml:space="preserve">negative </w:t>
      </w:r>
      <w:r w:rsidR="000D5F55" w:rsidRPr="00770317">
        <w:rPr>
          <w:szCs w:val="22"/>
        </w:rPr>
        <w:t>decision</w:t>
      </w:r>
      <w:r w:rsidR="00AA4FE0" w:rsidRPr="00770317">
        <w:rPr>
          <w:szCs w:val="22"/>
        </w:rPr>
        <w:t>.</w:t>
      </w:r>
      <w:r w:rsidR="0007408E" w:rsidRPr="00770317">
        <w:rPr>
          <w:szCs w:val="22"/>
        </w:rPr>
        <w:t xml:space="preserve"> </w:t>
      </w:r>
    </w:p>
    <w:p w:rsidR="000D5F55" w:rsidRPr="00770317" w:rsidRDefault="008A7A99" w:rsidP="00984331">
      <w:pPr>
        <w:rPr>
          <w:szCs w:val="22"/>
        </w:rPr>
      </w:pPr>
      <w:r w:rsidRPr="00770317">
        <w:rPr>
          <w:szCs w:val="22"/>
        </w:rPr>
        <w:t>An a</w:t>
      </w:r>
      <w:r w:rsidR="000D5F55" w:rsidRPr="00770317">
        <w:rPr>
          <w:szCs w:val="22"/>
        </w:rPr>
        <w:t xml:space="preserve">pplicant believing that </w:t>
      </w:r>
      <w:r w:rsidRPr="00770317">
        <w:rPr>
          <w:szCs w:val="22"/>
        </w:rPr>
        <w:t xml:space="preserve">it has </w:t>
      </w:r>
      <w:r w:rsidR="000D5F55" w:rsidRPr="00770317">
        <w:rPr>
          <w:szCs w:val="22"/>
        </w:rPr>
        <w:t xml:space="preserve">been harmed by an error or irregularity during the award process may </w:t>
      </w:r>
      <w:r w:rsidR="008B3646" w:rsidRPr="00770317">
        <w:rPr>
          <w:szCs w:val="22"/>
        </w:rPr>
        <w:t xml:space="preserve">lodge </w:t>
      </w:r>
      <w:r w:rsidR="00260548" w:rsidRPr="00770317">
        <w:rPr>
          <w:szCs w:val="22"/>
        </w:rPr>
        <w:t xml:space="preserve">a complaint. See further </w:t>
      </w:r>
      <w:r w:rsidR="00896ECA" w:rsidRPr="00770317">
        <w:rPr>
          <w:szCs w:val="22"/>
        </w:rPr>
        <w:t>Section</w:t>
      </w:r>
      <w:r w:rsidR="00260548" w:rsidRPr="00770317">
        <w:rPr>
          <w:szCs w:val="22"/>
        </w:rPr>
        <w:t xml:space="preserve"> 2.4.1</w:t>
      </w:r>
      <w:r w:rsidR="00A63ACF" w:rsidRPr="00770317">
        <w:rPr>
          <w:szCs w:val="22"/>
        </w:rPr>
        <w:t>5</w:t>
      </w:r>
      <w:r w:rsidR="00260548" w:rsidRPr="00770317">
        <w:rPr>
          <w:szCs w:val="22"/>
        </w:rPr>
        <w:t xml:space="preserve"> of the Practical Guide. </w:t>
      </w:r>
    </w:p>
    <w:p w:rsidR="0097715A" w:rsidRPr="00770317" w:rsidRDefault="0097715A" w:rsidP="00740470">
      <w:pPr>
        <w:pStyle w:val="Guidelines3"/>
      </w:pPr>
      <w:bookmarkStart w:id="38" w:name="_Toc409716322"/>
      <w:r w:rsidRPr="00770317">
        <w:t>Indicative timetable</w:t>
      </w:r>
      <w:bookmarkEnd w:id="38"/>
      <w:r w:rsidRPr="00770317">
        <w:t xml:space="preserve"> </w:t>
      </w:r>
    </w:p>
    <w:p w:rsidR="000E38CD" w:rsidRDefault="000E38CD" w:rsidP="0042060B">
      <w:pPr>
        <w:spacing w:after="0"/>
        <w:rPr>
          <w:szCs w:val="22"/>
        </w:rPr>
      </w:pPr>
    </w:p>
    <w:p w:rsidR="009B6803" w:rsidRPr="00770317" w:rsidRDefault="009B6803" w:rsidP="0042060B">
      <w:pPr>
        <w:spacing w:after="0"/>
        <w:rPr>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867DD4" w:rsidRPr="00770317" w:rsidTr="00984331">
        <w:tc>
          <w:tcPr>
            <w:tcW w:w="4678" w:type="dxa"/>
            <w:tcBorders>
              <w:bottom w:val="nil"/>
            </w:tcBorders>
          </w:tcPr>
          <w:p w:rsidR="00867DD4" w:rsidRPr="002C16C6" w:rsidRDefault="00867DD4" w:rsidP="00FC1C66"/>
        </w:tc>
        <w:tc>
          <w:tcPr>
            <w:tcW w:w="2552" w:type="dxa"/>
            <w:shd w:val="pct10" w:color="auto" w:fill="FFFFFF"/>
          </w:tcPr>
          <w:p w:rsidR="00867DD4" w:rsidRPr="002C16C6" w:rsidRDefault="00867DD4" w:rsidP="00FC1C66">
            <w:r w:rsidRPr="002C16C6">
              <w:t>DATE</w:t>
            </w:r>
          </w:p>
        </w:tc>
        <w:tc>
          <w:tcPr>
            <w:tcW w:w="2551" w:type="dxa"/>
            <w:tcBorders>
              <w:bottom w:val="nil"/>
            </w:tcBorders>
            <w:shd w:val="pct10" w:color="auto" w:fill="FFFFFF"/>
          </w:tcPr>
          <w:p w:rsidR="00867DD4" w:rsidRPr="002C16C6" w:rsidRDefault="00867DD4" w:rsidP="00FC1C66">
            <w:r w:rsidRPr="002C16C6">
              <w:t>TIME*</w:t>
            </w:r>
          </w:p>
        </w:tc>
      </w:tr>
      <w:tr w:rsidR="00867DD4" w:rsidRPr="00770317" w:rsidTr="00984331">
        <w:tc>
          <w:tcPr>
            <w:tcW w:w="4678" w:type="dxa"/>
            <w:shd w:val="pct10" w:color="auto" w:fill="FFFFFF"/>
          </w:tcPr>
          <w:p w:rsidR="00867DD4" w:rsidRPr="00867DD4" w:rsidRDefault="00867DD4" w:rsidP="00FC1C66">
            <w:pPr>
              <w:rPr>
                <w:b/>
              </w:rPr>
            </w:pPr>
            <w:r w:rsidRPr="00867DD4">
              <w:rPr>
                <w:b/>
              </w:rPr>
              <w:t>Information meeting (if any)</w:t>
            </w:r>
          </w:p>
        </w:tc>
        <w:tc>
          <w:tcPr>
            <w:tcW w:w="2552" w:type="dxa"/>
          </w:tcPr>
          <w:p w:rsidR="00867DD4" w:rsidRPr="002C16C6" w:rsidRDefault="00867DD4" w:rsidP="00FC1C66">
            <w:r w:rsidRPr="002C16C6">
              <w:t>Not applicable</w:t>
            </w:r>
          </w:p>
        </w:tc>
        <w:tc>
          <w:tcPr>
            <w:tcW w:w="2551" w:type="dxa"/>
          </w:tcPr>
          <w:p w:rsidR="00867DD4" w:rsidRPr="002C16C6" w:rsidRDefault="00867DD4" w:rsidP="00FC1C66">
            <w:r w:rsidRPr="002C16C6">
              <w:t xml:space="preserve">Not applicable </w:t>
            </w:r>
          </w:p>
        </w:tc>
      </w:tr>
      <w:tr w:rsidR="00867DD4" w:rsidRPr="00770317" w:rsidTr="00984331">
        <w:tc>
          <w:tcPr>
            <w:tcW w:w="4678" w:type="dxa"/>
            <w:shd w:val="pct10" w:color="auto" w:fill="FFFFFF"/>
          </w:tcPr>
          <w:p w:rsidR="00867DD4" w:rsidRPr="00867DD4" w:rsidRDefault="00867DD4" w:rsidP="00FC1C66">
            <w:pPr>
              <w:rPr>
                <w:b/>
              </w:rPr>
            </w:pPr>
            <w:r w:rsidRPr="00867DD4">
              <w:rPr>
                <w:b/>
              </w:rPr>
              <w:t>Deadline for requesting any clarifications from the Contracting Authority</w:t>
            </w:r>
          </w:p>
        </w:tc>
        <w:tc>
          <w:tcPr>
            <w:tcW w:w="2552" w:type="dxa"/>
          </w:tcPr>
          <w:p w:rsidR="00867DD4" w:rsidRPr="00867DD4" w:rsidRDefault="000C00DD" w:rsidP="00867DD4">
            <w:pPr>
              <w:rPr>
                <w:highlight w:val="yellow"/>
              </w:rPr>
            </w:pPr>
            <w:r w:rsidRPr="0069363B">
              <w:t>08</w:t>
            </w:r>
            <w:r w:rsidR="00867DD4" w:rsidRPr="0069363B">
              <w:t>/0</w:t>
            </w:r>
            <w:r w:rsidRPr="0069363B">
              <w:t>6</w:t>
            </w:r>
            <w:r w:rsidR="00867DD4" w:rsidRPr="0069363B">
              <w:t>/2015</w:t>
            </w:r>
          </w:p>
        </w:tc>
        <w:tc>
          <w:tcPr>
            <w:tcW w:w="2551" w:type="dxa"/>
          </w:tcPr>
          <w:p w:rsidR="00867DD4" w:rsidRPr="002C16C6" w:rsidRDefault="00867DD4" w:rsidP="00FC1C66"/>
        </w:tc>
      </w:tr>
      <w:tr w:rsidR="00867DD4" w:rsidRPr="00770317" w:rsidTr="00984331">
        <w:tc>
          <w:tcPr>
            <w:tcW w:w="4678" w:type="dxa"/>
            <w:shd w:val="pct10" w:color="auto" w:fill="FFFFFF"/>
          </w:tcPr>
          <w:p w:rsidR="00867DD4" w:rsidRPr="00867DD4" w:rsidRDefault="00867DD4" w:rsidP="00FC1C66">
            <w:pPr>
              <w:rPr>
                <w:b/>
              </w:rPr>
            </w:pPr>
            <w:r w:rsidRPr="00867DD4">
              <w:rPr>
                <w:b/>
              </w:rPr>
              <w:t>Last date on which clarifications are issued by the Contracting Authority</w:t>
            </w:r>
          </w:p>
        </w:tc>
        <w:tc>
          <w:tcPr>
            <w:tcW w:w="2552" w:type="dxa"/>
          </w:tcPr>
          <w:p w:rsidR="00867DD4" w:rsidRPr="00867DD4" w:rsidRDefault="00867DD4" w:rsidP="00FC1C66">
            <w:pPr>
              <w:rPr>
                <w:highlight w:val="yellow"/>
              </w:rPr>
            </w:pPr>
            <w:r w:rsidRPr="0069363B">
              <w:t>1</w:t>
            </w:r>
            <w:r w:rsidR="000C00DD" w:rsidRPr="0069363B">
              <w:t>8</w:t>
            </w:r>
            <w:r w:rsidRPr="0069363B">
              <w:t>/0</w:t>
            </w:r>
            <w:r w:rsidR="000C00DD" w:rsidRPr="0069363B">
              <w:t>6</w:t>
            </w:r>
            <w:r w:rsidRPr="0069363B">
              <w:t>/201</w:t>
            </w:r>
            <w:r w:rsidR="000C00DD" w:rsidRPr="0069363B">
              <w:t>5</w:t>
            </w:r>
          </w:p>
        </w:tc>
        <w:tc>
          <w:tcPr>
            <w:tcW w:w="2551" w:type="dxa"/>
          </w:tcPr>
          <w:p w:rsidR="00867DD4" w:rsidRPr="002C16C6" w:rsidRDefault="00867DD4" w:rsidP="00FC1C66">
            <w:r w:rsidRPr="002C16C6">
              <w:t>-</w:t>
            </w:r>
          </w:p>
        </w:tc>
      </w:tr>
      <w:tr w:rsidR="00867DD4" w:rsidRPr="00770317" w:rsidTr="00984331">
        <w:tc>
          <w:tcPr>
            <w:tcW w:w="4678" w:type="dxa"/>
            <w:shd w:val="pct10" w:color="auto" w:fill="FFFFFF"/>
          </w:tcPr>
          <w:p w:rsidR="00867DD4" w:rsidRPr="00867DD4" w:rsidRDefault="00867DD4" w:rsidP="00FC1C66">
            <w:pPr>
              <w:rPr>
                <w:b/>
              </w:rPr>
            </w:pPr>
            <w:r w:rsidRPr="00867DD4">
              <w:rPr>
                <w:b/>
              </w:rPr>
              <w:t>Deadline for submission of Concept Notes</w:t>
            </w:r>
          </w:p>
        </w:tc>
        <w:tc>
          <w:tcPr>
            <w:tcW w:w="2552" w:type="dxa"/>
          </w:tcPr>
          <w:p w:rsidR="00867DD4" w:rsidRPr="00867DD4" w:rsidRDefault="000C00DD" w:rsidP="00FC1C66">
            <w:pPr>
              <w:rPr>
                <w:highlight w:val="yellow"/>
              </w:rPr>
            </w:pPr>
            <w:r w:rsidRPr="0069363B">
              <w:t>29</w:t>
            </w:r>
            <w:r w:rsidR="00867DD4" w:rsidRPr="0069363B">
              <w:t>/0</w:t>
            </w:r>
            <w:r w:rsidRPr="0069363B">
              <w:t>6</w:t>
            </w:r>
            <w:r w:rsidR="00867DD4" w:rsidRPr="0069363B">
              <w:t>/2015</w:t>
            </w:r>
          </w:p>
        </w:tc>
        <w:tc>
          <w:tcPr>
            <w:tcW w:w="2551" w:type="dxa"/>
          </w:tcPr>
          <w:p w:rsidR="00867DD4" w:rsidRPr="002C16C6" w:rsidRDefault="00867DD4" w:rsidP="00FC1C66">
            <w:r w:rsidRPr="002C16C6">
              <w:t>16.00 Brussels time</w:t>
            </w:r>
          </w:p>
        </w:tc>
      </w:tr>
      <w:tr w:rsidR="00867DD4" w:rsidRPr="00770317" w:rsidTr="00984331">
        <w:tc>
          <w:tcPr>
            <w:tcW w:w="4678" w:type="dxa"/>
            <w:shd w:val="pct10" w:color="auto" w:fill="FFFFFF"/>
          </w:tcPr>
          <w:p w:rsidR="00867DD4" w:rsidRPr="00867DD4" w:rsidRDefault="00867DD4" w:rsidP="00FC1C66">
            <w:pPr>
              <w:rPr>
                <w:b/>
              </w:rPr>
            </w:pPr>
            <w:r w:rsidRPr="00867DD4">
              <w:rPr>
                <w:b/>
              </w:rPr>
              <w:t>Information to applicants on opening, administrative checks and concept note evaluation  (Step 1)</w:t>
            </w:r>
          </w:p>
        </w:tc>
        <w:tc>
          <w:tcPr>
            <w:tcW w:w="2552" w:type="dxa"/>
          </w:tcPr>
          <w:p w:rsidR="00867DD4" w:rsidRPr="00867DD4" w:rsidRDefault="00867DD4" w:rsidP="00FC1C66">
            <w:pPr>
              <w:rPr>
                <w:highlight w:val="yellow"/>
              </w:rPr>
            </w:pPr>
            <w:r w:rsidRPr="0069363B">
              <w:t>End July</w:t>
            </w:r>
            <w:r w:rsidR="009B6803">
              <w:t xml:space="preserve"> 2015</w:t>
            </w:r>
            <w:r w:rsidRPr="0069363B">
              <w:t>*</w:t>
            </w:r>
          </w:p>
        </w:tc>
        <w:tc>
          <w:tcPr>
            <w:tcW w:w="2551" w:type="dxa"/>
          </w:tcPr>
          <w:p w:rsidR="00867DD4" w:rsidRPr="002C16C6" w:rsidRDefault="00867DD4" w:rsidP="00FC1C66">
            <w:r w:rsidRPr="002C16C6">
              <w:t>-</w:t>
            </w:r>
          </w:p>
        </w:tc>
      </w:tr>
      <w:tr w:rsidR="00867DD4" w:rsidRPr="00770317" w:rsidTr="00984331">
        <w:tc>
          <w:tcPr>
            <w:tcW w:w="4678" w:type="dxa"/>
            <w:shd w:val="pct10" w:color="auto" w:fill="FFFFFF"/>
          </w:tcPr>
          <w:p w:rsidR="00867DD4" w:rsidRPr="00867DD4" w:rsidRDefault="00867DD4" w:rsidP="00FC1C66">
            <w:pPr>
              <w:rPr>
                <w:b/>
              </w:rPr>
            </w:pPr>
            <w:r w:rsidRPr="00867DD4">
              <w:rPr>
                <w:b/>
              </w:rPr>
              <w:t xml:space="preserve">Invitations </w:t>
            </w:r>
            <w:r w:rsidR="00EB7E24">
              <w:rPr>
                <w:b/>
              </w:rPr>
              <w:t>to submit Full Application Form</w:t>
            </w:r>
          </w:p>
        </w:tc>
        <w:tc>
          <w:tcPr>
            <w:tcW w:w="2552" w:type="dxa"/>
          </w:tcPr>
          <w:p w:rsidR="00867DD4" w:rsidRPr="00867DD4" w:rsidRDefault="00867DD4" w:rsidP="00FC1C66">
            <w:pPr>
              <w:rPr>
                <w:highlight w:val="yellow"/>
              </w:rPr>
            </w:pPr>
            <w:r w:rsidRPr="0069363B">
              <w:t>End July</w:t>
            </w:r>
            <w:r w:rsidR="009B6803">
              <w:t xml:space="preserve"> 2015</w:t>
            </w:r>
            <w:r w:rsidRPr="0069363B">
              <w:t>*</w:t>
            </w:r>
          </w:p>
        </w:tc>
        <w:tc>
          <w:tcPr>
            <w:tcW w:w="2551" w:type="dxa"/>
          </w:tcPr>
          <w:p w:rsidR="00867DD4" w:rsidRPr="002C16C6" w:rsidRDefault="00867DD4" w:rsidP="00FC1C66">
            <w:r w:rsidRPr="002C16C6">
              <w:t>-</w:t>
            </w:r>
          </w:p>
        </w:tc>
      </w:tr>
      <w:tr w:rsidR="00867DD4" w:rsidRPr="00770317" w:rsidTr="00984331">
        <w:tc>
          <w:tcPr>
            <w:tcW w:w="4678" w:type="dxa"/>
            <w:shd w:val="pct10" w:color="auto" w:fill="FFFFFF"/>
          </w:tcPr>
          <w:p w:rsidR="00867DD4" w:rsidRPr="00867DD4" w:rsidRDefault="00867DD4" w:rsidP="00FC1C66">
            <w:pPr>
              <w:rPr>
                <w:b/>
              </w:rPr>
            </w:pPr>
            <w:r w:rsidRPr="00867DD4">
              <w:rPr>
                <w:b/>
              </w:rPr>
              <w:t>Deadline for submission of Full Application Form</w:t>
            </w:r>
          </w:p>
        </w:tc>
        <w:tc>
          <w:tcPr>
            <w:tcW w:w="2552" w:type="dxa"/>
          </w:tcPr>
          <w:p w:rsidR="00867DD4" w:rsidRPr="00867DD4" w:rsidRDefault="00867DD4" w:rsidP="00FC1C66">
            <w:pPr>
              <w:rPr>
                <w:highlight w:val="yellow"/>
              </w:rPr>
            </w:pPr>
            <w:r w:rsidRPr="0069363B">
              <w:t>September</w:t>
            </w:r>
            <w:r w:rsidR="009B6803">
              <w:t xml:space="preserve"> 2015</w:t>
            </w:r>
            <w:r w:rsidRPr="0069363B">
              <w:t>*</w:t>
            </w:r>
          </w:p>
        </w:tc>
        <w:tc>
          <w:tcPr>
            <w:tcW w:w="2551" w:type="dxa"/>
          </w:tcPr>
          <w:p w:rsidR="00867DD4" w:rsidRPr="002C16C6" w:rsidRDefault="00867DD4" w:rsidP="00FC1C66">
            <w:r w:rsidRPr="002C16C6">
              <w:t>-</w:t>
            </w:r>
          </w:p>
        </w:tc>
      </w:tr>
      <w:tr w:rsidR="00867DD4" w:rsidRPr="00770317" w:rsidTr="00984331">
        <w:tc>
          <w:tcPr>
            <w:tcW w:w="4678" w:type="dxa"/>
            <w:shd w:val="pct10" w:color="auto" w:fill="FFFFFF"/>
          </w:tcPr>
          <w:p w:rsidR="00867DD4" w:rsidRPr="00867DD4" w:rsidRDefault="00867DD4" w:rsidP="00FC1C66">
            <w:pPr>
              <w:rPr>
                <w:b/>
              </w:rPr>
            </w:pPr>
            <w:r w:rsidRPr="00867DD4">
              <w:rPr>
                <w:b/>
              </w:rPr>
              <w:lastRenderedPageBreak/>
              <w:t>Information to applicants on the evaluation of the Full Application Form (Step 2)</w:t>
            </w:r>
          </w:p>
        </w:tc>
        <w:tc>
          <w:tcPr>
            <w:tcW w:w="2552" w:type="dxa"/>
          </w:tcPr>
          <w:p w:rsidR="00867DD4" w:rsidRPr="00867DD4" w:rsidRDefault="00867DD4" w:rsidP="00FC1C66">
            <w:pPr>
              <w:rPr>
                <w:highlight w:val="yellow"/>
              </w:rPr>
            </w:pPr>
            <w:r w:rsidRPr="0069363B">
              <w:t>October</w:t>
            </w:r>
            <w:r w:rsidR="009B6803">
              <w:t xml:space="preserve"> 2015</w:t>
            </w:r>
            <w:r w:rsidRPr="0069363B">
              <w:t>*</w:t>
            </w:r>
          </w:p>
        </w:tc>
        <w:tc>
          <w:tcPr>
            <w:tcW w:w="2551" w:type="dxa"/>
          </w:tcPr>
          <w:p w:rsidR="00867DD4" w:rsidRPr="002C16C6" w:rsidRDefault="00867DD4" w:rsidP="00FC1C66">
            <w:r w:rsidRPr="002C16C6">
              <w:t>-</w:t>
            </w:r>
          </w:p>
        </w:tc>
      </w:tr>
      <w:tr w:rsidR="009B6803" w:rsidRPr="00807DAF" w:rsidTr="009B6803">
        <w:tc>
          <w:tcPr>
            <w:tcW w:w="4678" w:type="dxa"/>
            <w:tcBorders>
              <w:top w:val="single" w:sz="4" w:space="0" w:color="auto"/>
              <w:left w:val="single" w:sz="4" w:space="0" w:color="auto"/>
              <w:bottom w:val="single" w:sz="4" w:space="0" w:color="auto"/>
              <w:right w:val="single" w:sz="4" w:space="0" w:color="auto"/>
            </w:tcBorders>
            <w:shd w:val="pct10" w:color="auto" w:fill="FFFFFF"/>
          </w:tcPr>
          <w:p w:rsidR="009B6803" w:rsidRPr="009B6803" w:rsidRDefault="009B6803" w:rsidP="009B6803">
            <w:pPr>
              <w:rPr>
                <w:b/>
              </w:rPr>
            </w:pPr>
            <w:r w:rsidRPr="009B6803">
              <w:rPr>
                <w:b/>
              </w:rPr>
              <w:t>Notification of award (after the eligibility check) (Step 3)</w:t>
            </w:r>
          </w:p>
        </w:tc>
        <w:tc>
          <w:tcPr>
            <w:tcW w:w="2552" w:type="dxa"/>
            <w:tcBorders>
              <w:top w:val="single" w:sz="4" w:space="0" w:color="auto"/>
              <w:left w:val="single" w:sz="4" w:space="0" w:color="auto"/>
              <w:bottom w:val="single" w:sz="4" w:space="0" w:color="auto"/>
              <w:right w:val="single" w:sz="4" w:space="0" w:color="auto"/>
            </w:tcBorders>
          </w:tcPr>
          <w:p w:rsidR="009B6803" w:rsidRPr="009B6803" w:rsidRDefault="009B6803" w:rsidP="009B6803">
            <w:r>
              <w:t>November 2015</w:t>
            </w:r>
            <w:r w:rsidRPr="009B6803">
              <w:t>*</w:t>
            </w:r>
          </w:p>
        </w:tc>
        <w:tc>
          <w:tcPr>
            <w:tcW w:w="2551" w:type="dxa"/>
            <w:tcBorders>
              <w:top w:val="single" w:sz="4" w:space="0" w:color="auto"/>
              <w:left w:val="single" w:sz="4" w:space="0" w:color="auto"/>
              <w:bottom w:val="single" w:sz="4" w:space="0" w:color="auto"/>
              <w:right w:val="single" w:sz="4" w:space="0" w:color="auto"/>
            </w:tcBorders>
          </w:tcPr>
          <w:p w:rsidR="009B6803" w:rsidRPr="009B6803" w:rsidRDefault="009B6803" w:rsidP="009B6803">
            <w:r w:rsidRPr="009B6803">
              <w:t>-</w:t>
            </w:r>
          </w:p>
        </w:tc>
      </w:tr>
      <w:tr w:rsidR="009B6803" w:rsidRPr="00807DAF" w:rsidTr="009B6803">
        <w:tc>
          <w:tcPr>
            <w:tcW w:w="4678" w:type="dxa"/>
            <w:tcBorders>
              <w:top w:val="single" w:sz="4" w:space="0" w:color="auto"/>
              <w:left w:val="single" w:sz="4" w:space="0" w:color="auto"/>
              <w:bottom w:val="single" w:sz="4" w:space="0" w:color="auto"/>
              <w:right w:val="single" w:sz="4" w:space="0" w:color="auto"/>
            </w:tcBorders>
            <w:shd w:val="pct10" w:color="auto" w:fill="FFFFFF"/>
          </w:tcPr>
          <w:p w:rsidR="009B6803" w:rsidRPr="009B6803" w:rsidRDefault="009B6803" w:rsidP="009B6803">
            <w:pPr>
              <w:rPr>
                <w:b/>
              </w:rPr>
            </w:pPr>
            <w:r w:rsidRPr="009B6803">
              <w:rPr>
                <w:b/>
              </w:rPr>
              <w:t>Contract signature</w:t>
            </w:r>
            <w:r w:rsidRPr="00AA3314">
              <w:rPr>
                <w:rStyle w:val="FootnoteReference"/>
                <w:b/>
                <w:sz w:val="22"/>
              </w:rPr>
              <w:footnoteReference w:id="13"/>
            </w:r>
          </w:p>
        </w:tc>
        <w:tc>
          <w:tcPr>
            <w:tcW w:w="2552" w:type="dxa"/>
            <w:tcBorders>
              <w:top w:val="single" w:sz="4" w:space="0" w:color="auto"/>
              <w:left w:val="single" w:sz="4" w:space="0" w:color="auto"/>
              <w:bottom w:val="single" w:sz="4" w:space="0" w:color="auto"/>
              <w:right w:val="single" w:sz="4" w:space="0" w:color="auto"/>
            </w:tcBorders>
          </w:tcPr>
          <w:p w:rsidR="009B6803" w:rsidRPr="009B6803" w:rsidRDefault="009B6803" w:rsidP="009B6803">
            <w:r>
              <w:t>December 2015</w:t>
            </w:r>
            <w:r w:rsidRPr="009B6803">
              <w:t>*</w:t>
            </w:r>
          </w:p>
        </w:tc>
        <w:tc>
          <w:tcPr>
            <w:tcW w:w="2551" w:type="dxa"/>
            <w:tcBorders>
              <w:top w:val="single" w:sz="4" w:space="0" w:color="auto"/>
              <w:left w:val="single" w:sz="4" w:space="0" w:color="auto"/>
              <w:bottom w:val="single" w:sz="4" w:space="0" w:color="auto"/>
              <w:right w:val="single" w:sz="4" w:space="0" w:color="auto"/>
            </w:tcBorders>
          </w:tcPr>
          <w:p w:rsidR="009B6803" w:rsidRPr="009B6803" w:rsidRDefault="009B6803" w:rsidP="009B6803">
            <w:r w:rsidRPr="009B6803">
              <w:t>-</w:t>
            </w:r>
          </w:p>
        </w:tc>
      </w:tr>
    </w:tbl>
    <w:p w:rsidR="00E939EC" w:rsidRPr="00770317" w:rsidRDefault="0013435B" w:rsidP="00984331">
      <w:pPr>
        <w:rPr>
          <w:szCs w:val="22"/>
        </w:rPr>
      </w:pPr>
      <w:r w:rsidRPr="00770317">
        <w:rPr>
          <w:szCs w:val="22"/>
          <w:vertAlign w:val="superscript"/>
        </w:rPr>
        <w:t>*</w:t>
      </w:r>
      <w:r w:rsidRPr="00770317">
        <w:rPr>
          <w:b/>
          <w:szCs w:val="22"/>
        </w:rPr>
        <w:t>Provisional date</w:t>
      </w:r>
      <w:r w:rsidR="00415248" w:rsidRPr="00770317">
        <w:rPr>
          <w:b/>
          <w:szCs w:val="22"/>
        </w:rPr>
        <w:t xml:space="preserve">. </w:t>
      </w:r>
      <w:r w:rsidR="00415248" w:rsidRPr="00770317">
        <w:rPr>
          <w:szCs w:val="22"/>
        </w:rPr>
        <w:t>All times are in the time zone of the country of the Contracting Authority</w:t>
      </w:r>
      <w:r w:rsidR="009B7BB7" w:rsidRPr="00770317">
        <w:rPr>
          <w:szCs w:val="22"/>
        </w:rPr>
        <w:t>.</w:t>
      </w:r>
    </w:p>
    <w:p w:rsidR="0013435B" w:rsidRPr="00770317" w:rsidRDefault="00D23749" w:rsidP="00984331">
      <w:pPr>
        <w:rPr>
          <w:szCs w:val="22"/>
        </w:rPr>
      </w:pPr>
      <w:r w:rsidRPr="00770317">
        <w:rPr>
          <w:szCs w:val="22"/>
        </w:rPr>
        <w:t xml:space="preserve">This indicative timetable may be </w:t>
      </w:r>
      <w:r w:rsidR="00E120C3" w:rsidRPr="00770317">
        <w:rPr>
          <w:szCs w:val="22"/>
        </w:rPr>
        <w:t>updated</w:t>
      </w:r>
      <w:r w:rsidRPr="00770317">
        <w:rPr>
          <w:szCs w:val="22"/>
        </w:rPr>
        <w:t xml:space="preserve"> by the Contracting Authority </w:t>
      </w:r>
      <w:r w:rsidR="00E120C3" w:rsidRPr="00770317">
        <w:rPr>
          <w:szCs w:val="22"/>
        </w:rPr>
        <w:t>during the procedure. In such case</w:t>
      </w:r>
      <w:r w:rsidR="009B7BB7" w:rsidRPr="00770317">
        <w:rPr>
          <w:szCs w:val="22"/>
        </w:rPr>
        <w:t>s</w:t>
      </w:r>
      <w:r w:rsidR="00E120C3" w:rsidRPr="00770317">
        <w:rPr>
          <w:szCs w:val="22"/>
        </w:rPr>
        <w:t>, t</w:t>
      </w:r>
      <w:r w:rsidRPr="00770317">
        <w:rPr>
          <w:szCs w:val="22"/>
        </w:rPr>
        <w:t xml:space="preserve">he updated timetable </w:t>
      </w:r>
      <w:r w:rsidR="009B7BB7" w:rsidRPr="00770317">
        <w:rPr>
          <w:szCs w:val="22"/>
        </w:rPr>
        <w:t xml:space="preserve">will </w:t>
      </w:r>
      <w:r w:rsidRPr="00770317">
        <w:rPr>
          <w:szCs w:val="22"/>
        </w:rPr>
        <w:t xml:space="preserve">be published </w:t>
      </w:r>
      <w:r w:rsidR="0046081F" w:rsidRPr="00770317">
        <w:rPr>
          <w:szCs w:val="22"/>
        </w:rPr>
        <w:t xml:space="preserve">on </w:t>
      </w:r>
      <w:r w:rsidRPr="00770317">
        <w:rPr>
          <w:szCs w:val="22"/>
        </w:rPr>
        <w:t>the EuropeAid web site</w:t>
      </w:r>
      <w:r w:rsidR="009B7BB7" w:rsidRPr="00770317">
        <w:rPr>
          <w:szCs w:val="22"/>
        </w:rPr>
        <w:tab/>
      </w:r>
      <w:r w:rsidRPr="00770317">
        <w:rPr>
          <w:szCs w:val="22"/>
        </w:rPr>
        <w:t xml:space="preserve"> </w:t>
      </w:r>
      <w:hyperlink r:id="rId19" w:history="1">
        <w:r w:rsidR="00D0109C" w:rsidRPr="00770317">
          <w:rPr>
            <w:rStyle w:val="Hyperlink"/>
            <w:szCs w:val="22"/>
          </w:rPr>
          <w:t>https://webgate.ec.europa.eu/europeaid/online-services/index.cfm?do=publi.welcome</w:t>
        </w:r>
      </w:hyperlink>
      <w:r w:rsidR="002A774D" w:rsidRPr="00770317">
        <w:rPr>
          <w:szCs w:val="22"/>
        </w:rPr>
        <w:t>.</w:t>
      </w:r>
    </w:p>
    <w:p w:rsidR="0007408E" w:rsidRPr="00770317" w:rsidRDefault="0007408E" w:rsidP="004E53BE">
      <w:pPr>
        <w:pStyle w:val="Guidelines2"/>
      </w:pPr>
      <w:bookmarkStart w:id="39" w:name="_Toc40507655"/>
      <w:bookmarkStart w:id="40" w:name="_Toc409716323"/>
      <w:r w:rsidRPr="00770317">
        <w:t xml:space="preserve">Conditions </w:t>
      </w:r>
      <w:r w:rsidR="009B7BB7" w:rsidRPr="00770317">
        <w:t>for</w:t>
      </w:r>
      <w:r w:rsidRPr="00770317">
        <w:t xml:space="preserve"> implementation </w:t>
      </w:r>
      <w:r w:rsidR="009B7BB7" w:rsidRPr="00770317">
        <w:t>after</w:t>
      </w:r>
      <w:r w:rsidRPr="00770317">
        <w:t xml:space="preserve"> the </w:t>
      </w:r>
      <w:r w:rsidR="00265A33" w:rsidRPr="00770317">
        <w:t>C</w:t>
      </w:r>
      <w:r w:rsidRPr="00770317">
        <w:t xml:space="preserve">ontracting </w:t>
      </w:r>
      <w:r w:rsidR="00265A33" w:rsidRPr="00770317">
        <w:t>A</w:t>
      </w:r>
      <w:r w:rsidRPr="00770317">
        <w:t>uthority</w:t>
      </w:r>
      <w:r w:rsidR="00A016F9" w:rsidRPr="00770317">
        <w:t>’</w:t>
      </w:r>
      <w:r w:rsidRPr="00770317">
        <w:t>s decision to award a grant</w:t>
      </w:r>
      <w:bookmarkEnd w:id="39"/>
      <w:bookmarkEnd w:id="40"/>
    </w:p>
    <w:p w:rsidR="00511FEE" w:rsidRPr="00770317" w:rsidRDefault="00511FEE" w:rsidP="00984331">
      <w:pPr>
        <w:rPr>
          <w:szCs w:val="22"/>
        </w:rPr>
      </w:pPr>
      <w:r w:rsidRPr="00770317">
        <w:rPr>
          <w:szCs w:val="22"/>
        </w:rPr>
        <w:t>Following the decision to award a grant, the</w:t>
      </w:r>
      <w:bookmarkStart w:id="41" w:name="_GoBack"/>
      <w:bookmarkEnd w:id="41"/>
      <w:r w:rsidRPr="00770317">
        <w:rPr>
          <w:szCs w:val="22"/>
        </w:rPr>
        <w:t xml:space="preserve"> Beneficiary</w:t>
      </w:r>
      <w:r w:rsidR="00FA2479" w:rsidRPr="00770317">
        <w:rPr>
          <w:szCs w:val="22"/>
        </w:rPr>
        <w:t>(</w:t>
      </w:r>
      <w:proofErr w:type="spellStart"/>
      <w:r w:rsidR="00FA2479" w:rsidRPr="00770317">
        <w:rPr>
          <w:szCs w:val="22"/>
        </w:rPr>
        <w:t>ies</w:t>
      </w:r>
      <w:proofErr w:type="spellEnd"/>
      <w:r w:rsidR="00FA2479" w:rsidRPr="00770317">
        <w:rPr>
          <w:szCs w:val="22"/>
        </w:rPr>
        <w:t>)</w:t>
      </w:r>
      <w:r w:rsidRPr="00770317">
        <w:rPr>
          <w:szCs w:val="22"/>
        </w:rPr>
        <w:t xml:space="preserve"> will be offered a contract based on the Contracting Authority</w:t>
      </w:r>
      <w:r w:rsidR="00A016F9" w:rsidRPr="00770317">
        <w:rPr>
          <w:szCs w:val="22"/>
        </w:rPr>
        <w:t>’</w:t>
      </w:r>
      <w:r w:rsidRPr="00770317">
        <w:rPr>
          <w:szCs w:val="22"/>
        </w:rPr>
        <w:t xml:space="preserve">s </w:t>
      </w:r>
      <w:r w:rsidR="00450369" w:rsidRPr="00770317">
        <w:rPr>
          <w:szCs w:val="22"/>
        </w:rPr>
        <w:t xml:space="preserve">grant </w:t>
      </w:r>
      <w:r w:rsidRPr="00770317">
        <w:rPr>
          <w:szCs w:val="22"/>
        </w:rPr>
        <w:t>contract (</w:t>
      </w:r>
      <w:r w:rsidR="00AA4FE0" w:rsidRPr="00770317">
        <w:rPr>
          <w:szCs w:val="22"/>
        </w:rPr>
        <w:t xml:space="preserve">see </w:t>
      </w:r>
      <w:r w:rsidRPr="00770317">
        <w:rPr>
          <w:szCs w:val="22"/>
        </w:rPr>
        <w:t xml:space="preserve">Annex </w:t>
      </w:r>
      <w:r w:rsidR="007D4E58" w:rsidRPr="00770317">
        <w:rPr>
          <w:szCs w:val="22"/>
        </w:rPr>
        <w:t>G</w:t>
      </w:r>
      <w:r w:rsidR="004A51E9" w:rsidRPr="00770317">
        <w:rPr>
          <w:szCs w:val="22"/>
        </w:rPr>
        <w:t xml:space="preserve"> of these Guidelines</w:t>
      </w:r>
      <w:r w:rsidRPr="00770317">
        <w:rPr>
          <w:szCs w:val="22"/>
        </w:rPr>
        <w:t xml:space="preserve">). </w:t>
      </w:r>
      <w:r w:rsidR="00D078E2" w:rsidRPr="00770317">
        <w:rPr>
          <w:szCs w:val="22"/>
        </w:rPr>
        <w:t xml:space="preserve">By signing the </w:t>
      </w:r>
      <w:r w:rsidR="009B7BB7" w:rsidRPr="00770317">
        <w:rPr>
          <w:szCs w:val="22"/>
        </w:rPr>
        <w:t>a</w:t>
      </w:r>
      <w:r w:rsidR="00D078E2" w:rsidRPr="00770317">
        <w:rPr>
          <w:szCs w:val="22"/>
        </w:rPr>
        <w:t>pplication form (Annex A</w:t>
      </w:r>
      <w:r w:rsidR="004A51E9" w:rsidRPr="00770317">
        <w:rPr>
          <w:szCs w:val="22"/>
        </w:rPr>
        <w:t xml:space="preserve"> of these Guidelines</w:t>
      </w:r>
      <w:r w:rsidR="00D078E2" w:rsidRPr="00770317">
        <w:rPr>
          <w:szCs w:val="22"/>
        </w:rPr>
        <w:t>), the applicant</w:t>
      </w:r>
      <w:r w:rsidR="00FA2479" w:rsidRPr="00770317">
        <w:rPr>
          <w:szCs w:val="22"/>
        </w:rPr>
        <w:t>s</w:t>
      </w:r>
      <w:r w:rsidR="00D078E2" w:rsidRPr="00770317">
        <w:rPr>
          <w:szCs w:val="22"/>
        </w:rPr>
        <w:t xml:space="preserve"> </w:t>
      </w:r>
      <w:r w:rsidR="009B7BB7" w:rsidRPr="00770317">
        <w:rPr>
          <w:szCs w:val="22"/>
        </w:rPr>
        <w:t>agree</w:t>
      </w:r>
      <w:r w:rsidR="00D078E2" w:rsidRPr="00770317">
        <w:rPr>
          <w:szCs w:val="22"/>
        </w:rPr>
        <w:t xml:space="preserve">, </w:t>
      </w:r>
      <w:r w:rsidR="009B7BB7" w:rsidRPr="00770317">
        <w:rPr>
          <w:szCs w:val="22"/>
        </w:rPr>
        <w:t>if</w:t>
      </w:r>
      <w:r w:rsidR="00D078E2" w:rsidRPr="00770317">
        <w:rPr>
          <w:szCs w:val="22"/>
        </w:rPr>
        <w:t xml:space="preserve"> awarded a grant,</w:t>
      </w:r>
      <w:r w:rsidR="009B7BB7" w:rsidRPr="00770317">
        <w:rPr>
          <w:szCs w:val="22"/>
        </w:rPr>
        <w:t xml:space="preserve"> to accept</w:t>
      </w:r>
      <w:r w:rsidR="00D078E2" w:rsidRPr="00770317">
        <w:rPr>
          <w:szCs w:val="22"/>
        </w:rPr>
        <w:t xml:space="preserve"> the </w:t>
      </w:r>
      <w:r w:rsidR="009B7BB7" w:rsidRPr="00770317">
        <w:rPr>
          <w:szCs w:val="22"/>
        </w:rPr>
        <w:t>c</w:t>
      </w:r>
      <w:r w:rsidR="00D078E2" w:rsidRPr="00770317">
        <w:rPr>
          <w:szCs w:val="22"/>
        </w:rPr>
        <w:t xml:space="preserve">ontractual conditions </w:t>
      </w:r>
      <w:r w:rsidR="009B7BB7" w:rsidRPr="00770317">
        <w:rPr>
          <w:szCs w:val="22"/>
        </w:rPr>
        <w:t>of</w:t>
      </w:r>
      <w:r w:rsidR="00D078E2" w:rsidRPr="00770317">
        <w:rPr>
          <w:szCs w:val="22"/>
        </w:rPr>
        <w:t xml:space="preserve"> the </w:t>
      </w:r>
      <w:r w:rsidR="00450369" w:rsidRPr="00770317">
        <w:rPr>
          <w:szCs w:val="22"/>
        </w:rPr>
        <w:t>standard grant contract</w:t>
      </w:r>
      <w:r w:rsidR="00D23C8D" w:rsidRPr="00770317">
        <w:rPr>
          <w:szCs w:val="22"/>
        </w:rPr>
        <w:t>.</w:t>
      </w:r>
      <w:r w:rsidR="002F3F27" w:rsidRPr="00770317">
        <w:rPr>
          <w:szCs w:val="22"/>
        </w:rPr>
        <w:t xml:space="preserve"> </w:t>
      </w:r>
    </w:p>
    <w:p w:rsidR="00511FEE" w:rsidRPr="00770317" w:rsidRDefault="002A774D" w:rsidP="00984331">
      <w:pPr>
        <w:rPr>
          <w:szCs w:val="22"/>
        </w:rPr>
      </w:pPr>
      <w:r w:rsidRPr="00770317">
        <w:rPr>
          <w:szCs w:val="22"/>
        </w:rPr>
        <w:t>I</w:t>
      </w:r>
      <w:r w:rsidR="00167D43" w:rsidRPr="00770317">
        <w:rPr>
          <w:szCs w:val="22"/>
        </w:rPr>
        <w:t xml:space="preserve">f </w:t>
      </w:r>
      <w:r w:rsidR="00511FEE" w:rsidRPr="00770317">
        <w:rPr>
          <w:szCs w:val="22"/>
        </w:rPr>
        <w:t>the successful applicant</w:t>
      </w:r>
      <w:r w:rsidRPr="00770317">
        <w:rPr>
          <w:szCs w:val="22"/>
        </w:rPr>
        <w:t xml:space="preserve"> of a call for proposal </w:t>
      </w:r>
      <w:r w:rsidR="00511FEE" w:rsidRPr="00770317">
        <w:rPr>
          <w:szCs w:val="22"/>
        </w:rPr>
        <w:t>is an international organisation</w:t>
      </w:r>
      <w:r w:rsidR="00337C61" w:rsidRPr="00770317">
        <w:rPr>
          <w:szCs w:val="22"/>
        </w:rPr>
        <w:t xml:space="preserve"> </w:t>
      </w:r>
      <w:r w:rsidR="00511FEE" w:rsidRPr="00770317">
        <w:rPr>
          <w:szCs w:val="22"/>
        </w:rPr>
        <w:t>the</w:t>
      </w:r>
      <w:r w:rsidR="00CA1D66" w:rsidRPr="00770317">
        <w:rPr>
          <w:szCs w:val="22"/>
        </w:rPr>
        <w:t xml:space="preserve">n the </w:t>
      </w:r>
      <w:r w:rsidR="0055648F" w:rsidRPr="00770317">
        <w:rPr>
          <w:szCs w:val="22"/>
        </w:rPr>
        <w:t>Contracting Authority’s grant contract (see Annex G of these Guidelines</w:t>
      </w:r>
      <w:r w:rsidR="00B5175C">
        <w:rPr>
          <w:rStyle w:val="FootnoteReference"/>
          <w:szCs w:val="22"/>
        </w:rPr>
        <w:footnoteReference w:id="14"/>
      </w:r>
      <w:r w:rsidR="0055648F" w:rsidRPr="00770317">
        <w:rPr>
          <w:szCs w:val="22"/>
        </w:rPr>
        <w:t>)</w:t>
      </w:r>
      <w:r w:rsidR="00EF5004" w:rsidRPr="00770317">
        <w:rPr>
          <w:szCs w:val="22"/>
        </w:rPr>
        <w:t xml:space="preserve">, </w:t>
      </w:r>
      <w:r w:rsidR="00CA1D66" w:rsidRPr="00770317">
        <w:rPr>
          <w:szCs w:val="22"/>
        </w:rPr>
        <w:t xml:space="preserve">including </w:t>
      </w:r>
      <w:r w:rsidR="00EF5004" w:rsidRPr="00770317">
        <w:rPr>
          <w:szCs w:val="22"/>
        </w:rPr>
        <w:t xml:space="preserve">the relevant special provisions for international organisations </w:t>
      </w:r>
      <w:r w:rsidR="00CA1D66" w:rsidRPr="00770317">
        <w:rPr>
          <w:szCs w:val="22"/>
        </w:rPr>
        <w:t xml:space="preserve">foreseen to that purpose should </w:t>
      </w:r>
      <w:r w:rsidR="00511FEE" w:rsidRPr="00770317">
        <w:rPr>
          <w:szCs w:val="22"/>
        </w:rPr>
        <w:t>be used</w:t>
      </w:r>
      <w:r w:rsidR="00EF5004" w:rsidRPr="00770317">
        <w:rPr>
          <w:szCs w:val="22"/>
        </w:rPr>
        <w:t>.</w:t>
      </w:r>
    </w:p>
    <w:p w:rsidR="0007408E" w:rsidRPr="00770317" w:rsidRDefault="0007408E" w:rsidP="00984331">
      <w:pPr>
        <w:spacing w:before="240"/>
        <w:rPr>
          <w:szCs w:val="22"/>
          <w:u w:val="single"/>
        </w:rPr>
      </w:pPr>
      <w:r w:rsidRPr="00770317">
        <w:rPr>
          <w:szCs w:val="22"/>
          <w:u w:val="single"/>
        </w:rPr>
        <w:t>Implementation contracts</w:t>
      </w:r>
    </w:p>
    <w:p w:rsidR="0007408E" w:rsidRPr="00B5175C" w:rsidRDefault="00B5175C" w:rsidP="00984331">
      <w:r w:rsidRPr="00A016F9">
        <w:t xml:space="preserve">Where implementation of the </w:t>
      </w:r>
      <w:r w:rsidRPr="00EF41DE">
        <w:t>action</w:t>
      </w:r>
      <w:r w:rsidRPr="00A016F9">
        <w:t xml:space="preserve"> requires the Beneficiar</w:t>
      </w:r>
      <w:r>
        <w:t>y(</w:t>
      </w:r>
      <w:proofErr w:type="spellStart"/>
      <w:r>
        <w:t>ies</w:t>
      </w:r>
      <w:proofErr w:type="spellEnd"/>
      <w:r>
        <w:t>)</w:t>
      </w:r>
      <w:r w:rsidRPr="00A016F9">
        <w:t xml:space="preserve"> </w:t>
      </w:r>
      <w:r>
        <w:t>and its affiliated entity(</w:t>
      </w:r>
      <w:proofErr w:type="spellStart"/>
      <w:r>
        <w:t>ies</w:t>
      </w:r>
      <w:proofErr w:type="spellEnd"/>
      <w:r>
        <w:t>) (if any)</w:t>
      </w:r>
      <w:r w:rsidRPr="00A016F9">
        <w:t xml:space="preserve"> to award procurement contracts, </w:t>
      </w:r>
      <w:r>
        <w:t>those contracts must be awarded in accordance with</w:t>
      </w:r>
      <w:r w:rsidRPr="00A016F9">
        <w:t xml:space="preserve"> Annex IV to the standard grant contract</w:t>
      </w:r>
      <w:r>
        <w:t>.</w:t>
      </w:r>
    </w:p>
    <w:p w:rsidR="00F15864" w:rsidRPr="00770317" w:rsidRDefault="00F15864" w:rsidP="004E53BE">
      <w:pPr>
        <w:pStyle w:val="Guidelines2"/>
      </w:pPr>
      <w:bookmarkStart w:id="42" w:name="_Toc409716324"/>
      <w:r w:rsidRPr="00770317">
        <w:t>E</w:t>
      </w:r>
      <w:r w:rsidR="00DB6F5A" w:rsidRPr="00770317">
        <w:t>arly warning system and central exclusion database</w:t>
      </w:r>
      <w:bookmarkEnd w:id="42"/>
      <w:r w:rsidRPr="00770317">
        <w:t xml:space="preserve"> </w:t>
      </w:r>
    </w:p>
    <w:p w:rsidR="00097401" w:rsidRPr="00770317" w:rsidRDefault="00F15864" w:rsidP="00984331">
      <w:pPr>
        <w:rPr>
          <w:szCs w:val="22"/>
        </w:rPr>
      </w:pPr>
      <w:r w:rsidRPr="00770317">
        <w:rPr>
          <w:szCs w:val="22"/>
        </w:rPr>
        <w:t>The applicants and, if they are legal entities,</w:t>
      </w:r>
      <w:r w:rsidR="00A70DA3" w:rsidRPr="00770317">
        <w:rPr>
          <w:szCs w:val="22"/>
        </w:rPr>
        <w:t xml:space="preserve"> the</w:t>
      </w:r>
      <w:r w:rsidRPr="00770317">
        <w:rPr>
          <w:szCs w:val="22"/>
        </w:rPr>
        <w:t xml:space="preserve"> persons who have powers of representation, decision-making or control over them, are informed that, should they be in one </w:t>
      </w:r>
      <w:r w:rsidR="00984331" w:rsidRPr="00770317">
        <w:rPr>
          <w:szCs w:val="22"/>
        </w:rPr>
        <w:t>of the situations mentioned in:</w:t>
      </w:r>
    </w:p>
    <w:p w:rsidR="00097401" w:rsidRPr="00770317" w:rsidRDefault="00097401" w:rsidP="00E1428E">
      <w:pPr>
        <w:numPr>
          <w:ilvl w:val="0"/>
          <w:numId w:val="31"/>
        </w:numPr>
        <w:rPr>
          <w:szCs w:val="22"/>
        </w:rPr>
      </w:pPr>
      <w:r w:rsidRPr="00770317">
        <w:rPr>
          <w:szCs w:val="22"/>
        </w:rPr>
        <w:t>Commission Decision of 16.12.2008 on the Early Warning System (EWS) for the use of authorising officers of the Commission and the executive agencies (OJ, L 344, 20.12.2008, p.125) or</w:t>
      </w:r>
    </w:p>
    <w:p w:rsidR="00097401" w:rsidRPr="00770317" w:rsidRDefault="00097401" w:rsidP="00E1428E">
      <w:pPr>
        <w:numPr>
          <w:ilvl w:val="0"/>
          <w:numId w:val="31"/>
        </w:numPr>
        <w:rPr>
          <w:szCs w:val="22"/>
        </w:rPr>
      </w:pPr>
      <w:r w:rsidRPr="00770317">
        <w:rPr>
          <w:szCs w:val="22"/>
        </w:rPr>
        <w:t>Commission Regulation of 17.12.2008 on the Central Exclusion Database (CED) (OJ L344, 20.12.2008, p.12),</w:t>
      </w:r>
    </w:p>
    <w:p w:rsidR="002B378C" w:rsidRDefault="00097401" w:rsidP="00984331">
      <w:pPr>
        <w:rPr>
          <w:szCs w:val="22"/>
        </w:rPr>
      </w:pPr>
      <w:r w:rsidRPr="00770317">
        <w:rPr>
          <w:szCs w:val="22"/>
        </w:rPr>
        <w:t xml:space="preserve">their personal details (name, given name </w:t>
      </w:r>
      <w:r w:rsidR="00A70DA3" w:rsidRPr="00770317">
        <w:rPr>
          <w:szCs w:val="22"/>
        </w:rPr>
        <w:t>(</w:t>
      </w:r>
      <w:r w:rsidRPr="00770317">
        <w:rPr>
          <w:szCs w:val="22"/>
        </w:rPr>
        <w:t>if natural person</w:t>
      </w:r>
      <w:r w:rsidR="00A70DA3" w:rsidRPr="00770317">
        <w:rPr>
          <w:szCs w:val="22"/>
        </w:rPr>
        <w:t>)</w:t>
      </w:r>
      <w:r w:rsidRPr="00770317">
        <w:rPr>
          <w:szCs w:val="22"/>
        </w:rPr>
        <w:t>, address, legal form and name and given name of the persons with powers of representation, decision-making or control</w:t>
      </w:r>
      <w:r w:rsidR="00A70DA3" w:rsidRPr="00770317">
        <w:rPr>
          <w:szCs w:val="22"/>
        </w:rPr>
        <w:t xml:space="preserve"> (</w:t>
      </w:r>
      <w:r w:rsidRPr="00770317">
        <w:rPr>
          <w:szCs w:val="22"/>
        </w:rPr>
        <w:t>if legal person</w:t>
      </w:r>
      <w:r w:rsidR="00A70DA3" w:rsidRPr="00770317">
        <w:rPr>
          <w:szCs w:val="22"/>
        </w:rPr>
        <w:t>)</w:t>
      </w:r>
      <w:r w:rsidRPr="00770317">
        <w:rPr>
          <w:szCs w:val="22"/>
        </w:rPr>
        <w:t>) may be registered in the EWS only or both in the EWS and CED, and communicated to the persons and entities listed in the above-mentioned Decision and Regulation, in relation to the award or the execution of a grant agreement or decision</w:t>
      </w:r>
      <w:r w:rsidR="00F15864" w:rsidRPr="00770317">
        <w:rPr>
          <w:szCs w:val="22"/>
        </w:rPr>
        <w:t>.</w:t>
      </w:r>
    </w:p>
    <w:p w:rsidR="00EB7E24" w:rsidRDefault="00EB7E24" w:rsidP="00984331">
      <w:pPr>
        <w:rPr>
          <w:szCs w:val="22"/>
        </w:rPr>
      </w:pPr>
    </w:p>
    <w:p w:rsidR="0007408E" w:rsidRPr="00770317" w:rsidRDefault="0007408E" w:rsidP="00495849">
      <w:pPr>
        <w:pStyle w:val="Guidelines1"/>
        <w:rPr>
          <w:rFonts w:ascii="Times New Roman" w:hAnsi="Times New Roman"/>
          <w:szCs w:val="22"/>
        </w:rPr>
      </w:pPr>
      <w:bookmarkStart w:id="43" w:name="_Toc40507656"/>
      <w:bookmarkStart w:id="44" w:name="_Toc409716325"/>
      <w:r w:rsidRPr="00770317">
        <w:rPr>
          <w:rFonts w:ascii="Times New Roman" w:hAnsi="Times New Roman"/>
          <w:szCs w:val="22"/>
        </w:rPr>
        <w:lastRenderedPageBreak/>
        <w:t>LIST OF annexes</w:t>
      </w:r>
      <w:bookmarkEnd w:id="43"/>
      <w:bookmarkEnd w:id="44"/>
    </w:p>
    <w:p w:rsidR="00112E4F" w:rsidRPr="00770317" w:rsidRDefault="00112E4F" w:rsidP="00600738">
      <w:pPr>
        <w:rPr>
          <w:b/>
          <w:smallCaps/>
          <w:szCs w:val="22"/>
        </w:rPr>
      </w:pPr>
      <w:bookmarkStart w:id="45" w:name="_Toc40507657"/>
      <w:r w:rsidRPr="00770317">
        <w:rPr>
          <w:b/>
          <w:smallCaps/>
          <w:szCs w:val="22"/>
        </w:rPr>
        <w:t>D</w:t>
      </w:r>
      <w:r w:rsidR="00600738" w:rsidRPr="00770317">
        <w:rPr>
          <w:b/>
          <w:smallCaps/>
          <w:szCs w:val="22"/>
        </w:rPr>
        <w:t>ocuments to</w:t>
      </w:r>
      <w:r w:rsidRPr="00770317">
        <w:rPr>
          <w:b/>
          <w:smallCaps/>
          <w:szCs w:val="22"/>
        </w:rPr>
        <w:t xml:space="preserve"> </w:t>
      </w:r>
      <w:r w:rsidR="00E708CB" w:rsidRPr="00770317">
        <w:rPr>
          <w:b/>
          <w:smallCaps/>
          <w:szCs w:val="22"/>
        </w:rPr>
        <w:t>be completed</w:t>
      </w:r>
    </w:p>
    <w:p w:rsidR="0007408E" w:rsidRPr="00770317" w:rsidRDefault="0007408E" w:rsidP="00600738">
      <w:pPr>
        <w:ind w:left="1134" w:hanging="1134"/>
        <w:rPr>
          <w:szCs w:val="22"/>
        </w:rPr>
      </w:pPr>
      <w:r w:rsidRPr="00770317">
        <w:rPr>
          <w:szCs w:val="22"/>
        </w:rPr>
        <w:t>Annex A:</w:t>
      </w:r>
      <w:r w:rsidR="00600738" w:rsidRPr="00770317">
        <w:rPr>
          <w:szCs w:val="22"/>
        </w:rPr>
        <w:tab/>
      </w:r>
      <w:r w:rsidRPr="00770317">
        <w:rPr>
          <w:szCs w:val="22"/>
        </w:rPr>
        <w:t>Grant Application Form (</w:t>
      </w:r>
      <w:r w:rsidR="00072EB2">
        <w:rPr>
          <w:szCs w:val="22"/>
        </w:rPr>
        <w:t>rtf</w:t>
      </w:r>
      <w:r w:rsidRPr="00770317">
        <w:rPr>
          <w:szCs w:val="22"/>
        </w:rPr>
        <w:t xml:space="preserve"> format)</w:t>
      </w:r>
      <w:bookmarkEnd w:id="45"/>
    </w:p>
    <w:p w:rsidR="008D553A" w:rsidRPr="00770317" w:rsidRDefault="00600738" w:rsidP="00600738">
      <w:pPr>
        <w:ind w:left="1134" w:hanging="1134"/>
        <w:rPr>
          <w:szCs w:val="22"/>
        </w:rPr>
      </w:pPr>
      <w:bookmarkStart w:id="46" w:name="_Toc40507658"/>
      <w:r w:rsidRPr="00770317">
        <w:rPr>
          <w:szCs w:val="22"/>
        </w:rPr>
        <w:t>Annex B:</w:t>
      </w:r>
      <w:r w:rsidRPr="00770317">
        <w:rPr>
          <w:szCs w:val="22"/>
        </w:rPr>
        <w:tab/>
      </w:r>
      <w:r w:rsidR="0007408E" w:rsidRPr="00770317">
        <w:rPr>
          <w:szCs w:val="22"/>
        </w:rPr>
        <w:t>Budget (Excel format)</w:t>
      </w:r>
      <w:bookmarkEnd w:id="46"/>
    </w:p>
    <w:p w:rsidR="0007408E" w:rsidRPr="00770317" w:rsidRDefault="0007408E" w:rsidP="00600738">
      <w:pPr>
        <w:ind w:left="1134" w:hanging="1134"/>
        <w:rPr>
          <w:szCs w:val="22"/>
        </w:rPr>
      </w:pPr>
      <w:bookmarkStart w:id="47" w:name="_Toc40507659"/>
      <w:r w:rsidRPr="00770317">
        <w:rPr>
          <w:szCs w:val="22"/>
        </w:rPr>
        <w:t>Annex C:</w:t>
      </w:r>
      <w:r w:rsidR="00600738" w:rsidRPr="00770317">
        <w:rPr>
          <w:szCs w:val="22"/>
        </w:rPr>
        <w:tab/>
      </w:r>
      <w:r w:rsidRPr="00770317">
        <w:rPr>
          <w:szCs w:val="22"/>
        </w:rPr>
        <w:t>Logical Framework (</w:t>
      </w:r>
      <w:r w:rsidR="00072EB2">
        <w:rPr>
          <w:szCs w:val="22"/>
        </w:rPr>
        <w:t>rtf</w:t>
      </w:r>
      <w:r w:rsidRPr="00770317">
        <w:rPr>
          <w:szCs w:val="22"/>
        </w:rPr>
        <w:t xml:space="preserve"> format)</w:t>
      </w:r>
      <w:bookmarkEnd w:id="47"/>
    </w:p>
    <w:p w:rsidR="0079640D" w:rsidRPr="00770317" w:rsidRDefault="0007408E" w:rsidP="00600738">
      <w:pPr>
        <w:ind w:left="1134" w:hanging="1134"/>
        <w:rPr>
          <w:szCs w:val="22"/>
        </w:rPr>
      </w:pPr>
      <w:bookmarkStart w:id="48" w:name="_Toc40507660"/>
      <w:r w:rsidRPr="00770317">
        <w:rPr>
          <w:szCs w:val="22"/>
        </w:rPr>
        <w:t>Annex D:</w:t>
      </w:r>
      <w:bookmarkEnd w:id="48"/>
      <w:r w:rsidR="00600738" w:rsidRPr="00770317">
        <w:rPr>
          <w:szCs w:val="22"/>
        </w:rPr>
        <w:tab/>
      </w:r>
      <w:r w:rsidR="00DB227A" w:rsidRPr="00770317">
        <w:rPr>
          <w:szCs w:val="22"/>
        </w:rPr>
        <w:t xml:space="preserve">Legal Entity </w:t>
      </w:r>
      <w:r w:rsidR="00FA2043" w:rsidRPr="00770317">
        <w:rPr>
          <w:szCs w:val="22"/>
        </w:rPr>
        <w:t>Sheet</w:t>
      </w:r>
      <w:bookmarkStart w:id="49" w:name="_Toc40507661"/>
    </w:p>
    <w:p w:rsidR="00872E67" w:rsidRPr="00770317" w:rsidRDefault="00872E67" w:rsidP="00600738">
      <w:pPr>
        <w:ind w:left="1134" w:hanging="1134"/>
        <w:rPr>
          <w:szCs w:val="22"/>
        </w:rPr>
      </w:pPr>
      <w:r w:rsidRPr="00770317">
        <w:rPr>
          <w:szCs w:val="22"/>
        </w:rPr>
        <w:t>Annex E:</w:t>
      </w:r>
      <w:r w:rsidR="00600738" w:rsidRPr="00770317">
        <w:rPr>
          <w:szCs w:val="22"/>
        </w:rPr>
        <w:tab/>
      </w:r>
      <w:r w:rsidRPr="00770317">
        <w:rPr>
          <w:szCs w:val="22"/>
        </w:rPr>
        <w:t>Financial identification form</w:t>
      </w:r>
    </w:p>
    <w:p w:rsidR="00092688" w:rsidRPr="00770317" w:rsidRDefault="00600738" w:rsidP="00600738">
      <w:pPr>
        <w:ind w:left="1134" w:hanging="1134"/>
        <w:rPr>
          <w:szCs w:val="22"/>
        </w:rPr>
      </w:pPr>
      <w:r w:rsidRPr="00770317">
        <w:rPr>
          <w:szCs w:val="22"/>
        </w:rPr>
        <w:t>Annex F:</w:t>
      </w:r>
      <w:r w:rsidRPr="00770317">
        <w:rPr>
          <w:szCs w:val="22"/>
        </w:rPr>
        <w:tab/>
      </w:r>
      <w:r w:rsidR="0074095C" w:rsidRPr="00770317">
        <w:rPr>
          <w:szCs w:val="22"/>
        </w:rPr>
        <w:t xml:space="preserve">PADOR </w:t>
      </w:r>
      <w:r w:rsidRPr="00770317">
        <w:rPr>
          <w:szCs w:val="22"/>
        </w:rPr>
        <w:t>off Line Form</w:t>
      </w:r>
      <w:r w:rsidR="0074095C" w:rsidRPr="00770317">
        <w:rPr>
          <w:rStyle w:val="FootnoteReference"/>
          <w:sz w:val="22"/>
          <w:szCs w:val="22"/>
        </w:rPr>
        <w:footnoteReference w:id="15"/>
      </w:r>
      <w:r w:rsidR="00092688" w:rsidRPr="00770317">
        <w:rPr>
          <w:szCs w:val="22"/>
        </w:rPr>
        <w:t xml:space="preserve"> </w:t>
      </w:r>
    </w:p>
    <w:p w:rsidR="00112E4F" w:rsidRPr="00E24700" w:rsidRDefault="00112E4F" w:rsidP="00600738">
      <w:pPr>
        <w:spacing w:before="240"/>
        <w:rPr>
          <w:b/>
          <w:smallCaps/>
          <w:szCs w:val="22"/>
          <w:lang w:val="fr-BE"/>
        </w:rPr>
      </w:pPr>
      <w:r w:rsidRPr="00E24700">
        <w:rPr>
          <w:b/>
          <w:smallCaps/>
          <w:szCs w:val="22"/>
          <w:lang w:val="fr-BE"/>
        </w:rPr>
        <w:t>DOCUMENTS FOR INFORMATION</w:t>
      </w:r>
    </w:p>
    <w:p w:rsidR="00946471" w:rsidRPr="00E24700" w:rsidRDefault="0007408E" w:rsidP="00600738">
      <w:pPr>
        <w:ind w:left="1134" w:hanging="1134"/>
        <w:rPr>
          <w:szCs w:val="22"/>
          <w:lang w:val="fr-BE"/>
        </w:rPr>
      </w:pPr>
      <w:proofErr w:type="spellStart"/>
      <w:r w:rsidRPr="00E24700">
        <w:rPr>
          <w:szCs w:val="22"/>
          <w:lang w:val="fr-BE"/>
        </w:rPr>
        <w:t>Annex</w:t>
      </w:r>
      <w:proofErr w:type="spellEnd"/>
      <w:r w:rsidRPr="00E24700">
        <w:rPr>
          <w:szCs w:val="22"/>
          <w:lang w:val="fr-BE"/>
        </w:rPr>
        <w:t xml:space="preserve"> </w:t>
      </w:r>
      <w:r w:rsidR="00C067EC" w:rsidRPr="00E24700">
        <w:rPr>
          <w:szCs w:val="22"/>
          <w:lang w:val="fr-BE"/>
        </w:rPr>
        <w:t>G</w:t>
      </w:r>
      <w:r w:rsidR="00600738" w:rsidRPr="00E24700">
        <w:rPr>
          <w:szCs w:val="22"/>
          <w:lang w:val="fr-BE"/>
        </w:rPr>
        <w:t>:</w:t>
      </w:r>
      <w:r w:rsidR="00600738" w:rsidRPr="00E24700">
        <w:rPr>
          <w:szCs w:val="22"/>
          <w:lang w:val="fr-BE"/>
        </w:rPr>
        <w:tab/>
      </w:r>
      <w:r w:rsidRPr="00E24700">
        <w:rPr>
          <w:szCs w:val="22"/>
          <w:lang w:val="fr-BE"/>
        </w:rPr>
        <w:t xml:space="preserve">Standard </w:t>
      </w:r>
      <w:r w:rsidR="00450369" w:rsidRPr="00E24700">
        <w:rPr>
          <w:szCs w:val="22"/>
          <w:lang w:val="fr-BE"/>
        </w:rPr>
        <w:t xml:space="preserve">Grant </w:t>
      </w:r>
      <w:proofErr w:type="spellStart"/>
      <w:r w:rsidRPr="00E24700">
        <w:rPr>
          <w:szCs w:val="22"/>
          <w:lang w:val="fr-BE"/>
        </w:rPr>
        <w:t>Contract</w:t>
      </w:r>
      <w:proofErr w:type="spellEnd"/>
    </w:p>
    <w:bookmarkEnd w:id="49"/>
    <w:p w:rsidR="00B5175C" w:rsidRDefault="005677E7" w:rsidP="00600738">
      <w:pPr>
        <w:tabs>
          <w:tab w:val="left" w:pos="567"/>
          <w:tab w:val="left" w:pos="1701"/>
        </w:tabs>
        <w:ind w:left="1701" w:hanging="1276"/>
        <w:rPr>
          <w:szCs w:val="22"/>
        </w:rPr>
      </w:pPr>
      <w:r w:rsidRPr="00770317">
        <w:rPr>
          <w:szCs w:val="22"/>
        </w:rPr>
        <w:t>-</w:t>
      </w:r>
      <w:r w:rsidR="00946471" w:rsidRPr="00770317">
        <w:rPr>
          <w:szCs w:val="22"/>
        </w:rPr>
        <w:tab/>
      </w:r>
      <w:r w:rsidRPr="00770317">
        <w:rPr>
          <w:szCs w:val="22"/>
        </w:rPr>
        <w:t>Annex II:</w:t>
      </w:r>
      <w:r w:rsidR="00946471" w:rsidRPr="00770317">
        <w:rPr>
          <w:szCs w:val="22"/>
        </w:rPr>
        <w:tab/>
      </w:r>
      <w:r w:rsidRPr="00770317">
        <w:rPr>
          <w:szCs w:val="22"/>
        </w:rPr>
        <w:t>Ge</w:t>
      </w:r>
      <w:r w:rsidR="002A774D" w:rsidRPr="00770317">
        <w:rPr>
          <w:szCs w:val="22"/>
        </w:rPr>
        <w:t xml:space="preserve">neral conditions </w:t>
      </w:r>
    </w:p>
    <w:p w:rsidR="00946471" w:rsidRPr="00770317" w:rsidRDefault="005677E7" w:rsidP="00600738">
      <w:pPr>
        <w:tabs>
          <w:tab w:val="left" w:pos="567"/>
          <w:tab w:val="left" w:pos="1701"/>
        </w:tabs>
        <w:ind w:left="1701" w:hanging="1276"/>
        <w:rPr>
          <w:szCs w:val="22"/>
        </w:rPr>
      </w:pPr>
      <w:r w:rsidRPr="00770317">
        <w:rPr>
          <w:szCs w:val="22"/>
        </w:rPr>
        <w:t>-</w:t>
      </w:r>
      <w:r w:rsidR="00946471" w:rsidRPr="00770317">
        <w:rPr>
          <w:szCs w:val="22"/>
        </w:rPr>
        <w:tab/>
      </w:r>
      <w:r w:rsidRPr="00770317">
        <w:rPr>
          <w:szCs w:val="22"/>
        </w:rPr>
        <w:t>Annex IV</w:t>
      </w:r>
      <w:r w:rsidR="004D7B57" w:rsidRPr="00770317">
        <w:rPr>
          <w:szCs w:val="22"/>
        </w:rPr>
        <w:t>:</w:t>
      </w:r>
      <w:r w:rsidR="00946471" w:rsidRPr="00770317">
        <w:rPr>
          <w:szCs w:val="22"/>
        </w:rPr>
        <w:tab/>
      </w:r>
      <w:r w:rsidR="002A774D" w:rsidRPr="00770317">
        <w:rPr>
          <w:szCs w:val="22"/>
        </w:rPr>
        <w:t>Contract award p</w:t>
      </w:r>
      <w:r w:rsidRPr="00770317">
        <w:rPr>
          <w:szCs w:val="22"/>
        </w:rPr>
        <w:t>rocedures</w:t>
      </w:r>
    </w:p>
    <w:p w:rsidR="00946471" w:rsidRPr="00770317" w:rsidRDefault="005677E7" w:rsidP="00600738">
      <w:pPr>
        <w:tabs>
          <w:tab w:val="left" w:pos="567"/>
          <w:tab w:val="left" w:pos="1701"/>
        </w:tabs>
        <w:ind w:left="1701" w:hanging="1276"/>
        <w:rPr>
          <w:szCs w:val="22"/>
        </w:rPr>
      </w:pPr>
      <w:r w:rsidRPr="00770317">
        <w:rPr>
          <w:szCs w:val="22"/>
        </w:rPr>
        <w:t>-</w:t>
      </w:r>
      <w:r w:rsidR="00946471" w:rsidRPr="00770317">
        <w:rPr>
          <w:szCs w:val="22"/>
        </w:rPr>
        <w:tab/>
      </w:r>
      <w:r w:rsidRPr="00770317">
        <w:rPr>
          <w:szCs w:val="22"/>
        </w:rPr>
        <w:t>A</w:t>
      </w:r>
      <w:r w:rsidR="00600738" w:rsidRPr="00770317">
        <w:rPr>
          <w:szCs w:val="22"/>
        </w:rPr>
        <w:t>nnex</w:t>
      </w:r>
      <w:r w:rsidRPr="00770317">
        <w:rPr>
          <w:szCs w:val="22"/>
        </w:rPr>
        <w:t xml:space="preserve"> V</w:t>
      </w:r>
      <w:r w:rsidR="004D7B57" w:rsidRPr="00770317">
        <w:rPr>
          <w:szCs w:val="22"/>
        </w:rPr>
        <w:t>:</w:t>
      </w:r>
      <w:r w:rsidR="00946471" w:rsidRPr="00770317">
        <w:rPr>
          <w:szCs w:val="22"/>
        </w:rPr>
        <w:tab/>
      </w:r>
      <w:r w:rsidR="002A774D" w:rsidRPr="00770317">
        <w:rPr>
          <w:szCs w:val="22"/>
        </w:rPr>
        <w:t>Standard request for p</w:t>
      </w:r>
      <w:r w:rsidRPr="00770317">
        <w:rPr>
          <w:szCs w:val="22"/>
        </w:rPr>
        <w:t>ayment</w:t>
      </w:r>
    </w:p>
    <w:p w:rsidR="00946471" w:rsidRPr="00770317" w:rsidRDefault="005677E7" w:rsidP="00600738">
      <w:pPr>
        <w:tabs>
          <w:tab w:val="left" w:pos="567"/>
          <w:tab w:val="left" w:pos="1701"/>
        </w:tabs>
        <w:ind w:left="1701" w:hanging="1276"/>
        <w:rPr>
          <w:szCs w:val="22"/>
        </w:rPr>
      </w:pPr>
      <w:r w:rsidRPr="00770317">
        <w:rPr>
          <w:szCs w:val="22"/>
        </w:rPr>
        <w:t>-</w:t>
      </w:r>
      <w:r w:rsidR="00946471" w:rsidRPr="00770317">
        <w:rPr>
          <w:szCs w:val="22"/>
        </w:rPr>
        <w:tab/>
      </w:r>
      <w:r w:rsidR="002A774D" w:rsidRPr="00770317">
        <w:rPr>
          <w:szCs w:val="22"/>
        </w:rPr>
        <w:t>A</w:t>
      </w:r>
      <w:r w:rsidRPr="00770317">
        <w:rPr>
          <w:szCs w:val="22"/>
        </w:rPr>
        <w:t>nnex VI</w:t>
      </w:r>
      <w:r w:rsidR="004D7B57" w:rsidRPr="00770317">
        <w:rPr>
          <w:szCs w:val="22"/>
        </w:rPr>
        <w:t>:</w:t>
      </w:r>
      <w:r w:rsidR="00946471" w:rsidRPr="00770317">
        <w:rPr>
          <w:szCs w:val="22"/>
        </w:rPr>
        <w:tab/>
      </w:r>
      <w:r w:rsidR="002A774D" w:rsidRPr="00770317">
        <w:rPr>
          <w:szCs w:val="22"/>
        </w:rPr>
        <w:t>Model narrative and financial r</w:t>
      </w:r>
      <w:r w:rsidRPr="00770317">
        <w:rPr>
          <w:szCs w:val="22"/>
        </w:rPr>
        <w:t>eport</w:t>
      </w:r>
    </w:p>
    <w:p w:rsidR="00946471" w:rsidRPr="00770317" w:rsidRDefault="00600738" w:rsidP="00600738">
      <w:pPr>
        <w:tabs>
          <w:tab w:val="left" w:pos="567"/>
          <w:tab w:val="left" w:pos="1701"/>
        </w:tabs>
        <w:ind w:left="1701" w:hanging="1276"/>
        <w:rPr>
          <w:szCs w:val="22"/>
        </w:rPr>
      </w:pPr>
      <w:r w:rsidRPr="00770317">
        <w:rPr>
          <w:szCs w:val="22"/>
        </w:rPr>
        <w:t>-A</w:t>
      </w:r>
      <w:r w:rsidR="005677E7" w:rsidRPr="00770317">
        <w:rPr>
          <w:szCs w:val="22"/>
        </w:rPr>
        <w:t xml:space="preserve">nnex </w:t>
      </w:r>
      <w:r w:rsidRPr="00770317">
        <w:rPr>
          <w:szCs w:val="22"/>
        </w:rPr>
        <w:t>VII</w:t>
      </w:r>
      <w:r w:rsidR="005677E7" w:rsidRPr="00770317">
        <w:rPr>
          <w:szCs w:val="22"/>
        </w:rPr>
        <w:t>:</w:t>
      </w:r>
      <w:r w:rsidR="00946471" w:rsidRPr="00770317">
        <w:rPr>
          <w:szCs w:val="22"/>
        </w:rPr>
        <w:tab/>
      </w:r>
      <w:r w:rsidR="002A774D" w:rsidRPr="00770317">
        <w:rPr>
          <w:szCs w:val="22"/>
        </w:rPr>
        <w:t>M</w:t>
      </w:r>
      <w:r w:rsidR="005677E7" w:rsidRPr="00770317">
        <w:rPr>
          <w:szCs w:val="22"/>
        </w:rPr>
        <w:t xml:space="preserve">odel report of factual findings and terms of reference for an expenditure verification of an </w:t>
      </w:r>
      <w:r w:rsidR="00D23749" w:rsidRPr="00770317">
        <w:rPr>
          <w:szCs w:val="22"/>
        </w:rPr>
        <w:t xml:space="preserve">EU </w:t>
      </w:r>
      <w:r w:rsidR="005677E7" w:rsidRPr="00770317">
        <w:rPr>
          <w:szCs w:val="22"/>
        </w:rPr>
        <w:t>financed grant contract for external action</w:t>
      </w:r>
    </w:p>
    <w:p w:rsidR="005677E7" w:rsidRPr="00770317" w:rsidRDefault="005677E7" w:rsidP="00600738">
      <w:pPr>
        <w:tabs>
          <w:tab w:val="left" w:pos="567"/>
          <w:tab w:val="left" w:pos="1701"/>
        </w:tabs>
        <w:ind w:left="1701" w:hanging="1276"/>
        <w:rPr>
          <w:szCs w:val="22"/>
        </w:rPr>
      </w:pPr>
      <w:r w:rsidRPr="00770317">
        <w:rPr>
          <w:szCs w:val="22"/>
        </w:rPr>
        <w:t>-</w:t>
      </w:r>
      <w:r w:rsidR="00600738" w:rsidRPr="00770317">
        <w:rPr>
          <w:szCs w:val="22"/>
        </w:rPr>
        <w:t>A</w:t>
      </w:r>
      <w:r w:rsidR="00946471" w:rsidRPr="00770317">
        <w:rPr>
          <w:szCs w:val="22"/>
        </w:rPr>
        <w:t>nnex</w:t>
      </w:r>
      <w:r w:rsidRPr="00770317">
        <w:rPr>
          <w:szCs w:val="22"/>
        </w:rPr>
        <w:t xml:space="preserve"> </w:t>
      </w:r>
      <w:r w:rsidR="00600738" w:rsidRPr="00770317">
        <w:rPr>
          <w:szCs w:val="22"/>
        </w:rPr>
        <w:t>VIII</w:t>
      </w:r>
      <w:r w:rsidRPr="00770317">
        <w:rPr>
          <w:szCs w:val="22"/>
        </w:rPr>
        <w:t>:</w:t>
      </w:r>
      <w:r w:rsidR="002A774D" w:rsidRPr="00770317">
        <w:rPr>
          <w:szCs w:val="22"/>
        </w:rPr>
        <w:tab/>
        <w:t>M</w:t>
      </w:r>
      <w:r w:rsidR="00946471" w:rsidRPr="00770317">
        <w:rPr>
          <w:szCs w:val="22"/>
        </w:rPr>
        <w:t>odel financial guarantee</w:t>
      </w:r>
    </w:p>
    <w:p w:rsidR="00D23749" w:rsidRPr="00770317" w:rsidRDefault="00D23749" w:rsidP="00600738">
      <w:pPr>
        <w:tabs>
          <w:tab w:val="left" w:pos="567"/>
          <w:tab w:val="left" w:pos="1701"/>
        </w:tabs>
        <w:ind w:left="1701" w:hanging="1276"/>
        <w:rPr>
          <w:szCs w:val="22"/>
        </w:rPr>
      </w:pPr>
      <w:r w:rsidRPr="00770317">
        <w:rPr>
          <w:szCs w:val="22"/>
        </w:rPr>
        <w:t>-</w:t>
      </w:r>
      <w:r w:rsidR="00600738" w:rsidRPr="00770317">
        <w:rPr>
          <w:szCs w:val="22"/>
        </w:rPr>
        <w:t>A</w:t>
      </w:r>
      <w:r w:rsidRPr="00770317">
        <w:rPr>
          <w:szCs w:val="22"/>
        </w:rPr>
        <w:t xml:space="preserve">nnex </w:t>
      </w:r>
      <w:r w:rsidR="00600738" w:rsidRPr="00770317">
        <w:rPr>
          <w:szCs w:val="22"/>
        </w:rPr>
        <w:t>IX</w:t>
      </w:r>
      <w:r w:rsidR="002A774D" w:rsidRPr="00770317">
        <w:rPr>
          <w:szCs w:val="22"/>
        </w:rPr>
        <w:t>:</w:t>
      </w:r>
      <w:r w:rsidR="002A774D" w:rsidRPr="00770317">
        <w:rPr>
          <w:szCs w:val="22"/>
        </w:rPr>
        <w:tab/>
        <w:t>S</w:t>
      </w:r>
      <w:r w:rsidRPr="00770317">
        <w:rPr>
          <w:szCs w:val="22"/>
        </w:rPr>
        <w:t>tandard template for transfer of</w:t>
      </w:r>
      <w:r w:rsidR="009C67A1" w:rsidRPr="00770317">
        <w:rPr>
          <w:szCs w:val="22"/>
        </w:rPr>
        <w:t xml:space="preserve"> ownership of</w:t>
      </w:r>
      <w:r w:rsidRPr="00770317">
        <w:rPr>
          <w:szCs w:val="22"/>
        </w:rPr>
        <w:t xml:space="preserve"> assets</w:t>
      </w:r>
    </w:p>
    <w:p w:rsidR="00112E4F" w:rsidRPr="00770317" w:rsidRDefault="00112E4F" w:rsidP="00600738">
      <w:pPr>
        <w:tabs>
          <w:tab w:val="left" w:pos="1134"/>
        </w:tabs>
        <w:ind w:left="1134" w:hanging="1134"/>
        <w:jc w:val="left"/>
        <w:rPr>
          <w:szCs w:val="22"/>
        </w:rPr>
      </w:pPr>
      <w:r w:rsidRPr="00770317">
        <w:rPr>
          <w:szCs w:val="22"/>
        </w:rPr>
        <w:t>A</w:t>
      </w:r>
      <w:r w:rsidR="00600738" w:rsidRPr="00770317">
        <w:rPr>
          <w:szCs w:val="22"/>
        </w:rPr>
        <w:t>nnex H:</w:t>
      </w:r>
      <w:r w:rsidR="00600738" w:rsidRPr="00770317">
        <w:rPr>
          <w:szCs w:val="22"/>
        </w:rPr>
        <w:tab/>
      </w:r>
      <w:r w:rsidR="00AA4FE0" w:rsidRPr="00770317">
        <w:rPr>
          <w:szCs w:val="22"/>
        </w:rPr>
        <w:t>Daily allowance rates (</w:t>
      </w:r>
      <w:r w:rsidRPr="00770317">
        <w:rPr>
          <w:szCs w:val="22"/>
        </w:rPr>
        <w:t xml:space="preserve">Per </w:t>
      </w:r>
      <w:proofErr w:type="gramStart"/>
      <w:r w:rsidRPr="00770317">
        <w:rPr>
          <w:szCs w:val="22"/>
        </w:rPr>
        <w:t>diem</w:t>
      </w:r>
      <w:proofErr w:type="gramEnd"/>
      <w:r w:rsidR="00AA4FE0" w:rsidRPr="00770317">
        <w:rPr>
          <w:szCs w:val="22"/>
        </w:rPr>
        <w:t>)</w:t>
      </w:r>
      <w:r w:rsidRPr="00770317">
        <w:rPr>
          <w:szCs w:val="22"/>
        </w:rPr>
        <w:t xml:space="preserve">, available at the following address: </w:t>
      </w:r>
      <w:hyperlink r:id="rId20" w:history="1">
        <w:r w:rsidR="009458E6" w:rsidRPr="00770317">
          <w:rPr>
            <w:rStyle w:val="Hyperlink"/>
            <w:szCs w:val="22"/>
          </w:rPr>
          <w:t>http://ec.europa.eu/europeaid/work/procedures/implementation/index_en.htm</w:t>
        </w:r>
      </w:hyperlink>
    </w:p>
    <w:p w:rsidR="00211B8D" w:rsidRPr="00770317" w:rsidRDefault="00600738" w:rsidP="00600738">
      <w:pPr>
        <w:tabs>
          <w:tab w:val="left" w:pos="1134"/>
        </w:tabs>
        <w:ind w:left="1134" w:hanging="1134"/>
        <w:jc w:val="left"/>
        <w:rPr>
          <w:szCs w:val="22"/>
        </w:rPr>
      </w:pPr>
      <w:bookmarkStart w:id="50" w:name="_Toc216513983"/>
      <w:r w:rsidRPr="00770317">
        <w:rPr>
          <w:szCs w:val="22"/>
        </w:rPr>
        <w:t>Annex K:</w:t>
      </w:r>
      <w:r w:rsidRPr="00770317">
        <w:rPr>
          <w:szCs w:val="22"/>
        </w:rPr>
        <w:tab/>
      </w:r>
      <w:r w:rsidR="00211B8D" w:rsidRPr="00770317">
        <w:rPr>
          <w:szCs w:val="22"/>
        </w:rPr>
        <w:t>G</w:t>
      </w:r>
      <w:r w:rsidRPr="00770317">
        <w:rPr>
          <w:szCs w:val="22"/>
        </w:rPr>
        <w:t>uidelines and Checklist for assessing</w:t>
      </w:r>
      <w:r w:rsidR="00211B8D" w:rsidRPr="00770317">
        <w:rPr>
          <w:szCs w:val="22"/>
        </w:rPr>
        <w:t xml:space="preserve"> B</w:t>
      </w:r>
      <w:r w:rsidRPr="00770317">
        <w:rPr>
          <w:szCs w:val="22"/>
        </w:rPr>
        <w:t>udget and Simplified cost options</w:t>
      </w:r>
      <w:r w:rsidR="00211B8D" w:rsidRPr="00770317">
        <w:rPr>
          <w:szCs w:val="22"/>
        </w:rPr>
        <w:t>.</w:t>
      </w:r>
    </w:p>
    <w:bookmarkEnd w:id="50"/>
    <w:p w:rsidR="00B5175C" w:rsidRDefault="008E7757" w:rsidP="00B5175C">
      <w:pPr>
        <w:tabs>
          <w:tab w:val="left" w:pos="1134"/>
        </w:tabs>
        <w:ind w:left="1134" w:hanging="1134"/>
        <w:jc w:val="left"/>
        <w:rPr>
          <w:szCs w:val="22"/>
        </w:rPr>
      </w:pPr>
      <w:r w:rsidRPr="00770317">
        <w:rPr>
          <w:szCs w:val="22"/>
        </w:rPr>
        <w:t>ANNEX J:</w:t>
      </w:r>
      <w:r w:rsidR="00600738" w:rsidRPr="00770317">
        <w:rPr>
          <w:szCs w:val="22"/>
        </w:rPr>
        <w:tab/>
      </w:r>
      <w:r w:rsidRPr="00770317">
        <w:rPr>
          <w:szCs w:val="22"/>
        </w:rPr>
        <w:t>Information on the tax regime applicable to grant c</w:t>
      </w:r>
      <w:r w:rsidR="00B5175C">
        <w:rPr>
          <w:szCs w:val="22"/>
        </w:rPr>
        <w:t>ontracts signed under the call.</w:t>
      </w:r>
    </w:p>
    <w:p w:rsidR="00B5175C" w:rsidRDefault="00B5175C" w:rsidP="00B5175C">
      <w:pPr>
        <w:spacing w:before="240"/>
        <w:jc w:val="left"/>
        <w:rPr>
          <w:b/>
          <w:szCs w:val="22"/>
        </w:rPr>
      </w:pPr>
      <w:r>
        <w:rPr>
          <w:b/>
          <w:szCs w:val="22"/>
        </w:rPr>
        <w:t>Useful links:</w:t>
      </w:r>
    </w:p>
    <w:p w:rsidR="00B5175C" w:rsidRPr="00B5175C" w:rsidRDefault="00B5175C" w:rsidP="00B5175C">
      <w:pPr>
        <w:jc w:val="left"/>
        <w:rPr>
          <w:szCs w:val="22"/>
        </w:rPr>
      </w:pPr>
      <w:r w:rsidRPr="00B5175C">
        <w:rPr>
          <w:szCs w:val="22"/>
        </w:rPr>
        <w:t xml:space="preserve">Project Cycle Management Guidelines </w:t>
      </w:r>
    </w:p>
    <w:p w:rsidR="00B5175C" w:rsidRDefault="00AA3314" w:rsidP="00B5175C">
      <w:pPr>
        <w:spacing w:before="240"/>
        <w:jc w:val="left"/>
        <w:rPr>
          <w:b/>
          <w:szCs w:val="22"/>
        </w:rPr>
      </w:pPr>
      <w:hyperlink r:id="rId21" w:history="1">
        <w:r w:rsidR="00B5175C" w:rsidRPr="00600738">
          <w:rPr>
            <w:rStyle w:val="Hyperlink"/>
            <w:szCs w:val="22"/>
          </w:rPr>
          <w:t>http://ec.europa.eu/europeaid/multimedia/publications/publications/manuals-tools/t101_en.htm</w:t>
        </w:r>
      </w:hyperlink>
      <w:r w:rsidR="00B5175C" w:rsidRPr="00600738">
        <w:rPr>
          <w:b/>
          <w:szCs w:val="22"/>
        </w:rPr>
        <w:t xml:space="preserve">  </w:t>
      </w:r>
    </w:p>
    <w:p w:rsidR="00B5175C" w:rsidRPr="00B5175C" w:rsidRDefault="00B5175C" w:rsidP="00B5175C">
      <w:pPr>
        <w:spacing w:before="240"/>
        <w:jc w:val="left"/>
        <w:rPr>
          <w:szCs w:val="22"/>
        </w:rPr>
      </w:pPr>
      <w:r w:rsidRPr="00B5175C">
        <w:rPr>
          <w:szCs w:val="22"/>
        </w:rPr>
        <w:t>The implementation of grant contracts - A Users' Guide</w:t>
      </w:r>
    </w:p>
    <w:p w:rsidR="00345514" w:rsidRPr="00770317" w:rsidRDefault="00AA3314" w:rsidP="00B5175C">
      <w:pPr>
        <w:jc w:val="left"/>
        <w:rPr>
          <w:b/>
          <w:szCs w:val="22"/>
          <w:highlight w:val="lightGray"/>
        </w:rPr>
      </w:pPr>
      <w:hyperlink r:id="rId22" w:history="1">
        <w:r w:rsidR="00B5175C" w:rsidRPr="00BC0D86">
          <w:rPr>
            <w:rStyle w:val="Hyperlink"/>
            <w:szCs w:val="22"/>
          </w:rPr>
          <w:t>http://ec.europa.eu/europeaid/companion/document.do?chapterId=497</w:t>
        </w:r>
      </w:hyperlink>
      <w:r w:rsidR="00EA380E" w:rsidRPr="00770317">
        <w:rPr>
          <w:b/>
          <w:szCs w:val="22"/>
        </w:rPr>
        <w:t xml:space="preserve"> </w:t>
      </w:r>
    </w:p>
    <w:sectPr w:rsidR="00345514" w:rsidRPr="00770317" w:rsidSect="004E53BE">
      <w:footerReference w:type="default" r:id="rId23"/>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03" w:rsidRDefault="009B6803">
      <w:r>
        <w:separator/>
      </w:r>
    </w:p>
    <w:p w:rsidR="009B6803" w:rsidRDefault="009B6803"/>
  </w:endnote>
  <w:endnote w:type="continuationSeparator" w:id="0">
    <w:p w:rsidR="009B6803" w:rsidRDefault="009B6803">
      <w:r>
        <w:continuationSeparator/>
      </w:r>
    </w:p>
    <w:p w:rsidR="009B6803" w:rsidRDefault="009B6803"/>
  </w:endnote>
  <w:endnote w:type="continuationNotice" w:id="1">
    <w:p w:rsidR="009B6803" w:rsidRDefault="009B68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03" w:rsidRDefault="009B6803" w:rsidP="00843DB5">
    <w:pPr>
      <w:pStyle w:val="Footer"/>
      <w:spacing w:after="0"/>
      <w:rPr>
        <w:rFonts w:ascii="Times New Roman" w:hAnsi="Times New Roman"/>
        <w:noProof/>
        <w:sz w:val="22"/>
      </w:rPr>
    </w:pPr>
    <w:r>
      <w:rPr>
        <w:rFonts w:ascii="Times New Roman" w:hAnsi="Times New Roman"/>
        <w:b/>
        <w:sz w:val="20"/>
      </w:rPr>
      <w:t>2014</w:t>
    </w:r>
    <w:r w:rsidRPr="00A016F9">
      <w:rPr>
        <w:rFonts w:ascii="Times New Roman" w:hAnsi="Times New Roman"/>
        <w:sz w:val="18"/>
        <w:szCs w:val="18"/>
      </w:rPr>
      <w:tab/>
    </w:r>
    <w:sdt>
      <w:sdtPr>
        <w:id w:val="-1260049229"/>
        <w:docPartObj>
          <w:docPartGallery w:val="Page Numbers (Bottom of Page)"/>
          <w:docPartUnique/>
        </w:docPartObj>
      </w:sdtPr>
      <w:sdtEndPr>
        <w:rPr>
          <w:noProof/>
        </w:rPr>
      </w:sdtEndPr>
      <w:sdtContent>
        <w:r>
          <w:tab/>
        </w:r>
        <w:r>
          <w:tab/>
        </w:r>
        <w:r>
          <w:tab/>
        </w:r>
        <w:r>
          <w:tab/>
        </w:r>
        <w:r>
          <w:tab/>
        </w:r>
        <w:r>
          <w:tab/>
        </w:r>
        <w:r>
          <w:tab/>
        </w:r>
        <w:r>
          <w:tab/>
        </w:r>
        <w:r>
          <w:tab/>
        </w:r>
        <w:r>
          <w:tab/>
        </w:r>
        <w:r>
          <w:tab/>
        </w:r>
        <w:r>
          <w:tab/>
        </w:r>
        <w:r>
          <w:fldChar w:fldCharType="begin"/>
        </w:r>
        <w:r>
          <w:instrText xml:space="preserve"> PAGE   \* MERGEFORMAT </w:instrText>
        </w:r>
        <w:r>
          <w:fldChar w:fldCharType="separate"/>
        </w:r>
        <w:r w:rsidR="00AA3314">
          <w:rPr>
            <w:noProof/>
          </w:rPr>
          <w:t>26</w:t>
        </w:r>
        <w:r>
          <w:rPr>
            <w:noProof/>
          </w:rPr>
          <w:fldChar w:fldCharType="end"/>
        </w:r>
      </w:sdtContent>
    </w:sdt>
  </w:p>
  <w:p w:rsidR="009B6803" w:rsidRDefault="009B6803" w:rsidP="004E53BE">
    <w:pPr>
      <w:pStyle w:val="Footer"/>
      <w:tabs>
        <w:tab w:val="right" w:pos="9639"/>
      </w:tabs>
      <w:spacing w:after="0"/>
      <w:rPr>
        <w:rStyle w:val="PageNumbe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D62FA5">
      <w:rPr>
        <w:rStyle w:val="PageNumber"/>
        <w:rFonts w:ascii="Times New Roman" w:hAnsi="Times New Roman"/>
        <w:noProof/>
        <w:sz w:val="18"/>
        <w:szCs w:val="18"/>
      </w:rPr>
      <w:t>e3a_guidelines_social dialogue_final.docx</w:t>
    </w:r>
    <w:r w:rsidRPr="00C9081A">
      <w:rPr>
        <w:rStyle w:val="PageNumber"/>
        <w:rFonts w:ascii="Times New Roman" w:hAnsi="Times New Roman"/>
        <w:sz w:val="18"/>
        <w:szCs w:val="18"/>
      </w:rPr>
      <w:fldChar w:fldCharType="end"/>
    </w:r>
  </w:p>
  <w:p w:rsidR="009B6803" w:rsidRPr="008408EF" w:rsidRDefault="009B6803" w:rsidP="004E53BE">
    <w:pPr>
      <w:pStyle w:val="Footer"/>
      <w:tabs>
        <w:tab w:val="right" w:pos="9639"/>
      </w:tabs>
      <w:spacing w:after="0"/>
      <w:rPr>
        <w:noProof/>
      </w:rPr>
    </w:pPr>
    <w:proofErr w:type="spellStart"/>
    <w:r w:rsidRPr="002D5EB3">
      <w:rPr>
        <w:rStyle w:val="PageNumber"/>
        <w:rFonts w:ascii="Times New Roman" w:hAnsi="Times New Roman"/>
        <w:sz w:val="18"/>
      </w:rPr>
      <w:t>EuropeAid</w:t>
    </w:r>
    <w:proofErr w:type="spellEnd"/>
    <w:r w:rsidRPr="002B4057">
      <w:rPr>
        <w:rStyle w:val="PageNumber"/>
        <w:rFonts w:ascii="Times New Roman" w:hAnsi="Times New Roman"/>
        <w:noProof/>
        <w:sz w:val="18"/>
        <w:szCs w:val="18"/>
      </w:rPr>
      <w:t>/150-131/</w:t>
    </w:r>
    <w:r w:rsidRPr="002D5EB3">
      <w:rPr>
        <w:rStyle w:val="PageNumber"/>
        <w:rFonts w:ascii="Times New Roman" w:hAnsi="Times New Roman"/>
        <w:sz w:val="18"/>
      </w:rPr>
      <w:t>DH/ACT/</w:t>
    </w:r>
    <w:r w:rsidRPr="002B4057">
      <w:rPr>
        <w:rStyle w:val="PageNumber"/>
        <w:rFonts w:ascii="Times New Roman" w:hAnsi="Times New Roman"/>
        <w:noProof/>
        <w:sz w:val="18"/>
        <w:szCs w:val="18"/>
      </w:rPr>
      <w:t>RMD(ENI)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03" w:rsidRDefault="009B6803">
      <w:r>
        <w:separator/>
      </w:r>
    </w:p>
  </w:footnote>
  <w:footnote w:type="continuationSeparator" w:id="0">
    <w:p w:rsidR="009B6803" w:rsidRDefault="009B6803">
      <w:r>
        <w:continuationSeparator/>
      </w:r>
    </w:p>
  </w:footnote>
  <w:footnote w:type="continuationNotice" w:id="1">
    <w:p w:rsidR="009B6803" w:rsidRPr="004D357E" w:rsidRDefault="009B6803" w:rsidP="004D357E">
      <w:pPr>
        <w:pStyle w:val="Footer"/>
      </w:pPr>
    </w:p>
  </w:footnote>
  <w:footnote w:id="2">
    <w:p w:rsidR="009B6803" w:rsidRPr="002A23F7" w:rsidRDefault="009B6803" w:rsidP="002A23F7">
      <w:pPr>
        <w:widowControl w:val="0"/>
        <w:autoSpaceDE w:val="0"/>
        <w:autoSpaceDN w:val="0"/>
        <w:adjustRightInd w:val="0"/>
        <w:spacing w:before="100" w:after="100"/>
        <w:rPr>
          <w:sz w:val="20"/>
        </w:rPr>
      </w:pPr>
      <w:r w:rsidRPr="002A23F7">
        <w:rPr>
          <w:rStyle w:val="FootnoteReference"/>
          <w:sz w:val="20"/>
        </w:rPr>
        <w:footnoteRef/>
      </w:r>
      <w:r>
        <w:rPr>
          <w:sz w:val="20"/>
        </w:rPr>
        <w:t xml:space="preserve"> </w:t>
      </w:r>
      <w:r w:rsidRPr="002A23F7">
        <w:rPr>
          <w:sz w:val="20"/>
        </w:rPr>
        <w:t>Where a grant is financed by the European Development Fund, any mention of European Union financing must be understood as referring to European Development Fund financing.</w:t>
      </w:r>
    </w:p>
  </w:footnote>
  <w:footnote w:id="3">
    <w:p w:rsidR="009B6803" w:rsidRPr="002A23F7" w:rsidRDefault="009B6803" w:rsidP="0073179D">
      <w:pPr>
        <w:pStyle w:val="FootnoteText"/>
      </w:pPr>
      <w:r w:rsidRPr="002A23F7">
        <w:rPr>
          <w:rStyle w:val="FootnoteReference"/>
          <w:sz w:val="20"/>
        </w:rPr>
        <w:footnoteRef/>
      </w:r>
      <w:r w:rsidRPr="002A23F7">
        <w:rPr>
          <w:rStyle w:val="FootnoteReference"/>
          <w:sz w:val="20"/>
        </w:rPr>
        <w:t xml:space="preserve"> </w:t>
      </w:r>
      <w:r>
        <w:t xml:space="preserve">  </w:t>
      </w:r>
      <w:r w:rsidRPr="002A23F7">
        <w:t xml:space="preserve">To be determined on the basis of the organisation’s statutes, </w:t>
      </w:r>
      <w:proofErr w:type="gramStart"/>
      <w:r w:rsidRPr="002A23F7">
        <w:t>which should demonstrate that it has been established by an instrument governed by the national law of the country concerned and that its head office is located in an eligible country.</w:t>
      </w:r>
      <w:proofErr w:type="gramEnd"/>
      <w:r w:rsidRPr="002A23F7">
        <w:t xml:space="preserve"> In this respect, any legal entity whose statutes have been established in another country cannot be considered an eligible local organisation, even if the statutes are registered locally or a ‘Memorandum of Understanding’ has been concluded. </w:t>
      </w:r>
    </w:p>
  </w:footnote>
  <w:footnote w:id="4">
    <w:p w:rsidR="009B6803" w:rsidRPr="002A23F7" w:rsidRDefault="009B6803" w:rsidP="002A23F7">
      <w:pPr>
        <w:widowControl w:val="0"/>
        <w:autoSpaceDE w:val="0"/>
        <w:autoSpaceDN w:val="0"/>
        <w:adjustRightInd w:val="0"/>
        <w:spacing w:before="100" w:after="100"/>
        <w:rPr>
          <w:sz w:val="20"/>
        </w:rPr>
      </w:pPr>
      <w:r w:rsidRPr="002A23F7">
        <w:rPr>
          <w:rStyle w:val="FootnoteReference"/>
          <w:sz w:val="20"/>
        </w:rPr>
        <w:footnoteRef/>
      </w:r>
      <w:r w:rsidRPr="002A23F7">
        <w:rPr>
          <w:rStyle w:val="FootnoteReference"/>
          <w:sz w:val="20"/>
        </w:rPr>
        <w:t xml:space="preserve"> </w:t>
      </w:r>
      <w:r>
        <w:rPr>
          <w:sz w:val="20"/>
        </w:rPr>
        <w:t xml:space="preserve">  </w:t>
      </w:r>
      <w:r w:rsidRPr="002A23F7">
        <w:rPr>
          <w:sz w:val="20"/>
        </w:rPr>
        <w:t xml:space="preserve">Algeria, Egypt, Israel, Jordan, Lebanon, Libya, Morocco, Palestine, Syria, Tunisia </w:t>
      </w:r>
    </w:p>
  </w:footnote>
  <w:footnote w:id="5">
    <w:p w:rsidR="009B6803" w:rsidRPr="002A23F7" w:rsidRDefault="009B6803" w:rsidP="002A23F7">
      <w:pPr>
        <w:widowControl w:val="0"/>
        <w:autoSpaceDE w:val="0"/>
        <w:autoSpaceDN w:val="0"/>
        <w:adjustRightInd w:val="0"/>
        <w:spacing w:before="100" w:after="100"/>
        <w:rPr>
          <w:sz w:val="20"/>
        </w:rPr>
      </w:pPr>
      <w:r w:rsidRPr="002A23F7">
        <w:rPr>
          <w:rStyle w:val="FootnoteReference"/>
          <w:sz w:val="20"/>
        </w:rPr>
        <w:footnoteRef/>
      </w:r>
      <w:r w:rsidRPr="002A23F7">
        <w:rPr>
          <w:rStyle w:val="FootnoteReference"/>
          <w:sz w:val="20"/>
        </w:rPr>
        <w:t xml:space="preserve"> </w:t>
      </w:r>
      <w:r w:rsidRPr="002A23F7">
        <w:rPr>
          <w:sz w:val="20"/>
        </w:rPr>
        <w:t xml:space="preserve"> </w:t>
      </w:r>
      <w:r>
        <w:rPr>
          <w:sz w:val="20"/>
        </w:rPr>
        <w:t xml:space="preserve"> </w:t>
      </w:r>
      <w:proofErr w:type="gramStart"/>
      <w:r w:rsidRPr="002A23F7">
        <w:rPr>
          <w:sz w:val="20"/>
        </w:rPr>
        <w:t>Algeria, Egypt, Israel, Jordan, Lebanon, Libya, Morocco, Palestine, Syria, Tunisia.</w:t>
      </w:r>
      <w:proofErr w:type="gramEnd"/>
      <w:r w:rsidRPr="002A23F7">
        <w:rPr>
          <w:sz w:val="20"/>
        </w:rPr>
        <w:t xml:space="preserve"> Regarding Syria, at the moment of writing, EU cooperation with Syrian authorities (Government entities) is suspended. In the light of future decisions, the Commission shall assess the opportunity to involve Syrian authorities in the Civil Society Facility (CSF) Action implementation. Additionally, the political instability and/or deteriorating security situation in Syria will be assessed prior to the implementation of the CSF in order to confirm the feasibility/opportunity to engage the stakeholders and to implement the activities. Regarding Israel, in accordance with EU policy, this agreement shall not apply to the geographic areas that came under the administration of the State of Israel after 5th June 1967. This position should not be construed as prejudicing Israel's principled position on this matter. Accordingly, this position is without prejudice to the status of those areas. </w:t>
      </w:r>
    </w:p>
    <w:p w:rsidR="009B6803" w:rsidRPr="001C4465" w:rsidRDefault="009B6803" w:rsidP="001C4465">
      <w:pPr>
        <w:pStyle w:val="FootnoteText"/>
      </w:pPr>
    </w:p>
  </w:footnote>
  <w:footnote w:id="6">
    <w:p w:rsidR="009B6803" w:rsidRPr="00DB06F5" w:rsidRDefault="009B6803" w:rsidP="009B6803">
      <w:pPr>
        <w:pStyle w:val="FootnoteText"/>
      </w:pPr>
      <w:r>
        <w:rPr>
          <w:rStyle w:val="FootnoteReference"/>
        </w:rPr>
        <w:footnoteRef/>
      </w:r>
      <w:r>
        <w:t xml:space="preserve"> </w:t>
      </w:r>
      <w:r w:rsidRPr="00DB06F5">
        <w:t xml:space="preserve">These </w:t>
      </w:r>
      <w:r>
        <w:t>third parties</w:t>
      </w:r>
      <w:r w:rsidRPr="00DB06F5">
        <w:t xml:space="preserve"> are neither affiliated </w:t>
      </w:r>
      <w:proofErr w:type="gramStart"/>
      <w:r w:rsidRPr="00DB06F5">
        <w:t>entity(</w:t>
      </w:r>
      <w:proofErr w:type="spellStart"/>
      <w:proofErr w:type="gramEnd"/>
      <w:r w:rsidRPr="00DB06F5">
        <w:t>ies</w:t>
      </w:r>
      <w:proofErr w:type="spellEnd"/>
      <w:r w:rsidRPr="00DB06F5">
        <w:t>) nor associates nor contractors.</w:t>
      </w:r>
    </w:p>
  </w:footnote>
  <w:footnote w:id="7">
    <w:p w:rsidR="009B6803" w:rsidRDefault="009B6803" w:rsidP="0040358C">
      <w:pPr>
        <w:pStyle w:val="FootnoteText"/>
      </w:pPr>
      <w:r>
        <w:footnoteRef/>
      </w:r>
      <w:r>
        <w:tab/>
      </w:r>
      <w:r w:rsidRPr="00DE4085">
        <w:t>Examples</w:t>
      </w:r>
      <w:r>
        <w:t xml:space="preserve">: </w:t>
      </w:r>
      <w:r w:rsidRPr="00DE4085">
        <w:t>for staff costs: number of hours or days of work * hourly or daily rate pre-set according to the category of personnel concerned</w:t>
      </w:r>
      <w:proofErr w:type="gramStart"/>
      <w:r w:rsidRPr="00DE4085">
        <w:t>;-</w:t>
      </w:r>
      <w:proofErr w:type="gramEnd"/>
      <w:r w:rsidRPr="00DE4085">
        <w:t xml:space="preserve">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8">
    <w:p w:rsidR="009B6803" w:rsidRPr="00A016F9" w:rsidRDefault="009B6803" w:rsidP="0040358C">
      <w:pPr>
        <w:pStyle w:val="FootnoteText"/>
      </w:pPr>
      <w:r w:rsidRPr="00A016F9">
        <w:footnoteRef/>
      </w:r>
      <w:r w:rsidRPr="00A016F9">
        <w:tab/>
      </w:r>
      <w:proofErr w:type="gramStart"/>
      <w:r w:rsidRPr="00A016F9">
        <w:t>Which corresponds to Sections 3 and 4 of Part B of the application form.</w:t>
      </w:r>
      <w:proofErr w:type="gramEnd"/>
    </w:p>
  </w:footnote>
  <w:footnote w:id="9">
    <w:p w:rsidR="009B6803" w:rsidRPr="00A016F9" w:rsidRDefault="009B6803" w:rsidP="00F93423">
      <w:pPr>
        <w:pStyle w:val="FootnoteText"/>
      </w:pPr>
      <w:r w:rsidRPr="00A016F9">
        <w:footnoteRef/>
      </w:r>
      <w:r w:rsidRPr="00A016F9">
        <w:tab/>
        <w:t>No supporting document will be requested for application</w:t>
      </w:r>
      <w:r>
        <w:t>s for a grant not exceeding €60,000.</w:t>
      </w:r>
    </w:p>
  </w:footnote>
  <w:footnote w:id="10">
    <w:p w:rsidR="009B6803" w:rsidRPr="00A016F9" w:rsidRDefault="009B6803" w:rsidP="005700D5">
      <w:pPr>
        <w:pStyle w:val="FootnoteText"/>
      </w:pPr>
      <w:r w:rsidRPr="00A016F9">
        <w:footnoteRef/>
      </w:r>
      <w:r w:rsidRPr="00A016F9">
        <w:tab/>
        <w:t xml:space="preserve">Where </w:t>
      </w:r>
      <w:r>
        <w:t xml:space="preserve">the </w:t>
      </w:r>
      <w:r w:rsidRPr="00A016F9">
        <w:t xml:space="preserve">applicant </w:t>
      </w:r>
      <w:r>
        <w:t>and/or a co-applicant(s) and or an</w:t>
      </w:r>
      <w:r w:rsidRPr="00A016F9">
        <w:t xml:space="preserve"> </w:t>
      </w:r>
      <w:r w:rsidRPr="000D40CC">
        <w:t>affilia</w:t>
      </w:r>
      <w:r>
        <w:t xml:space="preserve">ted </w:t>
      </w:r>
      <w:proofErr w:type="gramStart"/>
      <w:r>
        <w:t>entity(</w:t>
      </w:r>
      <w:proofErr w:type="spellStart"/>
      <w:proofErr w:type="gramEnd"/>
      <w:r>
        <w:t>ies</w:t>
      </w:r>
      <w:proofErr w:type="spellEnd"/>
      <w:r>
        <w:t>)</w:t>
      </w:r>
      <w:r w:rsidRPr="000D40CC">
        <w:t xml:space="preserve"> </w:t>
      </w:r>
      <w:r w:rsidRPr="00A016F9">
        <w:t>is a public body created by a law, a copy of the said law must be provided</w:t>
      </w:r>
      <w:r>
        <w:t>.</w:t>
      </w:r>
    </w:p>
  </w:footnote>
  <w:footnote w:id="11">
    <w:p w:rsidR="009B6803" w:rsidRPr="00A016F9" w:rsidRDefault="009B6803" w:rsidP="0040358C">
      <w:pPr>
        <w:pStyle w:val="FootnoteText"/>
      </w:pPr>
      <w:r w:rsidRPr="00A016F9">
        <w:footnoteRef/>
      </w:r>
      <w:r w:rsidRPr="00A016F9">
        <w:tab/>
        <w:t>To be inserted only where the eligibility conditions have not changed from one call for proposals to the other.</w:t>
      </w:r>
    </w:p>
  </w:footnote>
  <w:footnote w:id="12">
    <w:p w:rsidR="009B6803" w:rsidRPr="00A016F9" w:rsidRDefault="009B6803" w:rsidP="0040358C">
      <w:pPr>
        <w:pStyle w:val="FootnoteText"/>
      </w:pPr>
      <w:r w:rsidRPr="00A016F9">
        <w:footnoteRef/>
      </w:r>
      <w:r w:rsidRPr="00A016F9">
        <w:t xml:space="preserve"> </w:t>
      </w:r>
      <w:r w:rsidRPr="00A016F9">
        <w:tab/>
        <w:t>This obligation does not apply to natural persons who have received a scholarship</w:t>
      </w:r>
      <w:r w:rsidRPr="00B22511">
        <w:t xml:space="preserve"> </w:t>
      </w:r>
      <w:r>
        <w:t>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Section 2.4.2. </w:t>
      </w:r>
    </w:p>
  </w:footnote>
  <w:footnote w:id="13">
    <w:p w:rsidR="009B6803" w:rsidRPr="000E38CD" w:rsidRDefault="009B6803" w:rsidP="009B6803">
      <w:pPr>
        <w:pStyle w:val="FootnoteText"/>
      </w:pPr>
      <w:r>
        <w:footnoteRef/>
      </w:r>
      <w:r>
        <w:t xml:space="preserve"> </w:t>
      </w:r>
      <w:r w:rsidRPr="009B6803">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w:t>
      </w:r>
      <w:r w:rsidRPr="00292E73">
        <w:t>Multi-beneficiary calls</w:t>
      </w:r>
      <w:r>
        <w:t>)</w:t>
      </w:r>
      <w:r w:rsidRPr="00292E73">
        <w:t xml:space="preserve">, large number of proposals or </w:t>
      </w:r>
      <w:r>
        <w:t>in case of</w:t>
      </w:r>
      <w:r w:rsidRPr="00292E73">
        <w:t xml:space="preserve"> delays attributable to the applicants </w:t>
      </w:r>
    </w:p>
  </w:footnote>
  <w:footnote w:id="14">
    <w:p w:rsidR="009B6803" w:rsidRPr="00B5175C" w:rsidRDefault="009B6803">
      <w:pPr>
        <w:pStyle w:val="FootnoteText"/>
      </w:pPr>
      <w:r>
        <w:rPr>
          <w:rStyle w:val="FootnoteReference"/>
        </w:rPr>
        <w:footnoteRef/>
      </w:r>
      <w:r>
        <w:t xml:space="preserve"> </w:t>
      </w:r>
      <w:r w:rsidRPr="00B7316F">
        <w:t>Complemented by the provisions in Annex e</w:t>
      </w:r>
      <w:r>
        <w:t>3h11 where at least one of the beneficiaries is an international organisation.</w:t>
      </w:r>
    </w:p>
  </w:footnote>
  <w:footnote w:id="15">
    <w:p w:rsidR="009B6803" w:rsidRPr="00A016F9" w:rsidRDefault="009B6803" w:rsidP="006859AB">
      <w:pPr>
        <w:pStyle w:val="FootnoteText"/>
        <w:jc w:val="left"/>
      </w:pPr>
      <w:r w:rsidRPr="00A016F9">
        <w:footnoteRef/>
      </w:r>
      <w:r w:rsidRPr="00A016F9">
        <w:t xml:space="preserve"> </w:t>
      </w:r>
      <w:r w:rsidRPr="00A016F9">
        <w:tab/>
      </w:r>
      <w:hyperlink r:id="rId1" w:history="1">
        <w:r w:rsidRPr="0012772C">
          <w:rPr>
            <w:rStyle w:val="Hyperlink"/>
            <w:sz w:val="22"/>
            <w:szCs w:val="22"/>
          </w:rPr>
          <w:t>http://ec.europa.eu/europeaid/work/onlineservices/pador/dispensation_en.htm</w:t>
        </w:r>
      </w:hyperlink>
      <w:r>
        <w:rPr>
          <w:sz w:val="22"/>
          <w:szCs w:val="22"/>
        </w:rPr>
        <w:t xml:space="preserve">. </w:t>
      </w:r>
      <w:r>
        <w:t xml:space="preserve"> </w:t>
      </w:r>
      <w:r w:rsidRPr="00A016F9">
        <w:t>Only applicable in centralised calls where PADOR use</w:t>
      </w:r>
      <w:r>
        <w: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ACEA2D7C"/>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1419"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49332E5"/>
    <w:multiLevelType w:val="hybridMultilevel"/>
    <w:tmpl w:val="8908926E"/>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nsid w:val="08985384"/>
    <w:multiLevelType w:val="hybridMultilevel"/>
    <w:tmpl w:val="65E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B13BC3"/>
    <w:multiLevelType w:val="hybridMultilevel"/>
    <w:tmpl w:val="F41A2E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CC334ED"/>
    <w:multiLevelType w:val="hybridMultilevel"/>
    <w:tmpl w:val="ED882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275E85"/>
    <w:multiLevelType w:val="hybridMultilevel"/>
    <w:tmpl w:val="D57E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15DD6CAB"/>
    <w:multiLevelType w:val="hybridMultilevel"/>
    <w:tmpl w:val="0B7279FE"/>
    <w:lvl w:ilvl="0" w:tplc="08090001">
      <w:start w:val="1"/>
      <w:numFmt w:val="bullet"/>
      <w:lvlText w:val=""/>
      <w:lvlJc w:val="left"/>
      <w:pPr>
        <w:ind w:left="720" w:hanging="360"/>
      </w:pPr>
      <w:rPr>
        <w:rFonts w:ascii="Symbol" w:hAnsi="Symbol" w:hint="default"/>
      </w:rPr>
    </w:lvl>
    <w:lvl w:ilvl="1" w:tplc="9824485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B7378"/>
    <w:multiLevelType w:val="hybridMultilevel"/>
    <w:tmpl w:val="053A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2575F9"/>
    <w:multiLevelType w:val="hybridMultilevel"/>
    <w:tmpl w:val="374A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8A2011"/>
    <w:multiLevelType w:val="hybridMultilevel"/>
    <w:tmpl w:val="B2469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F40910"/>
    <w:multiLevelType w:val="hybridMultilevel"/>
    <w:tmpl w:val="DDF0C3C0"/>
    <w:lvl w:ilvl="0" w:tplc="54A2365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5047BB"/>
    <w:multiLevelType w:val="hybridMultilevel"/>
    <w:tmpl w:val="3BF22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8E5404"/>
    <w:multiLevelType w:val="hybridMultilevel"/>
    <w:tmpl w:val="EEF0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FA57A3"/>
    <w:multiLevelType w:val="hybridMultilevel"/>
    <w:tmpl w:val="9A540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5">
    <w:nsid w:val="550D0FED"/>
    <w:multiLevelType w:val="hybridMultilevel"/>
    <w:tmpl w:val="6106A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0414C1"/>
    <w:multiLevelType w:val="hybridMultilevel"/>
    <w:tmpl w:val="BCF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0F18D4"/>
    <w:multiLevelType w:val="hybridMultilevel"/>
    <w:tmpl w:val="5D5A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6"/>
  </w:num>
  <w:num w:numId="4">
    <w:abstractNumId w:val="31"/>
  </w:num>
  <w:num w:numId="5">
    <w:abstractNumId w:val="2"/>
  </w:num>
  <w:num w:numId="6">
    <w:abstractNumId w:val="2"/>
  </w:num>
  <w:num w:numId="7">
    <w:abstractNumId w:val="4"/>
  </w:num>
  <w:num w:numId="8">
    <w:abstractNumId w:val="27"/>
  </w:num>
  <w:num w:numId="9">
    <w:abstractNumId w:val="34"/>
  </w:num>
  <w:num w:numId="10">
    <w:abstractNumId w:val="39"/>
  </w:num>
  <w:num w:numId="11">
    <w:abstractNumId w:val="23"/>
  </w:num>
  <w:num w:numId="12">
    <w:abstractNumId w:val="14"/>
  </w:num>
  <w:num w:numId="13">
    <w:abstractNumId w:val="1"/>
  </w:num>
  <w:num w:numId="14">
    <w:abstractNumId w:val="15"/>
  </w:num>
  <w:num w:numId="15">
    <w:abstractNumId w:val="30"/>
  </w:num>
  <w:num w:numId="16">
    <w:abstractNumId w:val="46"/>
  </w:num>
  <w:num w:numId="17">
    <w:abstractNumId w:val="28"/>
  </w:num>
  <w:num w:numId="18">
    <w:abstractNumId w:val="13"/>
  </w:num>
  <w:num w:numId="19">
    <w:abstractNumId w:val="38"/>
  </w:num>
  <w:num w:numId="20">
    <w:abstractNumId w:val="43"/>
  </w:num>
  <w:num w:numId="21">
    <w:abstractNumId w:val="16"/>
  </w:num>
  <w:num w:numId="22">
    <w:abstractNumId w:val="44"/>
  </w:num>
  <w:num w:numId="23">
    <w:abstractNumId w:val="18"/>
  </w:num>
  <w:num w:numId="24">
    <w:abstractNumId w:val="10"/>
  </w:num>
  <w:num w:numId="25">
    <w:abstractNumId w:val="33"/>
  </w:num>
  <w:num w:numId="26">
    <w:abstractNumId w:val="17"/>
  </w:num>
  <w:num w:numId="27">
    <w:abstractNumId w:val="45"/>
  </w:num>
  <w:num w:numId="28">
    <w:abstractNumId w:val="21"/>
  </w:num>
  <w:num w:numId="29">
    <w:abstractNumId w:val="6"/>
  </w:num>
  <w:num w:numId="30">
    <w:abstractNumId w:val="26"/>
  </w:num>
  <w:num w:numId="31">
    <w:abstractNumId w:val="25"/>
  </w:num>
  <w:num w:numId="32">
    <w:abstractNumId w:val="7"/>
  </w:num>
  <w:num w:numId="33">
    <w:abstractNumId w:val="8"/>
  </w:num>
  <w:num w:numId="34">
    <w:abstractNumId w:val="12"/>
  </w:num>
  <w:num w:numId="35">
    <w:abstractNumId w:val="19"/>
  </w:num>
  <w:num w:numId="36">
    <w:abstractNumId w:val="9"/>
  </w:num>
  <w:num w:numId="37">
    <w:abstractNumId w:val="5"/>
  </w:num>
  <w:num w:numId="38">
    <w:abstractNumId w:val="29"/>
  </w:num>
  <w:num w:numId="39">
    <w:abstractNumId w:val="41"/>
  </w:num>
  <w:num w:numId="40">
    <w:abstractNumId w:val="11"/>
  </w:num>
  <w:num w:numId="41">
    <w:abstractNumId w:val="42"/>
  </w:num>
  <w:num w:numId="42">
    <w:abstractNumId w:val="22"/>
  </w:num>
  <w:num w:numId="43">
    <w:abstractNumId w:val="35"/>
  </w:num>
  <w:num w:numId="44">
    <w:abstractNumId w:val="20"/>
  </w:num>
  <w:num w:numId="45">
    <w:abstractNumId w:val="32"/>
  </w:num>
  <w:num w:numId="46">
    <w:abstractNumId w:val="3"/>
  </w:num>
  <w:num w:numId="47">
    <w:abstractNumId w:val="1"/>
  </w:num>
  <w:num w:numId="48">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3749B5"/>
    <w:rsid w:val="00000396"/>
    <w:rsid w:val="000015FC"/>
    <w:rsid w:val="00003166"/>
    <w:rsid w:val="00003724"/>
    <w:rsid w:val="000038EC"/>
    <w:rsid w:val="000041CE"/>
    <w:rsid w:val="0000587D"/>
    <w:rsid w:val="00006318"/>
    <w:rsid w:val="0001026A"/>
    <w:rsid w:val="0001129D"/>
    <w:rsid w:val="00011765"/>
    <w:rsid w:val="0001251B"/>
    <w:rsid w:val="000127B4"/>
    <w:rsid w:val="00012D9A"/>
    <w:rsid w:val="0001462B"/>
    <w:rsid w:val="0001485A"/>
    <w:rsid w:val="000159A3"/>
    <w:rsid w:val="00017DDF"/>
    <w:rsid w:val="000220E5"/>
    <w:rsid w:val="00023576"/>
    <w:rsid w:val="0002503B"/>
    <w:rsid w:val="000253C6"/>
    <w:rsid w:val="00026D5B"/>
    <w:rsid w:val="00026DEC"/>
    <w:rsid w:val="00027881"/>
    <w:rsid w:val="00027C2F"/>
    <w:rsid w:val="00030A89"/>
    <w:rsid w:val="00030E42"/>
    <w:rsid w:val="000312D2"/>
    <w:rsid w:val="00031E41"/>
    <w:rsid w:val="00034BC8"/>
    <w:rsid w:val="00036B6B"/>
    <w:rsid w:val="0003772E"/>
    <w:rsid w:val="000405C5"/>
    <w:rsid w:val="00042967"/>
    <w:rsid w:val="00042F5A"/>
    <w:rsid w:val="00045E79"/>
    <w:rsid w:val="00046C46"/>
    <w:rsid w:val="00047C7D"/>
    <w:rsid w:val="00047E5F"/>
    <w:rsid w:val="00050E48"/>
    <w:rsid w:val="0005133A"/>
    <w:rsid w:val="0005169C"/>
    <w:rsid w:val="00051AC1"/>
    <w:rsid w:val="00054B49"/>
    <w:rsid w:val="00056377"/>
    <w:rsid w:val="000572EE"/>
    <w:rsid w:val="00057EE1"/>
    <w:rsid w:val="000603C3"/>
    <w:rsid w:val="0006044D"/>
    <w:rsid w:val="00060FAD"/>
    <w:rsid w:val="000616CA"/>
    <w:rsid w:val="00061871"/>
    <w:rsid w:val="000618B3"/>
    <w:rsid w:val="00062A91"/>
    <w:rsid w:val="000636F3"/>
    <w:rsid w:val="000638B5"/>
    <w:rsid w:val="00063A68"/>
    <w:rsid w:val="0006488E"/>
    <w:rsid w:val="000648BB"/>
    <w:rsid w:val="0006505A"/>
    <w:rsid w:val="00065311"/>
    <w:rsid w:val="00065F32"/>
    <w:rsid w:val="00067591"/>
    <w:rsid w:val="00067A85"/>
    <w:rsid w:val="00072EB2"/>
    <w:rsid w:val="000734D6"/>
    <w:rsid w:val="000735EC"/>
    <w:rsid w:val="0007408E"/>
    <w:rsid w:val="000745FC"/>
    <w:rsid w:val="0007546C"/>
    <w:rsid w:val="00077BB8"/>
    <w:rsid w:val="00081B91"/>
    <w:rsid w:val="000842B5"/>
    <w:rsid w:val="00084CB5"/>
    <w:rsid w:val="000852E9"/>
    <w:rsid w:val="0008570E"/>
    <w:rsid w:val="0008672E"/>
    <w:rsid w:val="00087373"/>
    <w:rsid w:val="000919FB"/>
    <w:rsid w:val="00092688"/>
    <w:rsid w:val="00093C1F"/>
    <w:rsid w:val="00093DA8"/>
    <w:rsid w:val="00094FE6"/>
    <w:rsid w:val="0009588C"/>
    <w:rsid w:val="00095C5E"/>
    <w:rsid w:val="0009657A"/>
    <w:rsid w:val="00097401"/>
    <w:rsid w:val="00097686"/>
    <w:rsid w:val="00097B47"/>
    <w:rsid w:val="000A2C18"/>
    <w:rsid w:val="000A2C2F"/>
    <w:rsid w:val="000A4055"/>
    <w:rsid w:val="000A499A"/>
    <w:rsid w:val="000A51F3"/>
    <w:rsid w:val="000A60D9"/>
    <w:rsid w:val="000B071C"/>
    <w:rsid w:val="000B1032"/>
    <w:rsid w:val="000B21CB"/>
    <w:rsid w:val="000B2496"/>
    <w:rsid w:val="000B24FE"/>
    <w:rsid w:val="000B2A3D"/>
    <w:rsid w:val="000B327F"/>
    <w:rsid w:val="000B7502"/>
    <w:rsid w:val="000B7AC2"/>
    <w:rsid w:val="000C00BF"/>
    <w:rsid w:val="000C00DD"/>
    <w:rsid w:val="000C024F"/>
    <w:rsid w:val="000C0AD6"/>
    <w:rsid w:val="000C1624"/>
    <w:rsid w:val="000C183F"/>
    <w:rsid w:val="000C4252"/>
    <w:rsid w:val="000C520F"/>
    <w:rsid w:val="000C6140"/>
    <w:rsid w:val="000C6593"/>
    <w:rsid w:val="000D1749"/>
    <w:rsid w:val="000D240A"/>
    <w:rsid w:val="000D40CC"/>
    <w:rsid w:val="000D5F55"/>
    <w:rsid w:val="000D773C"/>
    <w:rsid w:val="000E123D"/>
    <w:rsid w:val="000E1508"/>
    <w:rsid w:val="000E19B9"/>
    <w:rsid w:val="000E2E9C"/>
    <w:rsid w:val="000E3294"/>
    <w:rsid w:val="000E32B1"/>
    <w:rsid w:val="000E38CD"/>
    <w:rsid w:val="000E41D7"/>
    <w:rsid w:val="000E4F4C"/>
    <w:rsid w:val="000E5BD3"/>
    <w:rsid w:val="000E76E9"/>
    <w:rsid w:val="000F197D"/>
    <w:rsid w:val="000F2165"/>
    <w:rsid w:val="000F22BC"/>
    <w:rsid w:val="000F47D9"/>
    <w:rsid w:val="000F611E"/>
    <w:rsid w:val="000F62AF"/>
    <w:rsid w:val="000F72CE"/>
    <w:rsid w:val="000F7405"/>
    <w:rsid w:val="001003C5"/>
    <w:rsid w:val="00100C6B"/>
    <w:rsid w:val="00100E22"/>
    <w:rsid w:val="00100FAC"/>
    <w:rsid w:val="00101AEE"/>
    <w:rsid w:val="00101B6B"/>
    <w:rsid w:val="00101E54"/>
    <w:rsid w:val="001027A3"/>
    <w:rsid w:val="00107C6D"/>
    <w:rsid w:val="00107DB8"/>
    <w:rsid w:val="00112584"/>
    <w:rsid w:val="00112E4F"/>
    <w:rsid w:val="0011455E"/>
    <w:rsid w:val="001151FE"/>
    <w:rsid w:val="001158D6"/>
    <w:rsid w:val="001162F0"/>
    <w:rsid w:val="0011731B"/>
    <w:rsid w:val="001178DC"/>
    <w:rsid w:val="00120A8D"/>
    <w:rsid w:val="00121CA0"/>
    <w:rsid w:val="00122B03"/>
    <w:rsid w:val="001232A6"/>
    <w:rsid w:val="001236BA"/>
    <w:rsid w:val="00124239"/>
    <w:rsid w:val="00126371"/>
    <w:rsid w:val="00127131"/>
    <w:rsid w:val="001309F2"/>
    <w:rsid w:val="00132E55"/>
    <w:rsid w:val="00133800"/>
    <w:rsid w:val="0013435B"/>
    <w:rsid w:val="00136AD0"/>
    <w:rsid w:val="00137D64"/>
    <w:rsid w:val="00143E05"/>
    <w:rsid w:val="0014692E"/>
    <w:rsid w:val="00146F1C"/>
    <w:rsid w:val="00147ECE"/>
    <w:rsid w:val="001507E7"/>
    <w:rsid w:val="00150916"/>
    <w:rsid w:val="00152F84"/>
    <w:rsid w:val="00153C75"/>
    <w:rsid w:val="001547FC"/>
    <w:rsid w:val="00154C34"/>
    <w:rsid w:val="001554CF"/>
    <w:rsid w:val="001561E0"/>
    <w:rsid w:val="001566CE"/>
    <w:rsid w:val="00157648"/>
    <w:rsid w:val="00160781"/>
    <w:rsid w:val="00161AC7"/>
    <w:rsid w:val="00161C69"/>
    <w:rsid w:val="001640CB"/>
    <w:rsid w:val="00165D2C"/>
    <w:rsid w:val="001664B1"/>
    <w:rsid w:val="0016733B"/>
    <w:rsid w:val="00167D43"/>
    <w:rsid w:val="00172079"/>
    <w:rsid w:val="00173C10"/>
    <w:rsid w:val="00174802"/>
    <w:rsid w:val="00175DE7"/>
    <w:rsid w:val="00176719"/>
    <w:rsid w:val="00176FB1"/>
    <w:rsid w:val="0017762C"/>
    <w:rsid w:val="00180523"/>
    <w:rsid w:val="001817FD"/>
    <w:rsid w:val="00181D7A"/>
    <w:rsid w:val="00182D36"/>
    <w:rsid w:val="001848C3"/>
    <w:rsid w:val="001851C2"/>
    <w:rsid w:val="001870D3"/>
    <w:rsid w:val="00190A83"/>
    <w:rsid w:val="00192503"/>
    <w:rsid w:val="0019373F"/>
    <w:rsid w:val="00195533"/>
    <w:rsid w:val="001A081C"/>
    <w:rsid w:val="001A0FEC"/>
    <w:rsid w:val="001A1E7A"/>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465"/>
    <w:rsid w:val="001C474A"/>
    <w:rsid w:val="001C4EEE"/>
    <w:rsid w:val="001C71E4"/>
    <w:rsid w:val="001C71F8"/>
    <w:rsid w:val="001C7DA0"/>
    <w:rsid w:val="001D0C7B"/>
    <w:rsid w:val="001D0D72"/>
    <w:rsid w:val="001D2826"/>
    <w:rsid w:val="001D5B79"/>
    <w:rsid w:val="001D6917"/>
    <w:rsid w:val="001D6EA7"/>
    <w:rsid w:val="001D7B14"/>
    <w:rsid w:val="001E0435"/>
    <w:rsid w:val="001E274C"/>
    <w:rsid w:val="001E2E0D"/>
    <w:rsid w:val="001E3BA7"/>
    <w:rsid w:val="001E4A72"/>
    <w:rsid w:val="001E633D"/>
    <w:rsid w:val="001E6568"/>
    <w:rsid w:val="001F4014"/>
    <w:rsid w:val="001F47DB"/>
    <w:rsid w:val="001F59CD"/>
    <w:rsid w:val="001F7DFC"/>
    <w:rsid w:val="002015A7"/>
    <w:rsid w:val="002023D8"/>
    <w:rsid w:val="0020265A"/>
    <w:rsid w:val="00203ABF"/>
    <w:rsid w:val="0020401B"/>
    <w:rsid w:val="002045C6"/>
    <w:rsid w:val="002057E7"/>
    <w:rsid w:val="00205D6F"/>
    <w:rsid w:val="002060C2"/>
    <w:rsid w:val="00206843"/>
    <w:rsid w:val="00211B17"/>
    <w:rsid w:val="00211B8D"/>
    <w:rsid w:val="00212526"/>
    <w:rsid w:val="002128D0"/>
    <w:rsid w:val="0021362B"/>
    <w:rsid w:val="002159D5"/>
    <w:rsid w:val="0022115B"/>
    <w:rsid w:val="00221163"/>
    <w:rsid w:val="0022128C"/>
    <w:rsid w:val="0022283B"/>
    <w:rsid w:val="00223658"/>
    <w:rsid w:val="00223C40"/>
    <w:rsid w:val="002254C4"/>
    <w:rsid w:val="00225C3A"/>
    <w:rsid w:val="00226148"/>
    <w:rsid w:val="002265E1"/>
    <w:rsid w:val="00227148"/>
    <w:rsid w:val="0023018A"/>
    <w:rsid w:val="002311AE"/>
    <w:rsid w:val="00231C23"/>
    <w:rsid w:val="00232FF9"/>
    <w:rsid w:val="00233450"/>
    <w:rsid w:val="00233466"/>
    <w:rsid w:val="00234335"/>
    <w:rsid w:val="002355D2"/>
    <w:rsid w:val="00236984"/>
    <w:rsid w:val="00237938"/>
    <w:rsid w:val="002379BB"/>
    <w:rsid w:val="00237BB9"/>
    <w:rsid w:val="002406FF"/>
    <w:rsid w:val="0024146B"/>
    <w:rsid w:val="0024336B"/>
    <w:rsid w:val="00244271"/>
    <w:rsid w:val="00244AFA"/>
    <w:rsid w:val="00244BC4"/>
    <w:rsid w:val="00244D10"/>
    <w:rsid w:val="00245478"/>
    <w:rsid w:val="0024623A"/>
    <w:rsid w:val="00251E96"/>
    <w:rsid w:val="0025215A"/>
    <w:rsid w:val="0025585A"/>
    <w:rsid w:val="00256233"/>
    <w:rsid w:val="0025737C"/>
    <w:rsid w:val="00260548"/>
    <w:rsid w:val="00260640"/>
    <w:rsid w:val="0026123F"/>
    <w:rsid w:val="00264C31"/>
    <w:rsid w:val="00265A33"/>
    <w:rsid w:val="002661BC"/>
    <w:rsid w:val="00266BD4"/>
    <w:rsid w:val="00267AD8"/>
    <w:rsid w:val="00270A4A"/>
    <w:rsid w:val="002729BF"/>
    <w:rsid w:val="002777BB"/>
    <w:rsid w:val="00277B28"/>
    <w:rsid w:val="002809D4"/>
    <w:rsid w:val="00280C8B"/>
    <w:rsid w:val="00282832"/>
    <w:rsid w:val="002852CE"/>
    <w:rsid w:val="002901C9"/>
    <w:rsid w:val="002910CB"/>
    <w:rsid w:val="00291238"/>
    <w:rsid w:val="0029175E"/>
    <w:rsid w:val="00291A36"/>
    <w:rsid w:val="00292E73"/>
    <w:rsid w:val="002932B4"/>
    <w:rsid w:val="00294236"/>
    <w:rsid w:val="00295591"/>
    <w:rsid w:val="00296A25"/>
    <w:rsid w:val="00296BDF"/>
    <w:rsid w:val="00296EE4"/>
    <w:rsid w:val="002A0BA0"/>
    <w:rsid w:val="002A189E"/>
    <w:rsid w:val="002A23F7"/>
    <w:rsid w:val="002A4363"/>
    <w:rsid w:val="002A4866"/>
    <w:rsid w:val="002A6405"/>
    <w:rsid w:val="002A680D"/>
    <w:rsid w:val="002A730B"/>
    <w:rsid w:val="002A774D"/>
    <w:rsid w:val="002B2921"/>
    <w:rsid w:val="002B3016"/>
    <w:rsid w:val="002B378C"/>
    <w:rsid w:val="002B4057"/>
    <w:rsid w:val="002B4D8B"/>
    <w:rsid w:val="002B4EDE"/>
    <w:rsid w:val="002B6407"/>
    <w:rsid w:val="002B7141"/>
    <w:rsid w:val="002B78DD"/>
    <w:rsid w:val="002B7E10"/>
    <w:rsid w:val="002C1016"/>
    <w:rsid w:val="002C4B11"/>
    <w:rsid w:val="002C5506"/>
    <w:rsid w:val="002D0B7B"/>
    <w:rsid w:val="002D0EEF"/>
    <w:rsid w:val="002D1BE1"/>
    <w:rsid w:val="002D4DD8"/>
    <w:rsid w:val="002D566A"/>
    <w:rsid w:val="002D5C26"/>
    <w:rsid w:val="002D5EB3"/>
    <w:rsid w:val="002D62FC"/>
    <w:rsid w:val="002D65F6"/>
    <w:rsid w:val="002D6A16"/>
    <w:rsid w:val="002D7ADE"/>
    <w:rsid w:val="002E064E"/>
    <w:rsid w:val="002E0652"/>
    <w:rsid w:val="002E2508"/>
    <w:rsid w:val="002E38E4"/>
    <w:rsid w:val="002E4196"/>
    <w:rsid w:val="002E4455"/>
    <w:rsid w:val="002E4ED0"/>
    <w:rsid w:val="002E536D"/>
    <w:rsid w:val="002E57E3"/>
    <w:rsid w:val="002E5D69"/>
    <w:rsid w:val="002E76D9"/>
    <w:rsid w:val="002F3F27"/>
    <w:rsid w:val="002F4094"/>
    <w:rsid w:val="002F4D63"/>
    <w:rsid w:val="002F53C2"/>
    <w:rsid w:val="00301E5E"/>
    <w:rsid w:val="00301F27"/>
    <w:rsid w:val="0030239C"/>
    <w:rsid w:val="00302E84"/>
    <w:rsid w:val="00305BEC"/>
    <w:rsid w:val="00306EBD"/>
    <w:rsid w:val="00311AAE"/>
    <w:rsid w:val="00311D7F"/>
    <w:rsid w:val="00312304"/>
    <w:rsid w:val="003137E2"/>
    <w:rsid w:val="00314734"/>
    <w:rsid w:val="00314D93"/>
    <w:rsid w:val="003172E5"/>
    <w:rsid w:val="0031769D"/>
    <w:rsid w:val="00317D00"/>
    <w:rsid w:val="00320C1F"/>
    <w:rsid w:val="00322D1B"/>
    <w:rsid w:val="00322F1C"/>
    <w:rsid w:val="003243E5"/>
    <w:rsid w:val="003248FB"/>
    <w:rsid w:val="0032711C"/>
    <w:rsid w:val="003271BD"/>
    <w:rsid w:val="00327BB2"/>
    <w:rsid w:val="0033060C"/>
    <w:rsid w:val="003319BB"/>
    <w:rsid w:val="00332780"/>
    <w:rsid w:val="00333422"/>
    <w:rsid w:val="00334342"/>
    <w:rsid w:val="00334997"/>
    <w:rsid w:val="00335255"/>
    <w:rsid w:val="00336099"/>
    <w:rsid w:val="003377C8"/>
    <w:rsid w:val="0033794D"/>
    <w:rsid w:val="00337C61"/>
    <w:rsid w:val="00340416"/>
    <w:rsid w:val="00341AEC"/>
    <w:rsid w:val="00341C39"/>
    <w:rsid w:val="00343364"/>
    <w:rsid w:val="00345514"/>
    <w:rsid w:val="00346742"/>
    <w:rsid w:val="003477DE"/>
    <w:rsid w:val="00350E23"/>
    <w:rsid w:val="0035206C"/>
    <w:rsid w:val="00353E3A"/>
    <w:rsid w:val="00354267"/>
    <w:rsid w:val="00356ABC"/>
    <w:rsid w:val="00356DFC"/>
    <w:rsid w:val="00357CC0"/>
    <w:rsid w:val="003620C8"/>
    <w:rsid w:val="0036395E"/>
    <w:rsid w:val="00364C85"/>
    <w:rsid w:val="00364F72"/>
    <w:rsid w:val="00367035"/>
    <w:rsid w:val="00370AB0"/>
    <w:rsid w:val="00371364"/>
    <w:rsid w:val="0037369C"/>
    <w:rsid w:val="003737C8"/>
    <w:rsid w:val="003743F9"/>
    <w:rsid w:val="003749B5"/>
    <w:rsid w:val="00376E92"/>
    <w:rsid w:val="003776B9"/>
    <w:rsid w:val="00380723"/>
    <w:rsid w:val="00380C43"/>
    <w:rsid w:val="00382BCA"/>
    <w:rsid w:val="0038373D"/>
    <w:rsid w:val="003858CD"/>
    <w:rsid w:val="00385B0E"/>
    <w:rsid w:val="00386331"/>
    <w:rsid w:val="00386D0F"/>
    <w:rsid w:val="00387AB3"/>
    <w:rsid w:val="00387B18"/>
    <w:rsid w:val="0039065F"/>
    <w:rsid w:val="00391C3F"/>
    <w:rsid w:val="003922B2"/>
    <w:rsid w:val="003927A2"/>
    <w:rsid w:val="00392B2D"/>
    <w:rsid w:val="00393662"/>
    <w:rsid w:val="00394391"/>
    <w:rsid w:val="00394658"/>
    <w:rsid w:val="0039471F"/>
    <w:rsid w:val="00394918"/>
    <w:rsid w:val="003951C2"/>
    <w:rsid w:val="003956DF"/>
    <w:rsid w:val="00397FA1"/>
    <w:rsid w:val="003A2107"/>
    <w:rsid w:val="003A4047"/>
    <w:rsid w:val="003A69F2"/>
    <w:rsid w:val="003A6C87"/>
    <w:rsid w:val="003A6E35"/>
    <w:rsid w:val="003A7309"/>
    <w:rsid w:val="003B33EE"/>
    <w:rsid w:val="003C1E47"/>
    <w:rsid w:val="003C6E65"/>
    <w:rsid w:val="003C6FFD"/>
    <w:rsid w:val="003C756F"/>
    <w:rsid w:val="003D03C9"/>
    <w:rsid w:val="003D09EB"/>
    <w:rsid w:val="003D10CF"/>
    <w:rsid w:val="003D16D1"/>
    <w:rsid w:val="003D1718"/>
    <w:rsid w:val="003D1E09"/>
    <w:rsid w:val="003D30A4"/>
    <w:rsid w:val="003D3168"/>
    <w:rsid w:val="003D43B3"/>
    <w:rsid w:val="003D5B2F"/>
    <w:rsid w:val="003D5E2E"/>
    <w:rsid w:val="003E106D"/>
    <w:rsid w:val="003E3BD6"/>
    <w:rsid w:val="003E3BF0"/>
    <w:rsid w:val="003E3C46"/>
    <w:rsid w:val="003E532D"/>
    <w:rsid w:val="003E5ECD"/>
    <w:rsid w:val="003E6C9D"/>
    <w:rsid w:val="003F3F53"/>
    <w:rsid w:val="003F5036"/>
    <w:rsid w:val="003F606E"/>
    <w:rsid w:val="003F7619"/>
    <w:rsid w:val="00400B42"/>
    <w:rsid w:val="00401DFB"/>
    <w:rsid w:val="00401FF6"/>
    <w:rsid w:val="00402488"/>
    <w:rsid w:val="00402677"/>
    <w:rsid w:val="0040358C"/>
    <w:rsid w:val="004041DC"/>
    <w:rsid w:val="0040484C"/>
    <w:rsid w:val="0040498B"/>
    <w:rsid w:val="00404FFA"/>
    <w:rsid w:val="00405D0C"/>
    <w:rsid w:val="00406983"/>
    <w:rsid w:val="00406F5C"/>
    <w:rsid w:val="004113FC"/>
    <w:rsid w:val="0041161F"/>
    <w:rsid w:val="00411F34"/>
    <w:rsid w:val="004122CF"/>
    <w:rsid w:val="004127BD"/>
    <w:rsid w:val="00413F03"/>
    <w:rsid w:val="00415248"/>
    <w:rsid w:val="004154CD"/>
    <w:rsid w:val="0041708A"/>
    <w:rsid w:val="0041758A"/>
    <w:rsid w:val="00417F28"/>
    <w:rsid w:val="0042060B"/>
    <w:rsid w:val="00421824"/>
    <w:rsid w:val="00424CF8"/>
    <w:rsid w:val="00424EAC"/>
    <w:rsid w:val="004255A3"/>
    <w:rsid w:val="00426333"/>
    <w:rsid w:val="00426C34"/>
    <w:rsid w:val="00426D31"/>
    <w:rsid w:val="004305E4"/>
    <w:rsid w:val="00430F5F"/>
    <w:rsid w:val="004325F0"/>
    <w:rsid w:val="00433627"/>
    <w:rsid w:val="0043468C"/>
    <w:rsid w:val="00434BCE"/>
    <w:rsid w:val="00436083"/>
    <w:rsid w:val="00437006"/>
    <w:rsid w:val="004406A7"/>
    <w:rsid w:val="004407CC"/>
    <w:rsid w:val="0044463D"/>
    <w:rsid w:val="00445C75"/>
    <w:rsid w:val="00450281"/>
    <w:rsid w:val="00450369"/>
    <w:rsid w:val="0045095B"/>
    <w:rsid w:val="00450F87"/>
    <w:rsid w:val="00452786"/>
    <w:rsid w:val="0045300A"/>
    <w:rsid w:val="004536B8"/>
    <w:rsid w:val="00454FD2"/>
    <w:rsid w:val="00455228"/>
    <w:rsid w:val="00455ABC"/>
    <w:rsid w:val="00457B2F"/>
    <w:rsid w:val="00460729"/>
    <w:rsid w:val="0046081F"/>
    <w:rsid w:val="00460A7B"/>
    <w:rsid w:val="00460A87"/>
    <w:rsid w:val="00462BEA"/>
    <w:rsid w:val="00463413"/>
    <w:rsid w:val="00463EA4"/>
    <w:rsid w:val="0046507B"/>
    <w:rsid w:val="00465F47"/>
    <w:rsid w:val="00466510"/>
    <w:rsid w:val="004665A0"/>
    <w:rsid w:val="004675C2"/>
    <w:rsid w:val="004702E1"/>
    <w:rsid w:val="00470768"/>
    <w:rsid w:val="0047210D"/>
    <w:rsid w:val="00472D68"/>
    <w:rsid w:val="0047348B"/>
    <w:rsid w:val="00474248"/>
    <w:rsid w:val="004742E1"/>
    <w:rsid w:val="004749BD"/>
    <w:rsid w:val="0047511D"/>
    <w:rsid w:val="00475EF7"/>
    <w:rsid w:val="00482095"/>
    <w:rsid w:val="004838AE"/>
    <w:rsid w:val="00483F5A"/>
    <w:rsid w:val="00485214"/>
    <w:rsid w:val="0048575B"/>
    <w:rsid w:val="00485E39"/>
    <w:rsid w:val="004876A2"/>
    <w:rsid w:val="0049025B"/>
    <w:rsid w:val="0049165E"/>
    <w:rsid w:val="00491CB1"/>
    <w:rsid w:val="00491F8A"/>
    <w:rsid w:val="00492AF1"/>
    <w:rsid w:val="00495849"/>
    <w:rsid w:val="0049624A"/>
    <w:rsid w:val="0049630B"/>
    <w:rsid w:val="004977D3"/>
    <w:rsid w:val="004A1DEF"/>
    <w:rsid w:val="004A51E9"/>
    <w:rsid w:val="004A5EF0"/>
    <w:rsid w:val="004A69FB"/>
    <w:rsid w:val="004B0A96"/>
    <w:rsid w:val="004B0D14"/>
    <w:rsid w:val="004B0D72"/>
    <w:rsid w:val="004B244E"/>
    <w:rsid w:val="004B2E36"/>
    <w:rsid w:val="004B4447"/>
    <w:rsid w:val="004B50D9"/>
    <w:rsid w:val="004B5545"/>
    <w:rsid w:val="004B573E"/>
    <w:rsid w:val="004B6306"/>
    <w:rsid w:val="004B6AB4"/>
    <w:rsid w:val="004C1416"/>
    <w:rsid w:val="004C1C2D"/>
    <w:rsid w:val="004C39F2"/>
    <w:rsid w:val="004C443D"/>
    <w:rsid w:val="004C44FA"/>
    <w:rsid w:val="004C58CF"/>
    <w:rsid w:val="004C67FD"/>
    <w:rsid w:val="004C70D4"/>
    <w:rsid w:val="004D0B22"/>
    <w:rsid w:val="004D0CD7"/>
    <w:rsid w:val="004D18E3"/>
    <w:rsid w:val="004D1B60"/>
    <w:rsid w:val="004D357E"/>
    <w:rsid w:val="004D3D9C"/>
    <w:rsid w:val="004D51A5"/>
    <w:rsid w:val="004D5415"/>
    <w:rsid w:val="004D67AB"/>
    <w:rsid w:val="004D6C9C"/>
    <w:rsid w:val="004D7250"/>
    <w:rsid w:val="004D7B57"/>
    <w:rsid w:val="004D7D55"/>
    <w:rsid w:val="004E1EE1"/>
    <w:rsid w:val="004E3290"/>
    <w:rsid w:val="004E3875"/>
    <w:rsid w:val="004E53BE"/>
    <w:rsid w:val="004E5BA4"/>
    <w:rsid w:val="004E6654"/>
    <w:rsid w:val="004E7813"/>
    <w:rsid w:val="004E78DB"/>
    <w:rsid w:val="004F0D4A"/>
    <w:rsid w:val="004F0F92"/>
    <w:rsid w:val="004F1583"/>
    <w:rsid w:val="004F499A"/>
    <w:rsid w:val="004F6D83"/>
    <w:rsid w:val="00500898"/>
    <w:rsid w:val="0050217D"/>
    <w:rsid w:val="005047FC"/>
    <w:rsid w:val="00506B9A"/>
    <w:rsid w:val="0050751C"/>
    <w:rsid w:val="0050790D"/>
    <w:rsid w:val="00507E73"/>
    <w:rsid w:val="005106C5"/>
    <w:rsid w:val="00511112"/>
    <w:rsid w:val="00511837"/>
    <w:rsid w:val="00511FEE"/>
    <w:rsid w:val="0051337A"/>
    <w:rsid w:val="0051431A"/>
    <w:rsid w:val="005156C1"/>
    <w:rsid w:val="00515AB0"/>
    <w:rsid w:val="00516D39"/>
    <w:rsid w:val="00516FC2"/>
    <w:rsid w:val="0051738E"/>
    <w:rsid w:val="00517ECD"/>
    <w:rsid w:val="00520486"/>
    <w:rsid w:val="0052051E"/>
    <w:rsid w:val="005216E1"/>
    <w:rsid w:val="00523A01"/>
    <w:rsid w:val="005242FC"/>
    <w:rsid w:val="0052492E"/>
    <w:rsid w:val="00524EC8"/>
    <w:rsid w:val="005257C1"/>
    <w:rsid w:val="005257D2"/>
    <w:rsid w:val="00525F0D"/>
    <w:rsid w:val="00526FF1"/>
    <w:rsid w:val="0052786F"/>
    <w:rsid w:val="0053033E"/>
    <w:rsid w:val="00530706"/>
    <w:rsid w:val="00532DA0"/>
    <w:rsid w:val="00534396"/>
    <w:rsid w:val="005347F9"/>
    <w:rsid w:val="00535C4C"/>
    <w:rsid w:val="00536D2E"/>
    <w:rsid w:val="00537CD5"/>
    <w:rsid w:val="00537FAD"/>
    <w:rsid w:val="005408CF"/>
    <w:rsid w:val="00541B50"/>
    <w:rsid w:val="00543106"/>
    <w:rsid w:val="00543B44"/>
    <w:rsid w:val="00543FAD"/>
    <w:rsid w:val="00543FC0"/>
    <w:rsid w:val="00544E5D"/>
    <w:rsid w:val="00545C2F"/>
    <w:rsid w:val="00546330"/>
    <w:rsid w:val="00546686"/>
    <w:rsid w:val="005466E5"/>
    <w:rsid w:val="005501E0"/>
    <w:rsid w:val="00550818"/>
    <w:rsid w:val="00550DC6"/>
    <w:rsid w:val="00552465"/>
    <w:rsid w:val="0055340F"/>
    <w:rsid w:val="0055648F"/>
    <w:rsid w:val="005579B4"/>
    <w:rsid w:val="00557BF1"/>
    <w:rsid w:val="0056067D"/>
    <w:rsid w:val="00560EBA"/>
    <w:rsid w:val="005649CD"/>
    <w:rsid w:val="00564C9D"/>
    <w:rsid w:val="00567380"/>
    <w:rsid w:val="005677E7"/>
    <w:rsid w:val="005700D5"/>
    <w:rsid w:val="0057177A"/>
    <w:rsid w:val="00576A20"/>
    <w:rsid w:val="00577465"/>
    <w:rsid w:val="00577A43"/>
    <w:rsid w:val="00577FAF"/>
    <w:rsid w:val="00582052"/>
    <w:rsid w:val="0058208C"/>
    <w:rsid w:val="00584247"/>
    <w:rsid w:val="005847BF"/>
    <w:rsid w:val="00585E31"/>
    <w:rsid w:val="0059080E"/>
    <w:rsid w:val="005913EB"/>
    <w:rsid w:val="00593224"/>
    <w:rsid w:val="00593FB5"/>
    <w:rsid w:val="00595682"/>
    <w:rsid w:val="00595F32"/>
    <w:rsid w:val="005A02B2"/>
    <w:rsid w:val="005A0416"/>
    <w:rsid w:val="005A2A01"/>
    <w:rsid w:val="005A308C"/>
    <w:rsid w:val="005A61AA"/>
    <w:rsid w:val="005A63F9"/>
    <w:rsid w:val="005B080C"/>
    <w:rsid w:val="005B0F4C"/>
    <w:rsid w:val="005B3FFC"/>
    <w:rsid w:val="005B43DC"/>
    <w:rsid w:val="005B5ECF"/>
    <w:rsid w:val="005B62A8"/>
    <w:rsid w:val="005B6DB5"/>
    <w:rsid w:val="005B7326"/>
    <w:rsid w:val="005C17D5"/>
    <w:rsid w:val="005C1B16"/>
    <w:rsid w:val="005C1BB1"/>
    <w:rsid w:val="005C1FA0"/>
    <w:rsid w:val="005C3B40"/>
    <w:rsid w:val="005C4566"/>
    <w:rsid w:val="005C495C"/>
    <w:rsid w:val="005C52C9"/>
    <w:rsid w:val="005C7E1D"/>
    <w:rsid w:val="005D15E9"/>
    <w:rsid w:val="005D1CFA"/>
    <w:rsid w:val="005D2283"/>
    <w:rsid w:val="005D2782"/>
    <w:rsid w:val="005D2AC6"/>
    <w:rsid w:val="005D3D82"/>
    <w:rsid w:val="005D3F9F"/>
    <w:rsid w:val="005D494F"/>
    <w:rsid w:val="005D4AF0"/>
    <w:rsid w:val="005D5981"/>
    <w:rsid w:val="005D6AE6"/>
    <w:rsid w:val="005D6D01"/>
    <w:rsid w:val="005D70D7"/>
    <w:rsid w:val="005E0760"/>
    <w:rsid w:val="005E11B5"/>
    <w:rsid w:val="005E12AA"/>
    <w:rsid w:val="005E4FB6"/>
    <w:rsid w:val="005E5B7F"/>
    <w:rsid w:val="005E65BF"/>
    <w:rsid w:val="005E65D9"/>
    <w:rsid w:val="005E65E8"/>
    <w:rsid w:val="005F05DB"/>
    <w:rsid w:val="005F0A75"/>
    <w:rsid w:val="005F1CAB"/>
    <w:rsid w:val="005F43C4"/>
    <w:rsid w:val="005F4538"/>
    <w:rsid w:val="005F4CE8"/>
    <w:rsid w:val="005F5233"/>
    <w:rsid w:val="00600357"/>
    <w:rsid w:val="00600738"/>
    <w:rsid w:val="0060155A"/>
    <w:rsid w:val="00601848"/>
    <w:rsid w:val="00601FE8"/>
    <w:rsid w:val="006038E1"/>
    <w:rsid w:val="00603FB6"/>
    <w:rsid w:val="00606C25"/>
    <w:rsid w:val="00607B38"/>
    <w:rsid w:val="00607F60"/>
    <w:rsid w:val="006122DE"/>
    <w:rsid w:val="00613863"/>
    <w:rsid w:val="00617B58"/>
    <w:rsid w:val="00621F20"/>
    <w:rsid w:val="00622381"/>
    <w:rsid w:val="006225E8"/>
    <w:rsid w:val="00622C4B"/>
    <w:rsid w:val="006230DB"/>
    <w:rsid w:val="00624899"/>
    <w:rsid w:val="00625380"/>
    <w:rsid w:val="0063068F"/>
    <w:rsid w:val="0063168E"/>
    <w:rsid w:val="00631DC8"/>
    <w:rsid w:val="00632BA5"/>
    <w:rsid w:val="006334E7"/>
    <w:rsid w:val="00633ED5"/>
    <w:rsid w:val="00634BFA"/>
    <w:rsid w:val="00635062"/>
    <w:rsid w:val="00637716"/>
    <w:rsid w:val="00644492"/>
    <w:rsid w:val="00645311"/>
    <w:rsid w:val="00645688"/>
    <w:rsid w:val="006459C5"/>
    <w:rsid w:val="00645F01"/>
    <w:rsid w:val="0064630F"/>
    <w:rsid w:val="00647464"/>
    <w:rsid w:val="00647555"/>
    <w:rsid w:val="006507EF"/>
    <w:rsid w:val="0065283B"/>
    <w:rsid w:val="00654311"/>
    <w:rsid w:val="006548FC"/>
    <w:rsid w:val="0065499E"/>
    <w:rsid w:val="006553A2"/>
    <w:rsid w:val="00656DF0"/>
    <w:rsid w:val="00660E64"/>
    <w:rsid w:val="00661AB0"/>
    <w:rsid w:val="006622E3"/>
    <w:rsid w:val="0066279E"/>
    <w:rsid w:val="0066406C"/>
    <w:rsid w:val="006701DF"/>
    <w:rsid w:val="00670731"/>
    <w:rsid w:val="00671019"/>
    <w:rsid w:val="006715C8"/>
    <w:rsid w:val="00671996"/>
    <w:rsid w:val="006725F0"/>
    <w:rsid w:val="00672B21"/>
    <w:rsid w:val="00673007"/>
    <w:rsid w:val="00676727"/>
    <w:rsid w:val="0067758A"/>
    <w:rsid w:val="0067762C"/>
    <w:rsid w:val="00680687"/>
    <w:rsid w:val="00680944"/>
    <w:rsid w:val="006809B5"/>
    <w:rsid w:val="0068103F"/>
    <w:rsid w:val="00681E84"/>
    <w:rsid w:val="0068216F"/>
    <w:rsid w:val="00682762"/>
    <w:rsid w:val="00682B40"/>
    <w:rsid w:val="0068385F"/>
    <w:rsid w:val="00684559"/>
    <w:rsid w:val="00684AFF"/>
    <w:rsid w:val="00684BC7"/>
    <w:rsid w:val="006859AB"/>
    <w:rsid w:val="00686261"/>
    <w:rsid w:val="00687642"/>
    <w:rsid w:val="00687B7E"/>
    <w:rsid w:val="006900B5"/>
    <w:rsid w:val="006909AB"/>
    <w:rsid w:val="0069357C"/>
    <w:rsid w:val="0069363B"/>
    <w:rsid w:val="00693CC5"/>
    <w:rsid w:val="00695E25"/>
    <w:rsid w:val="0069607F"/>
    <w:rsid w:val="006960E9"/>
    <w:rsid w:val="006965B1"/>
    <w:rsid w:val="00696E9F"/>
    <w:rsid w:val="00697F8C"/>
    <w:rsid w:val="006A0539"/>
    <w:rsid w:val="006A0AD3"/>
    <w:rsid w:val="006A1BE7"/>
    <w:rsid w:val="006A1C04"/>
    <w:rsid w:val="006A36F9"/>
    <w:rsid w:val="006A3D52"/>
    <w:rsid w:val="006A47D9"/>
    <w:rsid w:val="006A4E72"/>
    <w:rsid w:val="006A6AB1"/>
    <w:rsid w:val="006A7719"/>
    <w:rsid w:val="006A7D36"/>
    <w:rsid w:val="006B120F"/>
    <w:rsid w:val="006B2CAD"/>
    <w:rsid w:val="006B3966"/>
    <w:rsid w:val="006B5799"/>
    <w:rsid w:val="006B6048"/>
    <w:rsid w:val="006B6203"/>
    <w:rsid w:val="006B6C05"/>
    <w:rsid w:val="006B6FC1"/>
    <w:rsid w:val="006B73CE"/>
    <w:rsid w:val="006C0AE0"/>
    <w:rsid w:val="006C1232"/>
    <w:rsid w:val="006C185A"/>
    <w:rsid w:val="006C1988"/>
    <w:rsid w:val="006C5300"/>
    <w:rsid w:val="006C5494"/>
    <w:rsid w:val="006D063C"/>
    <w:rsid w:val="006D186B"/>
    <w:rsid w:val="006D1FC0"/>
    <w:rsid w:val="006D2969"/>
    <w:rsid w:val="006D47C6"/>
    <w:rsid w:val="006D4DAD"/>
    <w:rsid w:val="006D5029"/>
    <w:rsid w:val="006D66FE"/>
    <w:rsid w:val="006D7FAE"/>
    <w:rsid w:val="006E0337"/>
    <w:rsid w:val="006E0555"/>
    <w:rsid w:val="006E1E39"/>
    <w:rsid w:val="006E20CC"/>
    <w:rsid w:val="006E2CBC"/>
    <w:rsid w:val="006E2FAE"/>
    <w:rsid w:val="006E581B"/>
    <w:rsid w:val="006E59E2"/>
    <w:rsid w:val="006F0C58"/>
    <w:rsid w:val="006F1CFC"/>
    <w:rsid w:val="006F2605"/>
    <w:rsid w:val="006F280A"/>
    <w:rsid w:val="006F29B8"/>
    <w:rsid w:val="006F44FB"/>
    <w:rsid w:val="006F57B6"/>
    <w:rsid w:val="006F5983"/>
    <w:rsid w:val="006F5EE5"/>
    <w:rsid w:val="006F6AF8"/>
    <w:rsid w:val="006F758A"/>
    <w:rsid w:val="006F7F20"/>
    <w:rsid w:val="0070121D"/>
    <w:rsid w:val="007014CE"/>
    <w:rsid w:val="007017C5"/>
    <w:rsid w:val="00701E4D"/>
    <w:rsid w:val="007026FF"/>
    <w:rsid w:val="00702ADB"/>
    <w:rsid w:val="007034C6"/>
    <w:rsid w:val="00703ED7"/>
    <w:rsid w:val="00705402"/>
    <w:rsid w:val="00705C17"/>
    <w:rsid w:val="0070601C"/>
    <w:rsid w:val="00706C64"/>
    <w:rsid w:val="00710D11"/>
    <w:rsid w:val="00711DBA"/>
    <w:rsid w:val="00712095"/>
    <w:rsid w:val="007122D3"/>
    <w:rsid w:val="00712335"/>
    <w:rsid w:val="00712752"/>
    <w:rsid w:val="0071337F"/>
    <w:rsid w:val="00713EFB"/>
    <w:rsid w:val="00720CF6"/>
    <w:rsid w:val="00723673"/>
    <w:rsid w:val="00723E91"/>
    <w:rsid w:val="00725B7A"/>
    <w:rsid w:val="00726063"/>
    <w:rsid w:val="00726131"/>
    <w:rsid w:val="00726A47"/>
    <w:rsid w:val="00727ECC"/>
    <w:rsid w:val="0073179D"/>
    <w:rsid w:val="007339FB"/>
    <w:rsid w:val="00735554"/>
    <w:rsid w:val="00736C0B"/>
    <w:rsid w:val="00736EF6"/>
    <w:rsid w:val="00737047"/>
    <w:rsid w:val="007377DD"/>
    <w:rsid w:val="00740470"/>
    <w:rsid w:val="0074095C"/>
    <w:rsid w:val="00741570"/>
    <w:rsid w:val="007427A7"/>
    <w:rsid w:val="007432AD"/>
    <w:rsid w:val="00743465"/>
    <w:rsid w:val="00745D47"/>
    <w:rsid w:val="0075050D"/>
    <w:rsid w:val="00750AF1"/>
    <w:rsid w:val="00755A8F"/>
    <w:rsid w:val="00755CB5"/>
    <w:rsid w:val="00755D12"/>
    <w:rsid w:val="0076334A"/>
    <w:rsid w:val="0076351E"/>
    <w:rsid w:val="00763558"/>
    <w:rsid w:val="00763743"/>
    <w:rsid w:val="0076380D"/>
    <w:rsid w:val="007640A2"/>
    <w:rsid w:val="00764189"/>
    <w:rsid w:val="00764A4E"/>
    <w:rsid w:val="00766664"/>
    <w:rsid w:val="007679E7"/>
    <w:rsid w:val="00770317"/>
    <w:rsid w:val="00770D5C"/>
    <w:rsid w:val="0077426F"/>
    <w:rsid w:val="00775DAC"/>
    <w:rsid w:val="00775DF4"/>
    <w:rsid w:val="00777D57"/>
    <w:rsid w:val="00777D6E"/>
    <w:rsid w:val="00781CB9"/>
    <w:rsid w:val="007843F0"/>
    <w:rsid w:val="0078468D"/>
    <w:rsid w:val="0078502A"/>
    <w:rsid w:val="007857D2"/>
    <w:rsid w:val="0078699E"/>
    <w:rsid w:val="00787F03"/>
    <w:rsid w:val="00790B79"/>
    <w:rsid w:val="007923AB"/>
    <w:rsid w:val="00792612"/>
    <w:rsid w:val="00792B14"/>
    <w:rsid w:val="00792D34"/>
    <w:rsid w:val="00794204"/>
    <w:rsid w:val="0079567F"/>
    <w:rsid w:val="00796220"/>
    <w:rsid w:val="0079640D"/>
    <w:rsid w:val="0079772D"/>
    <w:rsid w:val="007A092F"/>
    <w:rsid w:val="007A17C0"/>
    <w:rsid w:val="007A2166"/>
    <w:rsid w:val="007A260F"/>
    <w:rsid w:val="007A29D3"/>
    <w:rsid w:val="007A3169"/>
    <w:rsid w:val="007A37D3"/>
    <w:rsid w:val="007A457A"/>
    <w:rsid w:val="007A7431"/>
    <w:rsid w:val="007B036F"/>
    <w:rsid w:val="007B1D3B"/>
    <w:rsid w:val="007B48DF"/>
    <w:rsid w:val="007B56FE"/>
    <w:rsid w:val="007B5847"/>
    <w:rsid w:val="007C0A7D"/>
    <w:rsid w:val="007C0BF8"/>
    <w:rsid w:val="007C0D11"/>
    <w:rsid w:val="007C17DD"/>
    <w:rsid w:val="007C1CD2"/>
    <w:rsid w:val="007C2000"/>
    <w:rsid w:val="007C243B"/>
    <w:rsid w:val="007C2E1E"/>
    <w:rsid w:val="007C4720"/>
    <w:rsid w:val="007C6078"/>
    <w:rsid w:val="007C73A1"/>
    <w:rsid w:val="007C742D"/>
    <w:rsid w:val="007D1451"/>
    <w:rsid w:val="007D1FF4"/>
    <w:rsid w:val="007D4E58"/>
    <w:rsid w:val="007D5945"/>
    <w:rsid w:val="007D62FA"/>
    <w:rsid w:val="007D7751"/>
    <w:rsid w:val="007D79DC"/>
    <w:rsid w:val="007E172A"/>
    <w:rsid w:val="007E1BE2"/>
    <w:rsid w:val="007E22C3"/>
    <w:rsid w:val="007E2C3E"/>
    <w:rsid w:val="007E3BA3"/>
    <w:rsid w:val="007E462C"/>
    <w:rsid w:val="007E5576"/>
    <w:rsid w:val="007E58A6"/>
    <w:rsid w:val="007F0987"/>
    <w:rsid w:val="007F1763"/>
    <w:rsid w:val="007F446E"/>
    <w:rsid w:val="007F45D1"/>
    <w:rsid w:val="007F622B"/>
    <w:rsid w:val="007F63E8"/>
    <w:rsid w:val="007F6CB6"/>
    <w:rsid w:val="00800FA4"/>
    <w:rsid w:val="00801692"/>
    <w:rsid w:val="00802C0D"/>
    <w:rsid w:val="00802C92"/>
    <w:rsid w:val="00802DBB"/>
    <w:rsid w:val="0080592F"/>
    <w:rsid w:val="0080624B"/>
    <w:rsid w:val="00806B63"/>
    <w:rsid w:val="008101ED"/>
    <w:rsid w:val="008108B9"/>
    <w:rsid w:val="008109C1"/>
    <w:rsid w:val="00812044"/>
    <w:rsid w:val="00814759"/>
    <w:rsid w:val="00814FD1"/>
    <w:rsid w:val="00815056"/>
    <w:rsid w:val="00815BD8"/>
    <w:rsid w:val="00815CBC"/>
    <w:rsid w:val="008227F8"/>
    <w:rsid w:val="00824466"/>
    <w:rsid w:val="00824471"/>
    <w:rsid w:val="00830E9A"/>
    <w:rsid w:val="008336A2"/>
    <w:rsid w:val="00833F09"/>
    <w:rsid w:val="00836248"/>
    <w:rsid w:val="008408EF"/>
    <w:rsid w:val="00842FEC"/>
    <w:rsid w:val="00843D1A"/>
    <w:rsid w:val="00843DB5"/>
    <w:rsid w:val="0084479D"/>
    <w:rsid w:val="00845CAC"/>
    <w:rsid w:val="00846908"/>
    <w:rsid w:val="0084701E"/>
    <w:rsid w:val="00852DE6"/>
    <w:rsid w:val="0085300F"/>
    <w:rsid w:val="00854640"/>
    <w:rsid w:val="00855177"/>
    <w:rsid w:val="00857150"/>
    <w:rsid w:val="008619B1"/>
    <w:rsid w:val="00861CED"/>
    <w:rsid w:val="00862BA3"/>
    <w:rsid w:val="00862D68"/>
    <w:rsid w:val="00863C06"/>
    <w:rsid w:val="00865339"/>
    <w:rsid w:val="00867D14"/>
    <w:rsid w:val="00867DA0"/>
    <w:rsid w:val="00867DD4"/>
    <w:rsid w:val="00870FD3"/>
    <w:rsid w:val="00870FE4"/>
    <w:rsid w:val="00872E67"/>
    <w:rsid w:val="008735C7"/>
    <w:rsid w:val="00874903"/>
    <w:rsid w:val="0087633A"/>
    <w:rsid w:val="0088120A"/>
    <w:rsid w:val="0088168E"/>
    <w:rsid w:val="00881ABE"/>
    <w:rsid w:val="00883522"/>
    <w:rsid w:val="00885EC5"/>
    <w:rsid w:val="008879D2"/>
    <w:rsid w:val="008901F2"/>
    <w:rsid w:val="00890798"/>
    <w:rsid w:val="008914A1"/>
    <w:rsid w:val="00892D87"/>
    <w:rsid w:val="008954B6"/>
    <w:rsid w:val="008954FE"/>
    <w:rsid w:val="0089575C"/>
    <w:rsid w:val="00895BBA"/>
    <w:rsid w:val="00896ECA"/>
    <w:rsid w:val="00897D82"/>
    <w:rsid w:val="008A134D"/>
    <w:rsid w:val="008A2158"/>
    <w:rsid w:val="008A3903"/>
    <w:rsid w:val="008A4808"/>
    <w:rsid w:val="008A4D2D"/>
    <w:rsid w:val="008A5CD8"/>
    <w:rsid w:val="008A62F6"/>
    <w:rsid w:val="008A6F06"/>
    <w:rsid w:val="008A712A"/>
    <w:rsid w:val="008A7A99"/>
    <w:rsid w:val="008B0D33"/>
    <w:rsid w:val="008B12C7"/>
    <w:rsid w:val="008B1EA7"/>
    <w:rsid w:val="008B3646"/>
    <w:rsid w:val="008B4806"/>
    <w:rsid w:val="008B4F07"/>
    <w:rsid w:val="008B793C"/>
    <w:rsid w:val="008C00E4"/>
    <w:rsid w:val="008C2544"/>
    <w:rsid w:val="008C2E58"/>
    <w:rsid w:val="008C3F49"/>
    <w:rsid w:val="008C40BA"/>
    <w:rsid w:val="008C5173"/>
    <w:rsid w:val="008C5797"/>
    <w:rsid w:val="008C646B"/>
    <w:rsid w:val="008D0C58"/>
    <w:rsid w:val="008D21D9"/>
    <w:rsid w:val="008D3120"/>
    <w:rsid w:val="008D452A"/>
    <w:rsid w:val="008D4C88"/>
    <w:rsid w:val="008D553A"/>
    <w:rsid w:val="008D71C9"/>
    <w:rsid w:val="008D79B5"/>
    <w:rsid w:val="008E274E"/>
    <w:rsid w:val="008E27C2"/>
    <w:rsid w:val="008E31B9"/>
    <w:rsid w:val="008E3CA3"/>
    <w:rsid w:val="008E4091"/>
    <w:rsid w:val="008E4FA0"/>
    <w:rsid w:val="008E7757"/>
    <w:rsid w:val="008F021C"/>
    <w:rsid w:val="008F1ED2"/>
    <w:rsid w:val="008F2FF0"/>
    <w:rsid w:val="008F3758"/>
    <w:rsid w:val="008F3F5F"/>
    <w:rsid w:val="008F4EF4"/>
    <w:rsid w:val="008F66A1"/>
    <w:rsid w:val="009001C1"/>
    <w:rsid w:val="00901905"/>
    <w:rsid w:val="00902B04"/>
    <w:rsid w:val="0090351E"/>
    <w:rsid w:val="00904EBD"/>
    <w:rsid w:val="00910935"/>
    <w:rsid w:val="009114A9"/>
    <w:rsid w:val="00912BF4"/>
    <w:rsid w:val="0091382B"/>
    <w:rsid w:val="009143F9"/>
    <w:rsid w:val="00914462"/>
    <w:rsid w:val="00916207"/>
    <w:rsid w:val="009171EE"/>
    <w:rsid w:val="009174F0"/>
    <w:rsid w:val="0091786B"/>
    <w:rsid w:val="00920496"/>
    <w:rsid w:val="0092095E"/>
    <w:rsid w:val="0092178C"/>
    <w:rsid w:val="009222EA"/>
    <w:rsid w:val="0092230C"/>
    <w:rsid w:val="00927574"/>
    <w:rsid w:val="00931576"/>
    <w:rsid w:val="00934768"/>
    <w:rsid w:val="009348D1"/>
    <w:rsid w:val="0094303F"/>
    <w:rsid w:val="009458E6"/>
    <w:rsid w:val="00946471"/>
    <w:rsid w:val="00946D61"/>
    <w:rsid w:val="00946E9A"/>
    <w:rsid w:val="0095069E"/>
    <w:rsid w:val="0095088F"/>
    <w:rsid w:val="00950EFB"/>
    <w:rsid w:val="009518DA"/>
    <w:rsid w:val="0095253F"/>
    <w:rsid w:val="00960082"/>
    <w:rsid w:val="00962588"/>
    <w:rsid w:val="00962D1C"/>
    <w:rsid w:val="00962F90"/>
    <w:rsid w:val="00963709"/>
    <w:rsid w:val="00965F97"/>
    <w:rsid w:val="00966EF8"/>
    <w:rsid w:val="0096737D"/>
    <w:rsid w:val="00967C3D"/>
    <w:rsid w:val="009737A9"/>
    <w:rsid w:val="009748F8"/>
    <w:rsid w:val="00976871"/>
    <w:rsid w:val="00976E42"/>
    <w:rsid w:val="0097715A"/>
    <w:rsid w:val="00977605"/>
    <w:rsid w:val="00977B15"/>
    <w:rsid w:val="009828C9"/>
    <w:rsid w:val="00984331"/>
    <w:rsid w:val="00986C39"/>
    <w:rsid w:val="009873D0"/>
    <w:rsid w:val="009901E5"/>
    <w:rsid w:val="00990A37"/>
    <w:rsid w:val="00991C46"/>
    <w:rsid w:val="009921D8"/>
    <w:rsid w:val="00993052"/>
    <w:rsid w:val="00994DF9"/>
    <w:rsid w:val="00995032"/>
    <w:rsid w:val="00997B52"/>
    <w:rsid w:val="009A1832"/>
    <w:rsid w:val="009A2A2F"/>
    <w:rsid w:val="009A2CD9"/>
    <w:rsid w:val="009A51CA"/>
    <w:rsid w:val="009A595B"/>
    <w:rsid w:val="009A70EB"/>
    <w:rsid w:val="009B076E"/>
    <w:rsid w:val="009B09A1"/>
    <w:rsid w:val="009B1FF4"/>
    <w:rsid w:val="009B2625"/>
    <w:rsid w:val="009B27DD"/>
    <w:rsid w:val="009B41E2"/>
    <w:rsid w:val="009B45E1"/>
    <w:rsid w:val="009B6803"/>
    <w:rsid w:val="009B7203"/>
    <w:rsid w:val="009B74AB"/>
    <w:rsid w:val="009B7BB7"/>
    <w:rsid w:val="009C1C8B"/>
    <w:rsid w:val="009C3DFC"/>
    <w:rsid w:val="009C4B81"/>
    <w:rsid w:val="009C4E94"/>
    <w:rsid w:val="009C5780"/>
    <w:rsid w:val="009C67A1"/>
    <w:rsid w:val="009C7319"/>
    <w:rsid w:val="009C7388"/>
    <w:rsid w:val="009D0FE4"/>
    <w:rsid w:val="009D1285"/>
    <w:rsid w:val="009D2690"/>
    <w:rsid w:val="009D29CA"/>
    <w:rsid w:val="009D3054"/>
    <w:rsid w:val="009D31FF"/>
    <w:rsid w:val="009E132E"/>
    <w:rsid w:val="009E15DE"/>
    <w:rsid w:val="009E3A82"/>
    <w:rsid w:val="009E3F0E"/>
    <w:rsid w:val="009E4085"/>
    <w:rsid w:val="009E61C8"/>
    <w:rsid w:val="009E6254"/>
    <w:rsid w:val="009E675C"/>
    <w:rsid w:val="009F075B"/>
    <w:rsid w:val="009F103D"/>
    <w:rsid w:val="009F1A11"/>
    <w:rsid w:val="009F2AC8"/>
    <w:rsid w:val="009F49DD"/>
    <w:rsid w:val="009F4D8D"/>
    <w:rsid w:val="009F4DBB"/>
    <w:rsid w:val="009F6102"/>
    <w:rsid w:val="009F76D6"/>
    <w:rsid w:val="00A00D57"/>
    <w:rsid w:val="00A016F9"/>
    <w:rsid w:val="00A02946"/>
    <w:rsid w:val="00A02A80"/>
    <w:rsid w:val="00A030A6"/>
    <w:rsid w:val="00A03824"/>
    <w:rsid w:val="00A05EA3"/>
    <w:rsid w:val="00A07623"/>
    <w:rsid w:val="00A1027B"/>
    <w:rsid w:val="00A104B7"/>
    <w:rsid w:val="00A121F5"/>
    <w:rsid w:val="00A13D00"/>
    <w:rsid w:val="00A14EFD"/>
    <w:rsid w:val="00A17170"/>
    <w:rsid w:val="00A214A2"/>
    <w:rsid w:val="00A21739"/>
    <w:rsid w:val="00A2450D"/>
    <w:rsid w:val="00A26EE9"/>
    <w:rsid w:val="00A31B91"/>
    <w:rsid w:val="00A3294D"/>
    <w:rsid w:val="00A340EC"/>
    <w:rsid w:val="00A354E5"/>
    <w:rsid w:val="00A36B00"/>
    <w:rsid w:val="00A36BA3"/>
    <w:rsid w:val="00A36E85"/>
    <w:rsid w:val="00A417C2"/>
    <w:rsid w:val="00A41D2B"/>
    <w:rsid w:val="00A42639"/>
    <w:rsid w:val="00A463FB"/>
    <w:rsid w:val="00A46B14"/>
    <w:rsid w:val="00A50A63"/>
    <w:rsid w:val="00A5257C"/>
    <w:rsid w:val="00A5276A"/>
    <w:rsid w:val="00A529A9"/>
    <w:rsid w:val="00A52D95"/>
    <w:rsid w:val="00A53213"/>
    <w:rsid w:val="00A557CD"/>
    <w:rsid w:val="00A5680F"/>
    <w:rsid w:val="00A56C7C"/>
    <w:rsid w:val="00A575A2"/>
    <w:rsid w:val="00A57627"/>
    <w:rsid w:val="00A60233"/>
    <w:rsid w:val="00A6227D"/>
    <w:rsid w:val="00A636FE"/>
    <w:rsid w:val="00A6376E"/>
    <w:rsid w:val="00A63ACF"/>
    <w:rsid w:val="00A66639"/>
    <w:rsid w:val="00A67944"/>
    <w:rsid w:val="00A67F62"/>
    <w:rsid w:val="00A703F1"/>
    <w:rsid w:val="00A70DA3"/>
    <w:rsid w:val="00A719E0"/>
    <w:rsid w:val="00A71CA5"/>
    <w:rsid w:val="00A7516A"/>
    <w:rsid w:val="00A77B35"/>
    <w:rsid w:val="00A80175"/>
    <w:rsid w:val="00A81125"/>
    <w:rsid w:val="00A81612"/>
    <w:rsid w:val="00A8251E"/>
    <w:rsid w:val="00A83A5A"/>
    <w:rsid w:val="00A83A9E"/>
    <w:rsid w:val="00A83B32"/>
    <w:rsid w:val="00A8481C"/>
    <w:rsid w:val="00A84C23"/>
    <w:rsid w:val="00A855FE"/>
    <w:rsid w:val="00A856E5"/>
    <w:rsid w:val="00A8610D"/>
    <w:rsid w:val="00A8691A"/>
    <w:rsid w:val="00A875DE"/>
    <w:rsid w:val="00A92D43"/>
    <w:rsid w:val="00A94C89"/>
    <w:rsid w:val="00A95071"/>
    <w:rsid w:val="00A956A9"/>
    <w:rsid w:val="00A9727A"/>
    <w:rsid w:val="00AA02A5"/>
    <w:rsid w:val="00AA2065"/>
    <w:rsid w:val="00AA3314"/>
    <w:rsid w:val="00AA38DE"/>
    <w:rsid w:val="00AA424B"/>
    <w:rsid w:val="00AA4BE3"/>
    <w:rsid w:val="00AA4E23"/>
    <w:rsid w:val="00AA4FE0"/>
    <w:rsid w:val="00AA5E53"/>
    <w:rsid w:val="00AA6691"/>
    <w:rsid w:val="00AA6F1C"/>
    <w:rsid w:val="00AA7FFB"/>
    <w:rsid w:val="00AB02F3"/>
    <w:rsid w:val="00AB10F7"/>
    <w:rsid w:val="00AB17CC"/>
    <w:rsid w:val="00AB231C"/>
    <w:rsid w:val="00AB382E"/>
    <w:rsid w:val="00AB3BE8"/>
    <w:rsid w:val="00AB3F8A"/>
    <w:rsid w:val="00AB50EC"/>
    <w:rsid w:val="00AB6405"/>
    <w:rsid w:val="00AC0991"/>
    <w:rsid w:val="00AC1803"/>
    <w:rsid w:val="00AC3617"/>
    <w:rsid w:val="00AD052F"/>
    <w:rsid w:val="00AD0FD9"/>
    <w:rsid w:val="00AD1491"/>
    <w:rsid w:val="00AD158A"/>
    <w:rsid w:val="00AD15F8"/>
    <w:rsid w:val="00AD1F15"/>
    <w:rsid w:val="00AD56C2"/>
    <w:rsid w:val="00AD5887"/>
    <w:rsid w:val="00AD5C5F"/>
    <w:rsid w:val="00AE04C4"/>
    <w:rsid w:val="00AE2299"/>
    <w:rsid w:val="00AE509A"/>
    <w:rsid w:val="00AF2064"/>
    <w:rsid w:val="00AF24E8"/>
    <w:rsid w:val="00AF32BC"/>
    <w:rsid w:val="00AF40C6"/>
    <w:rsid w:val="00AF4484"/>
    <w:rsid w:val="00AF4B76"/>
    <w:rsid w:val="00AF4E65"/>
    <w:rsid w:val="00AF7691"/>
    <w:rsid w:val="00B012FF"/>
    <w:rsid w:val="00B03595"/>
    <w:rsid w:val="00B03779"/>
    <w:rsid w:val="00B05AA2"/>
    <w:rsid w:val="00B06CF4"/>
    <w:rsid w:val="00B10F3E"/>
    <w:rsid w:val="00B11211"/>
    <w:rsid w:val="00B1285D"/>
    <w:rsid w:val="00B1362B"/>
    <w:rsid w:val="00B15460"/>
    <w:rsid w:val="00B15DCF"/>
    <w:rsid w:val="00B163AC"/>
    <w:rsid w:val="00B1674B"/>
    <w:rsid w:val="00B1766A"/>
    <w:rsid w:val="00B17D2F"/>
    <w:rsid w:val="00B20D69"/>
    <w:rsid w:val="00B21510"/>
    <w:rsid w:val="00B21BD2"/>
    <w:rsid w:val="00B22511"/>
    <w:rsid w:val="00B23AA3"/>
    <w:rsid w:val="00B253C8"/>
    <w:rsid w:val="00B253E2"/>
    <w:rsid w:val="00B254EE"/>
    <w:rsid w:val="00B265EC"/>
    <w:rsid w:val="00B27AB1"/>
    <w:rsid w:val="00B311CE"/>
    <w:rsid w:val="00B327E4"/>
    <w:rsid w:val="00B334AC"/>
    <w:rsid w:val="00B3380F"/>
    <w:rsid w:val="00B34A8F"/>
    <w:rsid w:val="00B373D8"/>
    <w:rsid w:val="00B37DC8"/>
    <w:rsid w:val="00B40384"/>
    <w:rsid w:val="00B41A93"/>
    <w:rsid w:val="00B44869"/>
    <w:rsid w:val="00B45C50"/>
    <w:rsid w:val="00B47361"/>
    <w:rsid w:val="00B4756B"/>
    <w:rsid w:val="00B50652"/>
    <w:rsid w:val="00B5175C"/>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ABA"/>
    <w:rsid w:val="00B67D3F"/>
    <w:rsid w:val="00B709D6"/>
    <w:rsid w:val="00B713E2"/>
    <w:rsid w:val="00B725EB"/>
    <w:rsid w:val="00B737C9"/>
    <w:rsid w:val="00B73985"/>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4BA"/>
    <w:rsid w:val="00B84A90"/>
    <w:rsid w:val="00B84FCC"/>
    <w:rsid w:val="00B85A17"/>
    <w:rsid w:val="00B863AB"/>
    <w:rsid w:val="00B9066E"/>
    <w:rsid w:val="00B9348E"/>
    <w:rsid w:val="00B95635"/>
    <w:rsid w:val="00B957B9"/>
    <w:rsid w:val="00B9592F"/>
    <w:rsid w:val="00B95D35"/>
    <w:rsid w:val="00B96993"/>
    <w:rsid w:val="00B971F7"/>
    <w:rsid w:val="00B97671"/>
    <w:rsid w:val="00B97B95"/>
    <w:rsid w:val="00BA00F7"/>
    <w:rsid w:val="00BA0D02"/>
    <w:rsid w:val="00BA0FA5"/>
    <w:rsid w:val="00BA10D9"/>
    <w:rsid w:val="00BA2A04"/>
    <w:rsid w:val="00BA5636"/>
    <w:rsid w:val="00BA60E5"/>
    <w:rsid w:val="00BA6E6B"/>
    <w:rsid w:val="00BB1AE7"/>
    <w:rsid w:val="00BB34AC"/>
    <w:rsid w:val="00BB35F1"/>
    <w:rsid w:val="00BB36D2"/>
    <w:rsid w:val="00BB65B9"/>
    <w:rsid w:val="00BB79A4"/>
    <w:rsid w:val="00BC1E70"/>
    <w:rsid w:val="00BC3067"/>
    <w:rsid w:val="00BC3097"/>
    <w:rsid w:val="00BC363D"/>
    <w:rsid w:val="00BC3DE3"/>
    <w:rsid w:val="00BC4B0F"/>
    <w:rsid w:val="00BC7BB1"/>
    <w:rsid w:val="00BC7EE3"/>
    <w:rsid w:val="00BD0D0F"/>
    <w:rsid w:val="00BD1C99"/>
    <w:rsid w:val="00BD4B21"/>
    <w:rsid w:val="00BD6FF1"/>
    <w:rsid w:val="00BE0250"/>
    <w:rsid w:val="00BE2D9F"/>
    <w:rsid w:val="00BE4754"/>
    <w:rsid w:val="00BE582E"/>
    <w:rsid w:val="00BE62A9"/>
    <w:rsid w:val="00BE6CAC"/>
    <w:rsid w:val="00BE7108"/>
    <w:rsid w:val="00BF3A26"/>
    <w:rsid w:val="00BF49D5"/>
    <w:rsid w:val="00C0191B"/>
    <w:rsid w:val="00C023B5"/>
    <w:rsid w:val="00C02A2A"/>
    <w:rsid w:val="00C03C7A"/>
    <w:rsid w:val="00C045AD"/>
    <w:rsid w:val="00C05DD5"/>
    <w:rsid w:val="00C067EC"/>
    <w:rsid w:val="00C06DC9"/>
    <w:rsid w:val="00C124E7"/>
    <w:rsid w:val="00C1527D"/>
    <w:rsid w:val="00C159F1"/>
    <w:rsid w:val="00C15D52"/>
    <w:rsid w:val="00C17499"/>
    <w:rsid w:val="00C175CE"/>
    <w:rsid w:val="00C17825"/>
    <w:rsid w:val="00C218D1"/>
    <w:rsid w:val="00C237F0"/>
    <w:rsid w:val="00C25A25"/>
    <w:rsid w:val="00C27448"/>
    <w:rsid w:val="00C30364"/>
    <w:rsid w:val="00C31C8F"/>
    <w:rsid w:val="00C35675"/>
    <w:rsid w:val="00C36661"/>
    <w:rsid w:val="00C36A22"/>
    <w:rsid w:val="00C4172B"/>
    <w:rsid w:val="00C4175C"/>
    <w:rsid w:val="00C41D2A"/>
    <w:rsid w:val="00C43081"/>
    <w:rsid w:val="00C45D35"/>
    <w:rsid w:val="00C47B5A"/>
    <w:rsid w:val="00C502B9"/>
    <w:rsid w:val="00C52D62"/>
    <w:rsid w:val="00C53E5E"/>
    <w:rsid w:val="00C541D9"/>
    <w:rsid w:val="00C54735"/>
    <w:rsid w:val="00C5520A"/>
    <w:rsid w:val="00C5556D"/>
    <w:rsid w:val="00C56426"/>
    <w:rsid w:val="00C56B03"/>
    <w:rsid w:val="00C61B44"/>
    <w:rsid w:val="00C61C8D"/>
    <w:rsid w:val="00C63DBE"/>
    <w:rsid w:val="00C657E4"/>
    <w:rsid w:val="00C65C15"/>
    <w:rsid w:val="00C67E04"/>
    <w:rsid w:val="00C708FC"/>
    <w:rsid w:val="00C70D07"/>
    <w:rsid w:val="00C722DA"/>
    <w:rsid w:val="00C727EC"/>
    <w:rsid w:val="00C73F96"/>
    <w:rsid w:val="00C76607"/>
    <w:rsid w:val="00C77634"/>
    <w:rsid w:val="00C776EE"/>
    <w:rsid w:val="00C80890"/>
    <w:rsid w:val="00C83718"/>
    <w:rsid w:val="00C845B0"/>
    <w:rsid w:val="00C85211"/>
    <w:rsid w:val="00C85BF4"/>
    <w:rsid w:val="00C9081A"/>
    <w:rsid w:val="00C90D06"/>
    <w:rsid w:val="00C90F08"/>
    <w:rsid w:val="00C93EE9"/>
    <w:rsid w:val="00C97442"/>
    <w:rsid w:val="00C97F6A"/>
    <w:rsid w:val="00CA1B42"/>
    <w:rsid w:val="00CA1D66"/>
    <w:rsid w:val="00CA5162"/>
    <w:rsid w:val="00CA5801"/>
    <w:rsid w:val="00CA6D19"/>
    <w:rsid w:val="00CB0BF4"/>
    <w:rsid w:val="00CB13BC"/>
    <w:rsid w:val="00CB1D22"/>
    <w:rsid w:val="00CB5FB3"/>
    <w:rsid w:val="00CB6E77"/>
    <w:rsid w:val="00CC03A5"/>
    <w:rsid w:val="00CC1BB3"/>
    <w:rsid w:val="00CC225C"/>
    <w:rsid w:val="00CC27F8"/>
    <w:rsid w:val="00CC6D85"/>
    <w:rsid w:val="00CC723C"/>
    <w:rsid w:val="00CD24A0"/>
    <w:rsid w:val="00CD28EB"/>
    <w:rsid w:val="00CD29E6"/>
    <w:rsid w:val="00CD35FE"/>
    <w:rsid w:val="00CD36A3"/>
    <w:rsid w:val="00CD3821"/>
    <w:rsid w:val="00CD600E"/>
    <w:rsid w:val="00CD6230"/>
    <w:rsid w:val="00CE0309"/>
    <w:rsid w:val="00CE14D0"/>
    <w:rsid w:val="00CE18C9"/>
    <w:rsid w:val="00CE18FE"/>
    <w:rsid w:val="00CE3977"/>
    <w:rsid w:val="00CE6EFA"/>
    <w:rsid w:val="00CE7D94"/>
    <w:rsid w:val="00CF3CC3"/>
    <w:rsid w:val="00CF53D6"/>
    <w:rsid w:val="00CF5740"/>
    <w:rsid w:val="00CF6359"/>
    <w:rsid w:val="00CF6AA9"/>
    <w:rsid w:val="00CF7BEF"/>
    <w:rsid w:val="00D0109C"/>
    <w:rsid w:val="00D078E2"/>
    <w:rsid w:val="00D11C06"/>
    <w:rsid w:val="00D12F6C"/>
    <w:rsid w:val="00D134F4"/>
    <w:rsid w:val="00D15DE5"/>
    <w:rsid w:val="00D16502"/>
    <w:rsid w:val="00D206B2"/>
    <w:rsid w:val="00D21515"/>
    <w:rsid w:val="00D220FF"/>
    <w:rsid w:val="00D23749"/>
    <w:rsid w:val="00D23C8D"/>
    <w:rsid w:val="00D24E93"/>
    <w:rsid w:val="00D25127"/>
    <w:rsid w:val="00D26BAD"/>
    <w:rsid w:val="00D27884"/>
    <w:rsid w:val="00D347C4"/>
    <w:rsid w:val="00D35017"/>
    <w:rsid w:val="00D4141F"/>
    <w:rsid w:val="00D41820"/>
    <w:rsid w:val="00D44190"/>
    <w:rsid w:val="00D467E3"/>
    <w:rsid w:val="00D504FB"/>
    <w:rsid w:val="00D522A2"/>
    <w:rsid w:val="00D54450"/>
    <w:rsid w:val="00D55A3E"/>
    <w:rsid w:val="00D55B71"/>
    <w:rsid w:val="00D570FA"/>
    <w:rsid w:val="00D5731E"/>
    <w:rsid w:val="00D57C7A"/>
    <w:rsid w:val="00D6011A"/>
    <w:rsid w:val="00D60DBA"/>
    <w:rsid w:val="00D620D1"/>
    <w:rsid w:val="00D62689"/>
    <w:rsid w:val="00D62FA5"/>
    <w:rsid w:val="00D63349"/>
    <w:rsid w:val="00D65DE9"/>
    <w:rsid w:val="00D65E10"/>
    <w:rsid w:val="00D66442"/>
    <w:rsid w:val="00D67AFE"/>
    <w:rsid w:val="00D70735"/>
    <w:rsid w:val="00D710F5"/>
    <w:rsid w:val="00D721E7"/>
    <w:rsid w:val="00D73A72"/>
    <w:rsid w:val="00D7610D"/>
    <w:rsid w:val="00D80885"/>
    <w:rsid w:val="00D813CA"/>
    <w:rsid w:val="00D81987"/>
    <w:rsid w:val="00D81A69"/>
    <w:rsid w:val="00D81DAC"/>
    <w:rsid w:val="00D82629"/>
    <w:rsid w:val="00D830C7"/>
    <w:rsid w:val="00D9013C"/>
    <w:rsid w:val="00D912E0"/>
    <w:rsid w:val="00D91C05"/>
    <w:rsid w:val="00D959F0"/>
    <w:rsid w:val="00DA045B"/>
    <w:rsid w:val="00DA1E9D"/>
    <w:rsid w:val="00DA4373"/>
    <w:rsid w:val="00DA4FB4"/>
    <w:rsid w:val="00DA5B5F"/>
    <w:rsid w:val="00DA618E"/>
    <w:rsid w:val="00DA673A"/>
    <w:rsid w:val="00DA6EB5"/>
    <w:rsid w:val="00DB0B48"/>
    <w:rsid w:val="00DB227A"/>
    <w:rsid w:val="00DB33EB"/>
    <w:rsid w:val="00DB4235"/>
    <w:rsid w:val="00DB5567"/>
    <w:rsid w:val="00DB6F5A"/>
    <w:rsid w:val="00DC085D"/>
    <w:rsid w:val="00DC0E3A"/>
    <w:rsid w:val="00DC12C9"/>
    <w:rsid w:val="00DC1769"/>
    <w:rsid w:val="00DC1BF7"/>
    <w:rsid w:val="00DC1C7C"/>
    <w:rsid w:val="00DC1D63"/>
    <w:rsid w:val="00DC35C6"/>
    <w:rsid w:val="00DC5123"/>
    <w:rsid w:val="00DC6078"/>
    <w:rsid w:val="00DC7E98"/>
    <w:rsid w:val="00DD1784"/>
    <w:rsid w:val="00DD2A88"/>
    <w:rsid w:val="00DD4265"/>
    <w:rsid w:val="00DD4C47"/>
    <w:rsid w:val="00DD6F2E"/>
    <w:rsid w:val="00DD7AB4"/>
    <w:rsid w:val="00DE1CC1"/>
    <w:rsid w:val="00DE283A"/>
    <w:rsid w:val="00DE2DC7"/>
    <w:rsid w:val="00DE2FF9"/>
    <w:rsid w:val="00DE4FCB"/>
    <w:rsid w:val="00DE52E6"/>
    <w:rsid w:val="00DE5CB4"/>
    <w:rsid w:val="00DE6222"/>
    <w:rsid w:val="00DE6435"/>
    <w:rsid w:val="00DE7018"/>
    <w:rsid w:val="00DF0428"/>
    <w:rsid w:val="00DF1CBB"/>
    <w:rsid w:val="00DF225D"/>
    <w:rsid w:val="00DF3402"/>
    <w:rsid w:val="00DF428A"/>
    <w:rsid w:val="00DF7B16"/>
    <w:rsid w:val="00E0016B"/>
    <w:rsid w:val="00E01656"/>
    <w:rsid w:val="00E01FB1"/>
    <w:rsid w:val="00E02295"/>
    <w:rsid w:val="00E029DA"/>
    <w:rsid w:val="00E02E03"/>
    <w:rsid w:val="00E03590"/>
    <w:rsid w:val="00E04242"/>
    <w:rsid w:val="00E0463E"/>
    <w:rsid w:val="00E04DA8"/>
    <w:rsid w:val="00E05F6A"/>
    <w:rsid w:val="00E063DE"/>
    <w:rsid w:val="00E10633"/>
    <w:rsid w:val="00E11A21"/>
    <w:rsid w:val="00E120C3"/>
    <w:rsid w:val="00E12C9E"/>
    <w:rsid w:val="00E12CD1"/>
    <w:rsid w:val="00E1397C"/>
    <w:rsid w:val="00E139C0"/>
    <w:rsid w:val="00E1428E"/>
    <w:rsid w:val="00E14E03"/>
    <w:rsid w:val="00E16D0E"/>
    <w:rsid w:val="00E17C2A"/>
    <w:rsid w:val="00E17CAD"/>
    <w:rsid w:val="00E2093D"/>
    <w:rsid w:val="00E22294"/>
    <w:rsid w:val="00E22ACB"/>
    <w:rsid w:val="00E2380E"/>
    <w:rsid w:val="00E23CCC"/>
    <w:rsid w:val="00E23D83"/>
    <w:rsid w:val="00E24244"/>
    <w:rsid w:val="00E24700"/>
    <w:rsid w:val="00E249FE"/>
    <w:rsid w:val="00E25913"/>
    <w:rsid w:val="00E266A3"/>
    <w:rsid w:val="00E27344"/>
    <w:rsid w:val="00E302BC"/>
    <w:rsid w:val="00E30CC4"/>
    <w:rsid w:val="00E3173F"/>
    <w:rsid w:val="00E31BF9"/>
    <w:rsid w:val="00E32226"/>
    <w:rsid w:val="00E3316F"/>
    <w:rsid w:val="00E33AFF"/>
    <w:rsid w:val="00E34E9C"/>
    <w:rsid w:val="00E359F9"/>
    <w:rsid w:val="00E422E1"/>
    <w:rsid w:val="00E447D8"/>
    <w:rsid w:val="00E44A12"/>
    <w:rsid w:val="00E453F3"/>
    <w:rsid w:val="00E45ABA"/>
    <w:rsid w:val="00E468A3"/>
    <w:rsid w:val="00E46A1F"/>
    <w:rsid w:val="00E47803"/>
    <w:rsid w:val="00E50F04"/>
    <w:rsid w:val="00E53D76"/>
    <w:rsid w:val="00E54900"/>
    <w:rsid w:val="00E54F9E"/>
    <w:rsid w:val="00E5521C"/>
    <w:rsid w:val="00E56448"/>
    <w:rsid w:val="00E577EE"/>
    <w:rsid w:val="00E60092"/>
    <w:rsid w:val="00E60E18"/>
    <w:rsid w:val="00E62EFF"/>
    <w:rsid w:val="00E64637"/>
    <w:rsid w:val="00E659EB"/>
    <w:rsid w:val="00E66223"/>
    <w:rsid w:val="00E708CB"/>
    <w:rsid w:val="00E70A33"/>
    <w:rsid w:val="00E738A1"/>
    <w:rsid w:val="00E77BB0"/>
    <w:rsid w:val="00E80599"/>
    <w:rsid w:val="00E810CC"/>
    <w:rsid w:val="00E81FEA"/>
    <w:rsid w:val="00E84699"/>
    <w:rsid w:val="00E86372"/>
    <w:rsid w:val="00E86DDE"/>
    <w:rsid w:val="00E870D4"/>
    <w:rsid w:val="00E87907"/>
    <w:rsid w:val="00E9025E"/>
    <w:rsid w:val="00E92C72"/>
    <w:rsid w:val="00E92DB3"/>
    <w:rsid w:val="00E939EC"/>
    <w:rsid w:val="00E94856"/>
    <w:rsid w:val="00E94978"/>
    <w:rsid w:val="00E949F6"/>
    <w:rsid w:val="00E94F83"/>
    <w:rsid w:val="00E95995"/>
    <w:rsid w:val="00E95C99"/>
    <w:rsid w:val="00E9669E"/>
    <w:rsid w:val="00E97387"/>
    <w:rsid w:val="00E97D9E"/>
    <w:rsid w:val="00EA0330"/>
    <w:rsid w:val="00EA0BC8"/>
    <w:rsid w:val="00EA18DA"/>
    <w:rsid w:val="00EA262B"/>
    <w:rsid w:val="00EA380E"/>
    <w:rsid w:val="00EA47C7"/>
    <w:rsid w:val="00EA4ACC"/>
    <w:rsid w:val="00EA5BDF"/>
    <w:rsid w:val="00EA7756"/>
    <w:rsid w:val="00EB09D0"/>
    <w:rsid w:val="00EB1223"/>
    <w:rsid w:val="00EB3645"/>
    <w:rsid w:val="00EB3DA4"/>
    <w:rsid w:val="00EB591D"/>
    <w:rsid w:val="00EB6F7C"/>
    <w:rsid w:val="00EB7E24"/>
    <w:rsid w:val="00EB7F5D"/>
    <w:rsid w:val="00EC0FFB"/>
    <w:rsid w:val="00EC2089"/>
    <w:rsid w:val="00EC667A"/>
    <w:rsid w:val="00EC6E5E"/>
    <w:rsid w:val="00EC7468"/>
    <w:rsid w:val="00ED1EE1"/>
    <w:rsid w:val="00ED2366"/>
    <w:rsid w:val="00ED358E"/>
    <w:rsid w:val="00ED3953"/>
    <w:rsid w:val="00ED545D"/>
    <w:rsid w:val="00ED54B0"/>
    <w:rsid w:val="00ED5802"/>
    <w:rsid w:val="00EE19F2"/>
    <w:rsid w:val="00EE2C5A"/>
    <w:rsid w:val="00EE4302"/>
    <w:rsid w:val="00EE6FFA"/>
    <w:rsid w:val="00EE729B"/>
    <w:rsid w:val="00EE7F56"/>
    <w:rsid w:val="00EF1DCD"/>
    <w:rsid w:val="00EF1F87"/>
    <w:rsid w:val="00EF41DE"/>
    <w:rsid w:val="00EF483C"/>
    <w:rsid w:val="00EF5004"/>
    <w:rsid w:val="00EF5A32"/>
    <w:rsid w:val="00EF6B8A"/>
    <w:rsid w:val="00F00047"/>
    <w:rsid w:val="00F00789"/>
    <w:rsid w:val="00F0330A"/>
    <w:rsid w:val="00F047F3"/>
    <w:rsid w:val="00F060ED"/>
    <w:rsid w:val="00F06309"/>
    <w:rsid w:val="00F06CAE"/>
    <w:rsid w:val="00F06CB4"/>
    <w:rsid w:val="00F0781F"/>
    <w:rsid w:val="00F07F24"/>
    <w:rsid w:val="00F10AB1"/>
    <w:rsid w:val="00F111CE"/>
    <w:rsid w:val="00F118D3"/>
    <w:rsid w:val="00F1192A"/>
    <w:rsid w:val="00F149E4"/>
    <w:rsid w:val="00F15864"/>
    <w:rsid w:val="00F1605F"/>
    <w:rsid w:val="00F16EDB"/>
    <w:rsid w:val="00F171D6"/>
    <w:rsid w:val="00F17937"/>
    <w:rsid w:val="00F17BAD"/>
    <w:rsid w:val="00F17FDD"/>
    <w:rsid w:val="00F206E8"/>
    <w:rsid w:val="00F20A9C"/>
    <w:rsid w:val="00F20FAC"/>
    <w:rsid w:val="00F221B5"/>
    <w:rsid w:val="00F2254E"/>
    <w:rsid w:val="00F248A3"/>
    <w:rsid w:val="00F278A6"/>
    <w:rsid w:val="00F32D34"/>
    <w:rsid w:val="00F36FBE"/>
    <w:rsid w:val="00F428F4"/>
    <w:rsid w:val="00F42DD2"/>
    <w:rsid w:val="00F44CC0"/>
    <w:rsid w:val="00F45651"/>
    <w:rsid w:val="00F47D23"/>
    <w:rsid w:val="00F502B8"/>
    <w:rsid w:val="00F50D42"/>
    <w:rsid w:val="00F51227"/>
    <w:rsid w:val="00F51D5E"/>
    <w:rsid w:val="00F52A06"/>
    <w:rsid w:val="00F52B38"/>
    <w:rsid w:val="00F54004"/>
    <w:rsid w:val="00F54C69"/>
    <w:rsid w:val="00F622A2"/>
    <w:rsid w:val="00F62B98"/>
    <w:rsid w:val="00F650C5"/>
    <w:rsid w:val="00F6572C"/>
    <w:rsid w:val="00F6599E"/>
    <w:rsid w:val="00F66742"/>
    <w:rsid w:val="00F67983"/>
    <w:rsid w:val="00F704FB"/>
    <w:rsid w:val="00F7184D"/>
    <w:rsid w:val="00F72C55"/>
    <w:rsid w:val="00F73C3C"/>
    <w:rsid w:val="00F740B2"/>
    <w:rsid w:val="00F74C9F"/>
    <w:rsid w:val="00F75029"/>
    <w:rsid w:val="00F75284"/>
    <w:rsid w:val="00F77C36"/>
    <w:rsid w:val="00F77DCD"/>
    <w:rsid w:val="00F811CD"/>
    <w:rsid w:val="00F81C9A"/>
    <w:rsid w:val="00F82B3B"/>
    <w:rsid w:val="00F83225"/>
    <w:rsid w:val="00F83B6D"/>
    <w:rsid w:val="00F83BE1"/>
    <w:rsid w:val="00F91FAA"/>
    <w:rsid w:val="00F93110"/>
    <w:rsid w:val="00F93423"/>
    <w:rsid w:val="00F95172"/>
    <w:rsid w:val="00F95BDE"/>
    <w:rsid w:val="00F96162"/>
    <w:rsid w:val="00F965DD"/>
    <w:rsid w:val="00F968E1"/>
    <w:rsid w:val="00FA0760"/>
    <w:rsid w:val="00FA1E9A"/>
    <w:rsid w:val="00FA2043"/>
    <w:rsid w:val="00FA2479"/>
    <w:rsid w:val="00FA2C5C"/>
    <w:rsid w:val="00FA4A80"/>
    <w:rsid w:val="00FA6BA5"/>
    <w:rsid w:val="00FA7B41"/>
    <w:rsid w:val="00FB0E93"/>
    <w:rsid w:val="00FB2666"/>
    <w:rsid w:val="00FB3171"/>
    <w:rsid w:val="00FB4DBF"/>
    <w:rsid w:val="00FB7E98"/>
    <w:rsid w:val="00FC0B0E"/>
    <w:rsid w:val="00FC1960"/>
    <w:rsid w:val="00FC1C66"/>
    <w:rsid w:val="00FC1DF8"/>
    <w:rsid w:val="00FC1E70"/>
    <w:rsid w:val="00FC2345"/>
    <w:rsid w:val="00FC4EAA"/>
    <w:rsid w:val="00FC5FF6"/>
    <w:rsid w:val="00FD1807"/>
    <w:rsid w:val="00FD1922"/>
    <w:rsid w:val="00FD1957"/>
    <w:rsid w:val="00FD5C7E"/>
    <w:rsid w:val="00FD61E3"/>
    <w:rsid w:val="00FD7811"/>
    <w:rsid w:val="00FE00F9"/>
    <w:rsid w:val="00FE1422"/>
    <w:rsid w:val="00FE2CA6"/>
    <w:rsid w:val="00FE2D4C"/>
    <w:rsid w:val="00FF0396"/>
    <w:rsid w:val="00FF27B2"/>
    <w:rsid w:val="00FF4BB3"/>
    <w:rsid w:val="00FF5793"/>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Subtitle" w:uiPriority="11"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60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495849"/>
    <w:pPr>
      <w:widowControl w:val="0"/>
      <w:numPr>
        <w:numId w:val="13"/>
      </w:numPr>
      <w:spacing w:after="360"/>
    </w:pPr>
    <w:rPr>
      <w:rFonts w:ascii="Times New Roman Bold" w:hAnsi="Times New Roman Bold"/>
      <w:b/>
      <w:caps/>
    </w:rPr>
  </w:style>
  <w:style w:type="paragraph" w:customStyle="1" w:styleId="Guidelines2">
    <w:name w:val="Guidelines 2"/>
    <w:basedOn w:val="Normal"/>
    <w:next w:val="Normal"/>
    <w:autoRedefine/>
    <w:qFormat/>
    <w:rsid w:val="004E53BE"/>
    <w:pPr>
      <w:numPr>
        <w:ilvl w:val="1"/>
        <w:numId w:val="13"/>
      </w:numPr>
      <w:spacing w:after="120"/>
      <w:outlineLvl w:val="0"/>
    </w:pPr>
    <w:rPr>
      <w:b/>
      <w:smallCaps/>
      <w:sz w:val="24"/>
      <w:szCs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6507B"/>
    <w:pPr>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ind w:left="851"/>
      <w:jc w:val="left"/>
    </w:pPr>
    <w:rPr>
      <w:b/>
      <w:i/>
      <w:sz w:val="24"/>
      <w:szCs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S,fn,single space,footnote text,ft,Footnote Text Char Char,Testo nota a piè di pagina Carattere,Footnote Text Char Char Char Char,Footnote Text Char Char Char,Fußnotentextf,Char,Fodnotetekst Tegn,f,Char Char Char Char,Char Char Cha"/>
    <w:basedOn w:val="Normal"/>
    <w:link w:val="FootnoteTextChar"/>
    <w:qFormat/>
    <w:rsid w:val="0040358C"/>
    <w:pPr>
      <w:spacing w:before="120" w:after="0"/>
      <w:ind w:left="284" w:hanging="284"/>
    </w:pPr>
    <w:rPr>
      <w:sz w:val="20"/>
    </w:rPr>
  </w:style>
  <w:style w:type="character" w:customStyle="1" w:styleId="FootnoteTextChar">
    <w:name w:val="Footnote Text Char"/>
    <w:aliases w:val="FOOTNOTES Char,fn Char,single space Char,footnote text Char,ft Char,Footnote Text Char Char Char1,Testo nota a piè di pagina Carattere Char,Footnote Text Char Char Char Char Char,Footnote Text Char Char Char Char1,Fußnotentextf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1"/>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tref,BVI fnr,ESPON Footnote No,Footnote text,ftref Char Char Char Char,BVI fnr Char Char Char Char,BVI fnr Car Car Char Char Char Char,BVI fnr Car Char Char Char Char,Odwołanie przypisu,Footnote symbol,ftref Char Char"/>
    <w:link w:val="ftrefCharCharCh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ftrefCharCharChar">
    <w:name w:val="ftref Char Char Char"/>
    <w:aliases w:val="BVI fnr Char Char Char,BVI fnr Car Car Char Char Char,BVI fnr Car Char Char Char,BVI fnr Car Car Car Car Char Char Char Char Char"/>
    <w:basedOn w:val="Normal"/>
    <w:link w:val="FootnoteReference"/>
    <w:rsid w:val="00A81612"/>
    <w:pPr>
      <w:spacing w:after="160" w:line="240" w:lineRule="exact"/>
      <w:jc w:val="left"/>
    </w:pPr>
    <w:rPr>
      <w:snapToGrid/>
      <w:sz w:val="24"/>
      <w:vertAlign w:val="superscript"/>
      <w:lang w:eastAsia="en-GB"/>
    </w:rPr>
  </w:style>
  <w:style w:type="paragraph" w:customStyle="1" w:styleId="Blockquote">
    <w:name w:val="Blockquote"/>
    <w:basedOn w:val="Normal"/>
    <w:rsid w:val="00727ECC"/>
    <w:pPr>
      <w:widowControl w:val="0"/>
      <w:spacing w:before="100" w:after="100"/>
      <w:ind w:left="360" w:right="360"/>
      <w:jc w:val="left"/>
    </w:pPr>
    <w:rPr>
      <w:sz w:val="24"/>
    </w:rPr>
  </w:style>
  <w:style w:type="paragraph" w:customStyle="1" w:styleId="Geenafstand1">
    <w:name w:val="Geen afstand1"/>
    <w:qFormat/>
    <w:rsid w:val="00CD28EB"/>
    <w:pPr>
      <w:suppressAutoHyphens/>
      <w:ind w:left="284" w:hanging="284"/>
    </w:pPr>
    <w:rPr>
      <w:rFonts w:ascii="Arial" w:eastAsia="Calibri" w:hAnsi="Arial" w:cs="Arial"/>
      <w:szCs w:val="22"/>
      <w:lang w:val="nl-NL" w:eastAsia="ar-SA"/>
    </w:rPr>
  </w:style>
  <w:style w:type="character" w:customStyle="1" w:styleId="FooterChar">
    <w:name w:val="Footer Char"/>
    <w:link w:val="Footer"/>
    <w:uiPriority w:val="99"/>
    <w:rsid w:val="0073179D"/>
    <w:rPr>
      <w:rFonts w:ascii="Arial" w:hAnsi="Arial"/>
      <w:snapToGrid w:val="0"/>
      <w:sz w:val="16"/>
      <w:lang w:eastAsia="en-US"/>
    </w:rPr>
  </w:style>
  <w:style w:type="character" w:customStyle="1" w:styleId="SubtitleChar">
    <w:name w:val="Subtitle Char"/>
    <w:link w:val="Subtitle"/>
    <w:uiPriority w:val="11"/>
    <w:rsid w:val="00D63349"/>
    <w:rPr>
      <w:rFonts w:ascii="Arial" w:hAnsi="Arial"/>
      <w:b/>
      <w:snapToGrid w:val="0"/>
      <w:sz w:val="28"/>
      <w:lang w:val="fr-BE" w:eastAsia="en-US"/>
    </w:rPr>
  </w:style>
  <w:style w:type="paragraph" w:customStyle="1" w:styleId="Default">
    <w:name w:val="Default"/>
    <w:rsid w:val="00D633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Subtitle" w:uiPriority="11"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60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495849"/>
    <w:pPr>
      <w:widowControl w:val="0"/>
      <w:numPr>
        <w:numId w:val="13"/>
      </w:numPr>
      <w:spacing w:after="360"/>
    </w:pPr>
    <w:rPr>
      <w:rFonts w:ascii="Times New Roman Bold" w:hAnsi="Times New Roman Bold"/>
      <w:b/>
      <w:caps/>
    </w:rPr>
  </w:style>
  <w:style w:type="paragraph" w:customStyle="1" w:styleId="Guidelines2">
    <w:name w:val="Guidelines 2"/>
    <w:basedOn w:val="Normal"/>
    <w:next w:val="Normal"/>
    <w:autoRedefine/>
    <w:qFormat/>
    <w:rsid w:val="004E53BE"/>
    <w:pPr>
      <w:numPr>
        <w:ilvl w:val="1"/>
        <w:numId w:val="13"/>
      </w:numPr>
      <w:spacing w:after="120"/>
      <w:outlineLvl w:val="0"/>
    </w:pPr>
    <w:rPr>
      <w:b/>
      <w:smallCaps/>
      <w:sz w:val="24"/>
      <w:szCs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6507B"/>
    <w:pPr>
      <w:numPr>
        <w:ilvl w:val="2"/>
        <w:numId w:val="13"/>
      </w:numPr>
      <w:pBdr>
        <w:top w:val="single" w:sz="4" w:space="1" w:color="auto"/>
        <w:left w:val="single" w:sz="4" w:space="4" w:color="auto"/>
        <w:bottom w:val="single" w:sz="4" w:space="1" w:color="auto"/>
        <w:right w:val="single" w:sz="4" w:space="4" w:color="auto"/>
      </w:pBdr>
      <w:tabs>
        <w:tab w:val="left" w:pos="900"/>
      </w:tabs>
      <w:spacing w:before="120" w:after="0"/>
      <w:ind w:left="851"/>
      <w:jc w:val="left"/>
    </w:pPr>
    <w:rPr>
      <w:b/>
      <w:i/>
      <w:sz w:val="24"/>
      <w:szCs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S,fn,single space,footnote text,ft,Footnote Text Char Char,Testo nota a piè di pagina Carattere,Footnote Text Char Char Char Char,Footnote Text Char Char Char,Fußnotentextf,Char,Fodnotetekst Tegn,f,Char Char Char Char,Char Char Cha"/>
    <w:basedOn w:val="Normal"/>
    <w:link w:val="FootnoteTextChar"/>
    <w:qFormat/>
    <w:rsid w:val="0040358C"/>
    <w:pPr>
      <w:spacing w:before="120" w:after="0"/>
      <w:ind w:left="284" w:hanging="284"/>
    </w:pPr>
    <w:rPr>
      <w:sz w:val="20"/>
    </w:rPr>
  </w:style>
  <w:style w:type="character" w:customStyle="1" w:styleId="FootnoteTextChar">
    <w:name w:val="Footnote Text Char"/>
    <w:aliases w:val="FOOTNOTES Char,fn Char,single space Char,footnote text Char,ft Char,Footnote Text Char Char Char1,Testo nota a piè di pagina Carattere Char,Footnote Text Char Char Char Char Char,Footnote Text Char Char Char Char1,Fußnotentextf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1"/>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2"/>
      </w:numPr>
      <w:tabs>
        <w:tab w:val="clear" w:pos="2161"/>
      </w:tabs>
    </w:pPr>
    <w:rPr>
      <w:snapToGrid/>
    </w:rPr>
  </w:style>
  <w:style w:type="paragraph" w:customStyle="1" w:styleId="ListNumber2Level2">
    <w:name w:val="List Number 2 (Level 2)"/>
    <w:basedOn w:val="Text2"/>
    <w:rsid w:val="0022128C"/>
    <w:pPr>
      <w:numPr>
        <w:ilvl w:val="1"/>
        <w:numId w:val="12"/>
      </w:numPr>
      <w:tabs>
        <w:tab w:val="clear" w:pos="2161"/>
      </w:tabs>
    </w:pPr>
    <w:rPr>
      <w:snapToGrid/>
    </w:rPr>
  </w:style>
  <w:style w:type="paragraph" w:customStyle="1" w:styleId="ListNumber2Level3">
    <w:name w:val="List Number 2 (Level 3)"/>
    <w:basedOn w:val="Text2"/>
    <w:rsid w:val="0022128C"/>
    <w:pPr>
      <w:numPr>
        <w:ilvl w:val="2"/>
        <w:numId w:val="12"/>
      </w:numPr>
      <w:tabs>
        <w:tab w:val="clear" w:pos="2161"/>
      </w:tabs>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tref,BVI fnr,ESPON Footnote No,Footnote text,ftref Char Char Char Char,BVI fnr Char Char Char Char,BVI fnr Car Car Char Char Char Char,BVI fnr Car Char Char Char Char,Odwołanie przypisu,Footnote symbol,ftref Char Char"/>
    <w:link w:val="ftrefCharCharCh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ftrefCharCharChar">
    <w:name w:val="ftref Char Char Char"/>
    <w:aliases w:val="BVI fnr Char Char Char,BVI fnr Car Car Char Char Char,BVI fnr Car Char Char Char,BVI fnr Car Car Car Car Char Char Char Char Char"/>
    <w:basedOn w:val="Normal"/>
    <w:link w:val="FootnoteReference"/>
    <w:rsid w:val="00A81612"/>
    <w:pPr>
      <w:spacing w:after="160" w:line="240" w:lineRule="exact"/>
      <w:jc w:val="left"/>
    </w:pPr>
    <w:rPr>
      <w:snapToGrid/>
      <w:sz w:val="24"/>
      <w:vertAlign w:val="superscript"/>
      <w:lang w:eastAsia="en-GB"/>
    </w:rPr>
  </w:style>
  <w:style w:type="paragraph" w:customStyle="1" w:styleId="Blockquote">
    <w:name w:val="Blockquote"/>
    <w:basedOn w:val="Normal"/>
    <w:rsid w:val="00727ECC"/>
    <w:pPr>
      <w:widowControl w:val="0"/>
      <w:spacing w:before="100" w:after="100"/>
      <w:ind w:left="360" w:right="360"/>
      <w:jc w:val="left"/>
    </w:pPr>
    <w:rPr>
      <w:sz w:val="24"/>
    </w:rPr>
  </w:style>
  <w:style w:type="paragraph" w:customStyle="1" w:styleId="Geenafstand1">
    <w:name w:val="Geen afstand1"/>
    <w:qFormat/>
    <w:rsid w:val="00CD28EB"/>
    <w:pPr>
      <w:suppressAutoHyphens/>
      <w:ind w:left="284" w:hanging="284"/>
    </w:pPr>
    <w:rPr>
      <w:rFonts w:ascii="Arial" w:eastAsia="Calibri" w:hAnsi="Arial" w:cs="Arial"/>
      <w:szCs w:val="22"/>
      <w:lang w:val="nl-NL" w:eastAsia="ar-SA"/>
    </w:rPr>
  </w:style>
  <w:style w:type="character" w:customStyle="1" w:styleId="FooterChar">
    <w:name w:val="Footer Char"/>
    <w:link w:val="Footer"/>
    <w:uiPriority w:val="99"/>
    <w:rsid w:val="0073179D"/>
    <w:rPr>
      <w:rFonts w:ascii="Arial" w:hAnsi="Arial"/>
      <w:snapToGrid w:val="0"/>
      <w:sz w:val="16"/>
      <w:lang w:eastAsia="en-US"/>
    </w:rPr>
  </w:style>
  <w:style w:type="character" w:customStyle="1" w:styleId="SubtitleChar">
    <w:name w:val="Subtitle Char"/>
    <w:link w:val="Subtitle"/>
    <w:uiPriority w:val="11"/>
    <w:rsid w:val="00D63349"/>
    <w:rPr>
      <w:rFonts w:ascii="Arial" w:hAnsi="Arial"/>
      <w:b/>
      <w:snapToGrid w:val="0"/>
      <w:sz w:val="28"/>
      <w:lang w:val="fr-BE" w:eastAsia="en-US"/>
    </w:rPr>
  </w:style>
  <w:style w:type="paragraph" w:customStyle="1" w:styleId="Default">
    <w:name w:val="Default"/>
    <w:rsid w:val="00D633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2329">
      <w:bodyDiv w:val="1"/>
      <w:marLeft w:val="0"/>
      <w:marRight w:val="0"/>
      <w:marTop w:val="0"/>
      <w:marBottom w:val="0"/>
      <w:divBdr>
        <w:top w:val="none" w:sz="0" w:space="0" w:color="auto"/>
        <w:left w:val="none" w:sz="0" w:space="0" w:color="auto"/>
        <w:bottom w:val="none" w:sz="0" w:space="0" w:color="auto"/>
        <w:right w:val="none" w:sz="0" w:space="0" w:color="auto"/>
      </w:divBdr>
    </w:div>
    <w:div w:id="769274194">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
    <w:div w:id="90526497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4402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ropeaid-pador@ec.europa.eu" TargetMode="External"/><Relationship Id="rId18" Type="http://schemas.openxmlformats.org/officeDocument/2006/relationships/hyperlink" Target="https://webgate.ec.europa.eu/europeaid/prospect" TargetMode="External"/><Relationship Id="rId3" Type="http://schemas.openxmlformats.org/officeDocument/2006/relationships/styles" Target="styles.xml"/><Relationship Id="rId21" Type="http://schemas.openxmlformats.org/officeDocument/2006/relationships/hyperlink" Target="http://ec.europa.eu/europeaid/multimedia/publications/publications/manuals-tools/t101_en.htm" TargetMode="External"/><Relationship Id="rId7" Type="http://schemas.openxmlformats.org/officeDocument/2006/relationships/footnotes" Target="footnotes.xml"/><Relationship Id="rId12" Type="http://schemas.openxmlformats.org/officeDocument/2006/relationships/hyperlink" Target="http://ec.europa.eu/europeaid/work/onlineservices/pador/index_en.htm" TargetMode="External"/><Relationship Id="rId17" Type="http://schemas.openxmlformats.org/officeDocument/2006/relationships/hyperlink" Target="mailto:Europeaid-pador@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hyperlink" Target="http://ec.europa.eu/europeaid/work/procedures/implementation/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work/visibility/index_en.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AR-CALL-150131-SOCIALDIALOGUE@ec.europa.eu" TargetMode="External"/><Relationship Id="rId23" Type="http://schemas.openxmlformats.org/officeDocument/2006/relationships/footer" Target="footer1.xml"/><Relationship Id="rId10" Type="http://schemas.openxmlformats.org/officeDocument/2006/relationships/hyperlink" Target="http://ec.europa.eu/europeaid/work/procedures/implementation/index_en.htm" TargetMode="External"/><Relationship Id="rId19" Type="http://schemas.openxmlformats.org/officeDocument/2006/relationships/hyperlink" Target="https://webgate.ec.europa.eu/europeaid/online-services/index.cfm?do=publi.welcom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ebgate.ec.europa.eu/europeaid/prospect" TargetMode="External"/><Relationship Id="rId22" Type="http://schemas.openxmlformats.org/officeDocument/2006/relationships/hyperlink" Target="http://ec.europa.eu/europeaid/companion/document.do?chapterId=4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onlineservices/pador/dispens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53E1-34B0-447C-8789-31A5F38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10069</Words>
  <Characters>59228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69159</CharactersWithSpaces>
  <SharedDoc>false</SharedDoc>
  <HLinks>
    <vt:vector size="252" baseType="variant">
      <vt:variant>
        <vt:i4>1638477</vt:i4>
      </vt:variant>
      <vt:variant>
        <vt:i4>207</vt:i4>
      </vt:variant>
      <vt:variant>
        <vt:i4>0</vt:i4>
      </vt:variant>
      <vt:variant>
        <vt:i4>5</vt:i4>
      </vt:variant>
      <vt:variant>
        <vt:lpwstr>http://ec.europa.eu/europeaid/companion/document.do?chapterId=497</vt:lpwstr>
      </vt:variant>
      <vt:variant>
        <vt:lpwstr/>
      </vt:variant>
      <vt:variant>
        <vt:i4>2621465</vt:i4>
      </vt:variant>
      <vt:variant>
        <vt:i4>204</vt:i4>
      </vt:variant>
      <vt:variant>
        <vt:i4>0</vt:i4>
      </vt:variant>
      <vt:variant>
        <vt:i4>5</vt:i4>
      </vt:variant>
      <vt:variant>
        <vt:lpwstr>http://ec.europa.eu/europeaid/multimedia/publications/publications/manuals-tools/t101_en.htm</vt:lpwstr>
      </vt:variant>
      <vt:variant>
        <vt:lpwstr/>
      </vt:variant>
      <vt:variant>
        <vt:i4>458849</vt:i4>
      </vt:variant>
      <vt:variant>
        <vt:i4>201</vt:i4>
      </vt:variant>
      <vt:variant>
        <vt:i4>0</vt:i4>
      </vt:variant>
      <vt:variant>
        <vt:i4>5</vt:i4>
      </vt:variant>
      <vt:variant>
        <vt:lpwstr>http://ec.europa.eu/europeaid/work/procedures/implementation/index_en.htm</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7864438</vt:i4>
      </vt:variant>
      <vt:variant>
        <vt:i4>195</vt:i4>
      </vt:variant>
      <vt:variant>
        <vt:i4>0</vt:i4>
      </vt:variant>
      <vt:variant>
        <vt:i4>5</vt:i4>
      </vt:variant>
      <vt:variant>
        <vt:lpwstr>https://webgate.ec.europa.eu/europeaid/prospect</vt:lpwstr>
      </vt:variant>
      <vt:variant>
        <vt:lpwstr/>
      </vt:variant>
      <vt:variant>
        <vt:i4>3342357</vt:i4>
      </vt:variant>
      <vt:variant>
        <vt:i4>192</vt:i4>
      </vt:variant>
      <vt:variant>
        <vt:i4>0</vt:i4>
      </vt:variant>
      <vt:variant>
        <vt:i4>5</vt:i4>
      </vt:variant>
      <vt:variant>
        <vt:lpwstr>mailto:Europeaid-pador@ec.europa.eu</vt:lpwstr>
      </vt:variant>
      <vt:variant>
        <vt:lpwstr/>
      </vt:variant>
      <vt:variant>
        <vt:i4>4784206</vt:i4>
      </vt:variant>
      <vt:variant>
        <vt:i4>189</vt:i4>
      </vt:variant>
      <vt:variant>
        <vt:i4>0</vt:i4>
      </vt:variant>
      <vt:variant>
        <vt:i4>5</vt:i4>
      </vt:variant>
      <vt:variant>
        <vt:lpwstr>https://webgate.ec.europa.eu/europeaid/online-services/index.cfm?do=publi.welcome</vt:lpwstr>
      </vt:variant>
      <vt:variant>
        <vt:lpwstr/>
      </vt:variant>
      <vt:variant>
        <vt:i4>7864438</vt:i4>
      </vt:variant>
      <vt:variant>
        <vt:i4>186</vt:i4>
      </vt:variant>
      <vt:variant>
        <vt:i4>0</vt:i4>
      </vt:variant>
      <vt:variant>
        <vt:i4>5</vt:i4>
      </vt:variant>
      <vt:variant>
        <vt:lpwstr>https://webgate.ec.europa.eu/europeaid/prospect</vt:lpwstr>
      </vt:variant>
      <vt:variant>
        <vt:lpwstr/>
      </vt:variant>
      <vt:variant>
        <vt:i4>3342357</vt:i4>
      </vt:variant>
      <vt:variant>
        <vt:i4>183</vt:i4>
      </vt:variant>
      <vt:variant>
        <vt:i4>0</vt:i4>
      </vt:variant>
      <vt:variant>
        <vt:i4>5</vt:i4>
      </vt:variant>
      <vt:variant>
        <vt:lpwstr>mailto:Europeaid-pador@ec.europa.eu</vt:lpwstr>
      </vt:variant>
      <vt:variant>
        <vt:lpwstr/>
      </vt:variant>
      <vt:variant>
        <vt:i4>3997779</vt:i4>
      </vt:variant>
      <vt:variant>
        <vt:i4>180</vt:i4>
      </vt:variant>
      <vt:variant>
        <vt:i4>0</vt:i4>
      </vt:variant>
      <vt:variant>
        <vt:i4>5</vt:i4>
      </vt:variant>
      <vt:variant>
        <vt:lpwstr>http://ec.europa.eu/europeaid/work/onlineservices/pador/index_en.htm</vt:lpwstr>
      </vt:variant>
      <vt:variant>
        <vt:lpwstr/>
      </vt:variant>
      <vt:variant>
        <vt:i4>196653</vt:i4>
      </vt:variant>
      <vt:variant>
        <vt:i4>177</vt:i4>
      </vt:variant>
      <vt:variant>
        <vt:i4>0</vt:i4>
      </vt:variant>
      <vt:variant>
        <vt:i4>5</vt:i4>
      </vt:variant>
      <vt:variant>
        <vt:lpwstr>http://ec.europa.eu/europeaid/work/visibility/index_en.htm</vt:lpwstr>
      </vt:variant>
      <vt:variant>
        <vt:lpwstr/>
      </vt:variant>
      <vt:variant>
        <vt:i4>458849</vt:i4>
      </vt:variant>
      <vt:variant>
        <vt:i4>174</vt:i4>
      </vt:variant>
      <vt:variant>
        <vt:i4>0</vt:i4>
      </vt:variant>
      <vt:variant>
        <vt:i4>5</vt:i4>
      </vt:variant>
      <vt:variant>
        <vt:lpwstr>http://ec.europa.eu/europeaid/work/procedures/implementation/index_en.htm</vt:lpwstr>
      </vt:variant>
      <vt:variant>
        <vt:lpwstr/>
      </vt:variant>
      <vt:variant>
        <vt:i4>1310783</vt:i4>
      </vt:variant>
      <vt:variant>
        <vt:i4>167</vt:i4>
      </vt:variant>
      <vt:variant>
        <vt:i4>0</vt:i4>
      </vt:variant>
      <vt:variant>
        <vt:i4>5</vt:i4>
      </vt:variant>
      <vt:variant>
        <vt:lpwstr/>
      </vt:variant>
      <vt:variant>
        <vt:lpwstr>_Toc409716325</vt:lpwstr>
      </vt:variant>
      <vt:variant>
        <vt:i4>1310783</vt:i4>
      </vt:variant>
      <vt:variant>
        <vt:i4>161</vt:i4>
      </vt:variant>
      <vt:variant>
        <vt:i4>0</vt:i4>
      </vt:variant>
      <vt:variant>
        <vt:i4>5</vt:i4>
      </vt:variant>
      <vt:variant>
        <vt:lpwstr/>
      </vt:variant>
      <vt:variant>
        <vt:lpwstr>_Toc409716324</vt:lpwstr>
      </vt:variant>
      <vt:variant>
        <vt:i4>1310783</vt:i4>
      </vt:variant>
      <vt:variant>
        <vt:i4>155</vt:i4>
      </vt:variant>
      <vt:variant>
        <vt:i4>0</vt:i4>
      </vt:variant>
      <vt:variant>
        <vt:i4>5</vt:i4>
      </vt:variant>
      <vt:variant>
        <vt:lpwstr/>
      </vt:variant>
      <vt:variant>
        <vt:lpwstr>_Toc409716323</vt:lpwstr>
      </vt:variant>
      <vt:variant>
        <vt:i4>1310783</vt:i4>
      </vt:variant>
      <vt:variant>
        <vt:i4>149</vt:i4>
      </vt:variant>
      <vt:variant>
        <vt:i4>0</vt:i4>
      </vt:variant>
      <vt:variant>
        <vt:i4>5</vt:i4>
      </vt:variant>
      <vt:variant>
        <vt:lpwstr/>
      </vt:variant>
      <vt:variant>
        <vt:lpwstr>_Toc409716322</vt:lpwstr>
      </vt:variant>
      <vt:variant>
        <vt:i4>1310783</vt:i4>
      </vt:variant>
      <vt:variant>
        <vt:i4>143</vt:i4>
      </vt:variant>
      <vt:variant>
        <vt:i4>0</vt:i4>
      </vt:variant>
      <vt:variant>
        <vt:i4>5</vt:i4>
      </vt:variant>
      <vt:variant>
        <vt:lpwstr/>
      </vt:variant>
      <vt:variant>
        <vt:lpwstr>_Toc409716321</vt:lpwstr>
      </vt:variant>
      <vt:variant>
        <vt:i4>1310783</vt:i4>
      </vt:variant>
      <vt:variant>
        <vt:i4>137</vt:i4>
      </vt:variant>
      <vt:variant>
        <vt:i4>0</vt:i4>
      </vt:variant>
      <vt:variant>
        <vt:i4>5</vt:i4>
      </vt:variant>
      <vt:variant>
        <vt:lpwstr/>
      </vt:variant>
      <vt:variant>
        <vt:lpwstr>_Toc409716320</vt:lpwstr>
      </vt:variant>
      <vt:variant>
        <vt:i4>1507391</vt:i4>
      </vt:variant>
      <vt:variant>
        <vt:i4>131</vt:i4>
      </vt:variant>
      <vt:variant>
        <vt:i4>0</vt:i4>
      </vt:variant>
      <vt:variant>
        <vt:i4>5</vt:i4>
      </vt:variant>
      <vt:variant>
        <vt:lpwstr/>
      </vt:variant>
      <vt:variant>
        <vt:lpwstr>_Toc409716319</vt:lpwstr>
      </vt:variant>
      <vt:variant>
        <vt:i4>1507391</vt:i4>
      </vt:variant>
      <vt:variant>
        <vt:i4>125</vt:i4>
      </vt:variant>
      <vt:variant>
        <vt:i4>0</vt:i4>
      </vt:variant>
      <vt:variant>
        <vt:i4>5</vt:i4>
      </vt:variant>
      <vt:variant>
        <vt:lpwstr/>
      </vt:variant>
      <vt:variant>
        <vt:lpwstr>_Toc409716318</vt:lpwstr>
      </vt:variant>
      <vt:variant>
        <vt:i4>1507391</vt:i4>
      </vt:variant>
      <vt:variant>
        <vt:i4>119</vt:i4>
      </vt:variant>
      <vt:variant>
        <vt:i4>0</vt:i4>
      </vt:variant>
      <vt:variant>
        <vt:i4>5</vt:i4>
      </vt:variant>
      <vt:variant>
        <vt:lpwstr/>
      </vt:variant>
      <vt:variant>
        <vt:lpwstr>_Toc409716317</vt:lpwstr>
      </vt:variant>
      <vt:variant>
        <vt:i4>1507391</vt:i4>
      </vt:variant>
      <vt:variant>
        <vt:i4>113</vt:i4>
      </vt:variant>
      <vt:variant>
        <vt:i4>0</vt:i4>
      </vt:variant>
      <vt:variant>
        <vt:i4>5</vt:i4>
      </vt:variant>
      <vt:variant>
        <vt:lpwstr/>
      </vt:variant>
      <vt:variant>
        <vt:lpwstr>_Toc409716316</vt:lpwstr>
      </vt:variant>
      <vt:variant>
        <vt:i4>1507391</vt:i4>
      </vt:variant>
      <vt:variant>
        <vt:i4>107</vt:i4>
      </vt:variant>
      <vt:variant>
        <vt:i4>0</vt:i4>
      </vt:variant>
      <vt:variant>
        <vt:i4>5</vt:i4>
      </vt:variant>
      <vt:variant>
        <vt:lpwstr/>
      </vt:variant>
      <vt:variant>
        <vt:lpwstr>_Toc409716315</vt:lpwstr>
      </vt:variant>
      <vt:variant>
        <vt:i4>1507391</vt:i4>
      </vt:variant>
      <vt:variant>
        <vt:i4>101</vt:i4>
      </vt:variant>
      <vt:variant>
        <vt:i4>0</vt:i4>
      </vt:variant>
      <vt:variant>
        <vt:i4>5</vt:i4>
      </vt:variant>
      <vt:variant>
        <vt:lpwstr/>
      </vt:variant>
      <vt:variant>
        <vt:lpwstr>_Toc409716314</vt:lpwstr>
      </vt:variant>
      <vt:variant>
        <vt:i4>1507391</vt:i4>
      </vt:variant>
      <vt:variant>
        <vt:i4>95</vt:i4>
      </vt:variant>
      <vt:variant>
        <vt:i4>0</vt:i4>
      </vt:variant>
      <vt:variant>
        <vt:i4>5</vt:i4>
      </vt:variant>
      <vt:variant>
        <vt:lpwstr/>
      </vt:variant>
      <vt:variant>
        <vt:lpwstr>_Toc409716313</vt:lpwstr>
      </vt:variant>
      <vt:variant>
        <vt:i4>1507391</vt:i4>
      </vt:variant>
      <vt:variant>
        <vt:i4>89</vt:i4>
      </vt:variant>
      <vt:variant>
        <vt:i4>0</vt:i4>
      </vt:variant>
      <vt:variant>
        <vt:i4>5</vt:i4>
      </vt:variant>
      <vt:variant>
        <vt:lpwstr/>
      </vt:variant>
      <vt:variant>
        <vt:lpwstr>_Toc409716312</vt:lpwstr>
      </vt:variant>
      <vt:variant>
        <vt:i4>1507391</vt:i4>
      </vt:variant>
      <vt:variant>
        <vt:i4>83</vt:i4>
      </vt:variant>
      <vt:variant>
        <vt:i4>0</vt:i4>
      </vt:variant>
      <vt:variant>
        <vt:i4>5</vt:i4>
      </vt:variant>
      <vt:variant>
        <vt:lpwstr/>
      </vt:variant>
      <vt:variant>
        <vt:lpwstr>_Toc409716311</vt:lpwstr>
      </vt:variant>
      <vt:variant>
        <vt:i4>1507391</vt:i4>
      </vt:variant>
      <vt:variant>
        <vt:i4>77</vt:i4>
      </vt:variant>
      <vt:variant>
        <vt:i4>0</vt:i4>
      </vt:variant>
      <vt:variant>
        <vt:i4>5</vt:i4>
      </vt:variant>
      <vt:variant>
        <vt:lpwstr/>
      </vt:variant>
      <vt:variant>
        <vt:lpwstr>_Toc409716310</vt:lpwstr>
      </vt:variant>
      <vt:variant>
        <vt:i4>1441855</vt:i4>
      </vt:variant>
      <vt:variant>
        <vt:i4>71</vt:i4>
      </vt:variant>
      <vt:variant>
        <vt:i4>0</vt:i4>
      </vt:variant>
      <vt:variant>
        <vt:i4>5</vt:i4>
      </vt:variant>
      <vt:variant>
        <vt:lpwstr/>
      </vt:variant>
      <vt:variant>
        <vt:lpwstr>_Toc409716309</vt:lpwstr>
      </vt:variant>
      <vt:variant>
        <vt:i4>1441855</vt:i4>
      </vt:variant>
      <vt:variant>
        <vt:i4>65</vt:i4>
      </vt:variant>
      <vt:variant>
        <vt:i4>0</vt:i4>
      </vt:variant>
      <vt:variant>
        <vt:i4>5</vt:i4>
      </vt:variant>
      <vt:variant>
        <vt:lpwstr/>
      </vt:variant>
      <vt:variant>
        <vt:lpwstr>_Toc409716308</vt:lpwstr>
      </vt:variant>
      <vt:variant>
        <vt:i4>1441855</vt:i4>
      </vt:variant>
      <vt:variant>
        <vt:i4>59</vt:i4>
      </vt:variant>
      <vt:variant>
        <vt:i4>0</vt:i4>
      </vt:variant>
      <vt:variant>
        <vt:i4>5</vt:i4>
      </vt:variant>
      <vt:variant>
        <vt:lpwstr/>
      </vt:variant>
      <vt:variant>
        <vt:lpwstr>_Toc409716307</vt:lpwstr>
      </vt:variant>
      <vt:variant>
        <vt:i4>1441855</vt:i4>
      </vt:variant>
      <vt:variant>
        <vt:i4>53</vt:i4>
      </vt:variant>
      <vt:variant>
        <vt:i4>0</vt:i4>
      </vt:variant>
      <vt:variant>
        <vt:i4>5</vt:i4>
      </vt:variant>
      <vt:variant>
        <vt:lpwstr/>
      </vt:variant>
      <vt:variant>
        <vt:lpwstr>_Toc409716306</vt:lpwstr>
      </vt:variant>
      <vt:variant>
        <vt:i4>1441855</vt:i4>
      </vt:variant>
      <vt:variant>
        <vt:i4>47</vt:i4>
      </vt:variant>
      <vt:variant>
        <vt:i4>0</vt:i4>
      </vt:variant>
      <vt:variant>
        <vt:i4>5</vt:i4>
      </vt:variant>
      <vt:variant>
        <vt:lpwstr/>
      </vt:variant>
      <vt:variant>
        <vt:lpwstr>_Toc409716305</vt:lpwstr>
      </vt:variant>
      <vt:variant>
        <vt:i4>1441855</vt:i4>
      </vt:variant>
      <vt:variant>
        <vt:i4>41</vt:i4>
      </vt:variant>
      <vt:variant>
        <vt:i4>0</vt:i4>
      </vt:variant>
      <vt:variant>
        <vt:i4>5</vt:i4>
      </vt:variant>
      <vt:variant>
        <vt:lpwstr/>
      </vt:variant>
      <vt:variant>
        <vt:lpwstr>_Toc409716304</vt:lpwstr>
      </vt:variant>
      <vt:variant>
        <vt:i4>1441855</vt:i4>
      </vt:variant>
      <vt:variant>
        <vt:i4>35</vt:i4>
      </vt:variant>
      <vt:variant>
        <vt:i4>0</vt:i4>
      </vt:variant>
      <vt:variant>
        <vt:i4>5</vt:i4>
      </vt:variant>
      <vt:variant>
        <vt:lpwstr/>
      </vt:variant>
      <vt:variant>
        <vt:lpwstr>_Toc409716303</vt:lpwstr>
      </vt:variant>
      <vt:variant>
        <vt:i4>1441855</vt:i4>
      </vt:variant>
      <vt:variant>
        <vt:i4>29</vt:i4>
      </vt:variant>
      <vt:variant>
        <vt:i4>0</vt:i4>
      </vt:variant>
      <vt:variant>
        <vt:i4>5</vt:i4>
      </vt:variant>
      <vt:variant>
        <vt:lpwstr/>
      </vt:variant>
      <vt:variant>
        <vt:lpwstr>_Toc409716302</vt:lpwstr>
      </vt:variant>
      <vt:variant>
        <vt:i4>1441855</vt:i4>
      </vt:variant>
      <vt:variant>
        <vt:i4>23</vt:i4>
      </vt:variant>
      <vt:variant>
        <vt:i4>0</vt:i4>
      </vt:variant>
      <vt:variant>
        <vt:i4>5</vt:i4>
      </vt:variant>
      <vt:variant>
        <vt:lpwstr/>
      </vt:variant>
      <vt:variant>
        <vt:lpwstr>_Toc409716301</vt:lpwstr>
      </vt:variant>
      <vt:variant>
        <vt:i4>1441855</vt:i4>
      </vt:variant>
      <vt:variant>
        <vt:i4>17</vt:i4>
      </vt:variant>
      <vt:variant>
        <vt:i4>0</vt:i4>
      </vt:variant>
      <vt:variant>
        <vt:i4>5</vt:i4>
      </vt:variant>
      <vt:variant>
        <vt:lpwstr/>
      </vt:variant>
      <vt:variant>
        <vt:lpwstr>_Toc409716300</vt:lpwstr>
      </vt:variant>
      <vt:variant>
        <vt:i4>2031678</vt:i4>
      </vt:variant>
      <vt:variant>
        <vt:i4>11</vt:i4>
      </vt:variant>
      <vt:variant>
        <vt:i4>0</vt:i4>
      </vt:variant>
      <vt:variant>
        <vt:i4>5</vt:i4>
      </vt:variant>
      <vt:variant>
        <vt:lpwstr/>
      </vt:variant>
      <vt:variant>
        <vt:lpwstr>_Toc409716299</vt:lpwstr>
      </vt:variant>
      <vt:variant>
        <vt:i4>2031678</vt:i4>
      </vt:variant>
      <vt:variant>
        <vt:i4>5</vt:i4>
      </vt:variant>
      <vt:variant>
        <vt:i4>0</vt:i4>
      </vt:variant>
      <vt:variant>
        <vt:i4>5</vt:i4>
      </vt:variant>
      <vt:variant>
        <vt:lpwstr/>
      </vt:variant>
      <vt:variant>
        <vt:lpwstr>_Toc409716298</vt:lpwstr>
      </vt:variant>
      <vt:variant>
        <vt:i4>2883656</vt:i4>
      </vt:variant>
      <vt:variant>
        <vt:i4>0</vt:i4>
      </vt:variant>
      <vt:variant>
        <vt:i4>0</vt:i4>
      </vt:variant>
      <vt:variant>
        <vt:i4>5</vt:i4>
      </vt:variant>
      <vt:variant>
        <vt:lpwstr>mailto:EuropeAid-IT-support@ec.europa.eu</vt:lpwstr>
      </vt:variant>
      <vt:variant>
        <vt:lpwstr/>
      </vt:variant>
      <vt:variant>
        <vt:i4>2883674</vt:i4>
      </vt:variant>
      <vt:variant>
        <vt:i4>0</vt:i4>
      </vt:variant>
      <vt:variant>
        <vt:i4>0</vt:i4>
      </vt:variant>
      <vt:variant>
        <vt:i4>5</vt:i4>
      </vt:variant>
      <vt:variant>
        <vt:lpwstr>http://ec.europa.eu/europeaid/work/onlineservices/pador/dispensation_en.htm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EVEN Jean-Marie (DEVCO)</cp:lastModifiedBy>
  <cp:revision>4</cp:revision>
  <cp:lastPrinted>2015-05-12T14:00:00Z</cp:lastPrinted>
  <dcterms:created xsi:type="dcterms:W3CDTF">2015-05-12T14:00:00Z</dcterms:created>
  <dcterms:modified xsi:type="dcterms:W3CDTF">2015-05-12T14:08:00Z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