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D3DBC" w14:textId="77777777" w:rsidR="00536D2E" w:rsidRPr="00807DAF" w:rsidRDefault="00C44195" w:rsidP="00536D2E">
      <w:pPr>
        <w:spacing w:before="100" w:beforeAutospacing="1"/>
        <w:jc w:val="center"/>
        <w:rPr>
          <w:noProof/>
          <w:lang w:val="fr-FR" w:eastAsia="fr-FR"/>
        </w:rPr>
      </w:pPr>
      <w:bookmarkStart w:id="0" w:name="_GoBack"/>
      <w:bookmarkEnd w:id="0"/>
      <w:r>
        <w:rPr>
          <w:noProof/>
          <w:lang w:val="fr-FR" w:eastAsia="fr-FR"/>
        </w:rPr>
        <w:pict w14:anchorId="6F7EC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60pt;visibility:visible">
            <v:imagedata r:id="rId9" o:title=""/>
          </v:shape>
        </w:pict>
      </w:r>
    </w:p>
    <w:p w14:paraId="13F61F2E" w14:textId="77777777" w:rsidR="000408AE" w:rsidRPr="00DA7BF3" w:rsidRDefault="000408AE" w:rsidP="000408AE">
      <w:pPr>
        <w:spacing w:before="960"/>
        <w:jc w:val="center"/>
        <w:rPr>
          <w:sz w:val="32"/>
        </w:rPr>
      </w:pPr>
      <w:r w:rsidRPr="00807DAF">
        <w:rPr>
          <w:b/>
          <w:sz w:val="32"/>
        </w:rPr>
        <w:t>Contracting Authority</w:t>
      </w:r>
      <w:r w:rsidRPr="00807DAF">
        <w:rPr>
          <w:sz w:val="32"/>
        </w:rPr>
        <w:t xml:space="preserve">: </w:t>
      </w:r>
      <w:r>
        <w:rPr>
          <w:sz w:val="32"/>
        </w:rPr>
        <w:t>European Commission</w:t>
      </w:r>
    </w:p>
    <w:p w14:paraId="6416DEEE" w14:textId="77777777" w:rsidR="0007408E" w:rsidRPr="00032767" w:rsidRDefault="000408AE" w:rsidP="00491F8A">
      <w:pPr>
        <w:pStyle w:val="Titolo"/>
        <w:spacing w:before="1320"/>
        <w:outlineLvl w:val="0"/>
        <w:rPr>
          <w:b w:val="0"/>
          <w:sz w:val="32"/>
          <w:szCs w:val="32"/>
        </w:rPr>
      </w:pPr>
      <w:r w:rsidRPr="00F922B0">
        <w:rPr>
          <w:b w:val="0"/>
          <w:sz w:val="32"/>
          <w:szCs w:val="32"/>
        </w:rPr>
        <w:t>EU 4 Youth Programme</w:t>
      </w:r>
      <w:r w:rsidR="00383D9E" w:rsidRPr="00F922B0">
        <w:rPr>
          <w:b w:val="0"/>
          <w:sz w:val="32"/>
          <w:szCs w:val="32"/>
        </w:rPr>
        <w:t xml:space="preserve"> – Grant Scheme</w:t>
      </w:r>
    </w:p>
    <w:p w14:paraId="5C734BA4" w14:textId="77777777" w:rsidR="00491F8A" w:rsidRPr="00807DAF" w:rsidRDefault="0007408E" w:rsidP="00491F8A">
      <w:pPr>
        <w:pStyle w:val="SubTitle1"/>
        <w:spacing w:before="480"/>
        <w:rPr>
          <w:b w:val="0"/>
          <w:sz w:val="32"/>
          <w:szCs w:val="32"/>
        </w:rPr>
      </w:pPr>
      <w:r w:rsidRPr="00807DAF">
        <w:rPr>
          <w:b w:val="0"/>
          <w:sz w:val="32"/>
          <w:szCs w:val="32"/>
        </w:rPr>
        <w:t>Guidelines</w:t>
      </w:r>
      <w:r w:rsidRPr="00807DAF">
        <w:rPr>
          <w:b w:val="0"/>
          <w:sz w:val="32"/>
          <w:szCs w:val="32"/>
        </w:rPr>
        <w:br/>
        <w:t>for grant applicants</w:t>
      </w:r>
    </w:p>
    <w:p w14:paraId="4E29C418" w14:textId="77777777" w:rsidR="001E78AF" w:rsidRPr="00F81807" w:rsidRDefault="001E78AF" w:rsidP="001E78AF">
      <w:pPr>
        <w:pStyle w:val="SubTitle1"/>
        <w:spacing w:before="480"/>
        <w:rPr>
          <w:b w:val="0"/>
          <w:sz w:val="32"/>
          <w:szCs w:val="32"/>
        </w:rPr>
      </w:pPr>
      <w:r w:rsidRPr="00F81807">
        <w:rPr>
          <w:b w:val="0"/>
          <w:sz w:val="32"/>
          <w:szCs w:val="32"/>
        </w:rPr>
        <w:t xml:space="preserve">Budget line: </w:t>
      </w:r>
      <w:r w:rsidRPr="0008122C">
        <w:rPr>
          <w:b w:val="0"/>
          <w:sz w:val="32"/>
          <w:szCs w:val="32"/>
        </w:rPr>
        <w:t>22 04 02</w:t>
      </w:r>
      <w:r w:rsidR="003A6231">
        <w:rPr>
          <w:b w:val="0"/>
          <w:sz w:val="32"/>
          <w:szCs w:val="32"/>
        </w:rPr>
        <w:t xml:space="preserve"> 02</w:t>
      </w:r>
    </w:p>
    <w:p w14:paraId="3354ADAD" w14:textId="538ED6D6" w:rsidR="001E78AF" w:rsidRPr="00E47C99" w:rsidRDefault="001E78AF" w:rsidP="001E78AF">
      <w:pPr>
        <w:pStyle w:val="SubTitle2"/>
        <w:rPr>
          <w:b w:val="0"/>
          <w:noProof/>
          <w:szCs w:val="32"/>
        </w:rPr>
      </w:pPr>
      <w:r w:rsidRPr="00B965AB">
        <w:rPr>
          <w:b w:val="0"/>
          <w:szCs w:val="32"/>
        </w:rPr>
        <w:t>Reference:</w:t>
      </w:r>
      <w:r w:rsidRPr="00B965AB">
        <w:rPr>
          <w:b w:val="0"/>
          <w:szCs w:val="32"/>
        </w:rPr>
        <w:br/>
      </w:r>
      <w:proofErr w:type="spellStart"/>
      <w:r w:rsidRPr="00E47C99">
        <w:rPr>
          <w:b w:val="0"/>
          <w:szCs w:val="32"/>
        </w:rPr>
        <w:t>EuropeAid</w:t>
      </w:r>
      <w:proofErr w:type="spellEnd"/>
      <w:r w:rsidRPr="00E47C99">
        <w:rPr>
          <w:b w:val="0"/>
          <w:szCs w:val="32"/>
        </w:rPr>
        <w:t>/</w:t>
      </w:r>
      <w:r w:rsidR="004279DA" w:rsidRPr="00E47C99">
        <w:rPr>
          <w:b w:val="0"/>
          <w:noProof/>
          <w:szCs w:val="32"/>
        </w:rPr>
        <w:t>155</w:t>
      </w:r>
      <w:r w:rsidR="004279DA">
        <w:rPr>
          <w:b w:val="0"/>
          <w:noProof/>
          <w:szCs w:val="32"/>
        </w:rPr>
        <w:t>8</w:t>
      </w:r>
      <w:r w:rsidR="004279DA" w:rsidRPr="00E47C99">
        <w:rPr>
          <w:b w:val="0"/>
          <w:noProof/>
          <w:szCs w:val="32"/>
        </w:rPr>
        <w:t>52</w:t>
      </w:r>
      <w:r w:rsidRPr="00E47C99">
        <w:rPr>
          <w:b w:val="0"/>
          <w:szCs w:val="32"/>
        </w:rPr>
        <w:t>/</w:t>
      </w:r>
      <w:r w:rsidR="003A6231" w:rsidRPr="00E47C99">
        <w:rPr>
          <w:b w:val="0"/>
          <w:szCs w:val="32"/>
        </w:rPr>
        <w:t>DH</w:t>
      </w:r>
      <w:r w:rsidRPr="00E47C99">
        <w:rPr>
          <w:b w:val="0"/>
          <w:noProof/>
          <w:szCs w:val="32"/>
        </w:rPr>
        <w:t>/ACT/</w:t>
      </w:r>
      <w:r w:rsidR="003A6231" w:rsidRPr="00E47C99">
        <w:rPr>
          <w:b w:val="0"/>
          <w:noProof/>
          <w:szCs w:val="32"/>
        </w:rPr>
        <w:t>Multi</w:t>
      </w:r>
    </w:p>
    <w:p w14:paraId="5297A156" w14:textId="77777777" w:rsidR="007219BD" w:rsidRPr="00E47C99" w:rsidRDefault="007219BD" w:rsidP="007219BD">
      <w:pPr>
        <w:pStyle w:val="SubTitle2"/>
        <w:spacing w:after="120"/>
        <w:rPr>
          <w:b w:val="0"/>
          <w:noProof/>
          <w:szCs w:val="32"/>
        </w:rPr>
      </w:pPr>
      <w:r w:rsidRPr="00E47C99">
        <w:rPr>
          <w:b w:val="0"/>
          <w:noProof/>
          <w:szCs w:val="32"/>
        </w:rPr>
        <w:t>Deadline for submission</w:t>
      </w:r>
      <w:r w:rsidRPr="00E47C99">
        <w:rPr>
          <w:rStyle w:val="Rimandonotaapidipagina"/>
          <w:b w:val="0"/>
          <w:szCs w:val="32"/>
        </w:rPr>
        <w:footnoteReference w:id="2"/>
      </w:r>
      <w:r w:rsidRPr="00E47C99">
        <w:rPr>
          <w:b w:val="0"/>
          <w:noProof/>
          <w:szCs w:val="32"/>
        </w:rPr>
        <w:t xml:space="preserve"> of concept notes:</w:t>
      </w:r>
    </w:p>
    <w:p w14:paraId="1E1531C4" w14:textId="77777777" w:rsidR="001E78AF" w:rsidRPr="00E47C99" w:rsidRDefault="001E78AF" w:rsidP="001E78AF">
      <w:pPr>
        <w:pStyle w:val="SubTitle2"/>
        <w:spacing w:after="120"/>
        <w:rPr>
          <w:b w:val="0"/>
          <w:noProof/>
          <w:szCs w:val="32"/>
        </w:rPr>
      </w:pPr>
    </w:p>
    <w:p w14:paraId="2E22F7A8" w14:textId="398550B3" w:rsidR="001E78AF" w:rsidRPr="00E47C99" w:rsidRDefault="00607206" w:rsidP="00B53806">
      <w:pPr>
        <w:pStyle w:val="SubTitle2"/>
        <w:spacing w:after="120"/>
        <w:rPr>
          <w:noProof/>
          <w:szCs w:val="32"/>
        </w:rPr>
      </w:pPr>
      <w:r>
        <w:rPr>
          <w:noProof/>
          <w:szCs w:val="32"/>
        </w:rPr>
        <w:t>11</w:t>
      </w:r>
      <w:r w:rsidR="001E78AF" w:rsidRPr="00E47C99">
        <w:rPr>
          <w:noProof/>
          <w:szCs w:val="32"/>
        </w:rPr>
        <w:t>/0</w:t>
      </w:r>
      <w:r w:rsidR="00BC0853">
        <w:rPr>
          <w:noProof/>
          <w:szCs w:val="32"/>
        </w:rPr>
        <w:t>7</w:t>
      </w:r>
      <w:r w:rsidR="001E78AF" w:rsidRPr="00E47C99">
        <w:rPr>
          <w:noProof/>
          <w:szCs w:val="32"/>
        </w:rPr>
        <w:t>/2017 at 17:30</w:t>
      </w:r>
      <w:r w:rsidR="007264FB" w:rsidRPr="00E47C99">
        <w:rPr>
          <w:noProof/>
          <w:szCs w:val="32"/>
        </w:rPr>
        <w:t xml:space="preserve"> </w:t>
      </w:r>
      <w:r w:rsidR="007264FB" w:rsidRPr="00E47C99">
        <w:t>(Brussels date and time)</w:t>
      </w:r>
    </w:p>
    <w:p w14:paraId="0E83BE80" w14:textId="77777777" w:rsidR="001E78AF" w:rsidRPr="00AD680B" w:rsidRDefault="001E78AF" w:rsidP="001E78AF">
      <w:pPr>
        <w:pStyle w:val="SubTitle2"/>
        <w:rPr>
          <w:szCs w:val="32"/>
        </w:rPr>
      </w:pPr>
      <w:r w:rsidRPr="00E47C99">
        <w:rPr>
          <w:b w:val="0"/>
          <w:szCs w:val="32"/>
        </w:rPr>
        <w:t xml:space="preserve">(in order to convert to local time click </w:t>
      </w:r>
      <w:hyperlink r:id="rId10" w:history="1">
        <w:r w:rsidRPr="00E47C99">
          <w:rPr>
            <w:rStyle w:val="Collegamentoipertestuale"/>
            <w:szCs w:val="32"/>
          </w:rPr>
          <w:t>here</w:t>
        </w:r>
      </w:hyperlink>
      <w:r w:rsidRPr="00E47C99">
        <w:rPr>
          <w:rStyle w:val="Rimandonotaapidipagina"/>
          <w:szCs w:val="32"/>
        </w:rPr>
        <w:footnoteReference w:id="3"/>
      </w:r>
      <w:r w:rsidRPr="00E47C99">
        <w:rPr>
          <w:szCs w:val="32"/>
        </w:rPr>
        <w:t>)</w:t>
      </w:r>
    </w:p>
    <w:p w14:paraId="6F2FFF80"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1F69CAE3" w14:textId="77777777" w:rsidR="007857D2" w:rsidRPr="00807DAF" w:rsidRDefault="007857D2" w:rsidP="007857D2">
      <w:pPr>
        <w:pStyle w:val="SubTitle2"/>
        <w:rPr>
          <w:sz w:val="22"/>
          <w:szCs w:val="22"/>
        </w:rPr>
      </w:pPr>
    </w:p>
    <w:p w14:paraId="389923D5" w14:textId="77777777" w:rsidR="0052492E" w:rsidRDefault="0052492E" w:rsidP="0052492E">
      <w:pPr>
        <w:pStyle w:val="Sottotitolo"/>
        <w:spacing w:after="240"/>
        <w:jc w:val="both"/>
        <w:rPr>
          <w:rFonts w:ascii="Times New Roman" w:hAnsi="Times New Roman"/>
          <w:b w:val="0"/>
          <w:sz w:val="22"/>
          <w:szCs w:val="22"/>
          <w:lang w:val="en-GB"/>
        </w:rPr>
      </w:pPr>
      <w:r w:rsidRPr="00DC2A2C">
        <w:rPr>
          <w:rFonts w:ascii="Times New Roman" w:hAnsi="Times New Roman"/>
          <w:b w:val="0"/>
          <w:sz w:val="22"/>
          <w:szCs w:val="22"/>
          <w:lang w:val="en-GB"/>
        </w:rPr>
        <w:t xml:space="preserve">This is a restricted </w:t>
      </w:r>
      <w:r w:rsidR="00D84C87" w:rsidRPr="00DC2A2C">
        <w:rPr>
          <w:rFonts w:ascii="Times New Roman" w:hAnsi="Times New Roman"/>
          <w:b w:val="0"/>
          <w:sz w:val="22"/>
          <w:szCs w:val="22"/>
          <w:lang w:val="en-GB"/>
        </w:rPr>
        <w:t>c</w:t>
      </w:r>
      <w:r w:rsidRPr="00DC2A2C">
        <w:rPr>
          <w:rFonts w:ascii="Times New Roman" w:hAnsi="Times New Roman"/>
          <w:b w:val="0"/>
          <w:sz w:val="22"/>
          <w:szCs w:val="22"/>
          <w:lang w:val="en-GB"/>
        </w:rPr>
        <w:t xml:space="preserve">all for </w:t>
      </w:r>
      <w:r w:rsidR="00D84C87" w:rsidRPr="00DC2A2C">
        <w:rPr>
          <w:rFonts w:ascii="Times New Roman" w:hAnsi="Times New Roman"/>
          <w:b w:val="0"/>
          <w:sz w:val="22"/>
          <w:szCs w:val="22"/>
          <w:lang w:val="en-GB"/>
        </w:rPr>
        <w:t>p</w:t>
      </w:r>
      <w:r w:rsidRPr="00DC2A2C">
        <w:rPr>
          <w:rFonts w:ascii="Times New Roman" w:hAnsi="Times New Roman"/>
          <w:b w:val="0"/>
          <w:sz w:val="22"/>
          <w:szCs w:val="22"/>
          <w:lang w:val="en-GB"/>
        </w:rPr>
        <w:t xml:space="preserve">roposals. In the first instance, only </w:t>
      </w:r>
      <w:r w:rsidR="00D84C87" w:rsidRPr="00DC2A2C">
        <w:rPr>
          <w:rFonts w:ascii="Times New Roman" w:hAnsi="Times New Roman"/>
          <w:b w:val="0"/>
          <w:sz w:val="22"/>
          <w:szCs w:val="22"/>
          <w:lang w:val="en-GB"/>
        </w:rPr>
        <w:t>c</w:t>
      </w:r>
      <w:r w:rsidRPr="00DC2A2C">
        <w:rPr>
          <w:rFonts w:ascii="Times New Roman" w:hAnsi="Times New Roman"/>
          <w:b w:val="0"/>
          <w:sz w:val="22"/>
          <w:szCs w:val="22"/>
          <w:lang w:val="en-GB"/>
        </w:rPr>
        <w:t xml:space="preserve">oncept </w:t>
      </w:r>
      <w:r w:rsidR="00D84C87" w:rsidRPr="00DC2A2C">
        <w:rPr>
          <w:rFonts w:ascii="Times New Roman" w:hAnsi="Times New Roman"/>
          <w:b w:val="0"/>
          <w:sz w:val="22"/>
          <w:szCs w:val="22"/>
          <w:lang w:val="en-GB"/>
        </w:rPr>
        <w:t>n</w:t>
      </w:r>
      <w:r w:rsidRPr="00DC2A2C">
        <w:rPr>
          <w:rFonts w:ascii="Times New Roman" w:hAnsi="Times New Roman"/>
          <w:b w:val="0"/>
          <w:sz w:val="22"/>
          <w:szCs w:val="22"/>
          <w:lang w:val="en-GB"/>
        </w:rPr>
        <w:t xml:space="preserve">otes </w:t>
      </w:r>
      <w:r w:rsidR="0031666A" w:rsidRPr="00DC2A2C">
        <w:rPr>
          <w:rFonts w:ascii="Times New Roman" w:hAnsi="Times New Roman"/>
          <w:b w:val="0"/>
          <w:sz w:val="22"/>
          <w:szCs w:val="22"/>
          <w:lang w:val="en-GB"/>
        </w:rPr>
        <w:t>(</w:t>
      </w:r>
      <w:r w:rsidR="003A6231" w:rsidRPr="003A6231">
        <w:rPr>
          <w:rFonts w:ascii="Times New Roman" w:hAnsi="Times New Roman"/>
          <w:b w:val="0"/>
          <w:sz w:val="22"/>
          <w:szCs w:val="22"/>
          <w:lang w:val="en-GB"/>
        </w:rPr>
        <w:t>Annex A.1</w:t>
      </w:r>
      <w:r w:rsidR="0031666A" w:rsidRPr="00DC2A2C">
        <w:rPr>
          <w:rFonts w:ascii="Times New Roman" w:hAnsi="Times New Roman"/>
          <w:b w:val="0"/>
          <w:sz w:val="22"/>
          <w:szCs w:val="22"/>
          <w:lang w:val="en-GB"/>
        </w:rPr>
        <w:t xml:space="preserve">) </w:t>
      </w:r>
      <w:r w:rsidRPr="00DC2A2C">
        <w:rPr>
          <w:rFonts w:ascii="Times New Roman" w:hAnsi="Times New Roman"/>
          <w:b w:val="0"/>
          <w:sz w:val="22"/>
          <w:szCs w:val="22"/>
          <w:lang w:val="en-GB"/>
        </w:rPr>
        <w:t xml:space="preserve">must be submitted for evaluation. Thereafter, </w:t>
      </w:r>
      <w:r w:rsidR="00ED0176" w:rsidRPr="00DC2A2C">
        <w:rPr>
          <w:rFonts w:ascii="Times New Roman" w:hAnsi="Times New Roman"/>
          <w:b w:val="0"/>
          <w:sz w:val="22"/>
          <w:szCs w:val="22"/>
          <w:lang w:val="en-GB"/>
        </w:rPr>
        <w:t>lead a</w:t>
      </w:r>
      <w:r w:rsidRPr="00DC2A2C">
        <w:rPr>
          <w:rFonts w:ascii="Times New Roman" w:hAnsi="Times New Roman"/>
          <w:b w:val="0"/>
          <w:sz w:val="22"/>
          <w:szCs w:val="22"/>
          <w:lang w:val="en-GB"/>
        </w:rPr>
        <w:t xml:space="preserve">pplicants who have been pre-selected will be invited to submit a </w:t>
      </w:r>
      <w:r w:rsidR="00D84C87" w:rsidRPr="00DC2A2C">
        <w:rPr>
          <w:rFonts w:ascii="Times New Roman" w:hAnsi="Times New Roman"/>
          <w:b w:val="0"/>
          <w:sz w:val="22"/>
          <w:szCs w:val="22"/>
          <w:lang w:val="en-GB"/>
        </w:rPr>
        <w:t>f</w:t>
      </w:r>
      <w:r w:rsidRPr="00DC2A2C">
        <w:rPr>
          <w:rFonts w:ascii="Times New Roman" w:hAnsi="Times New Roman"/>
          <w:b w:val="0"/>
          <w:sz w:val="22"/>
          <w:szCs w:val="22"/>
          <w:lang w:val="en-GB"/>
        </w:rPr>
        <w:t xml:space="preserve">ull </w:t>
      </w:r>
      <w:r w:rsidR="00D84C87" w:rsidRPr="00DC2A2C">
        <w:rPr>
          <w:rFonts w:ascii="Times New Roman" w:hAnsi="Times New Roman"/>
          <w:b w:val="0"/>
          <w:sz w:val="22"/>
          <w:szCs w:val="22"/>
          <w:lang w:val="en-GB"/>
        </w:rPr>
        <w:t>a</w:t>
      </w:r>
      <w:r w:rsidRPr="00DC2A2C">
        <w:rPr>
          <w:rFonts w:ascii="Times New Roman" w:hAnsi="Times New Roman"/>
          <w:b w:val="0"/>
          <w:sz w:val="22"/>
          <w:szCs w:val="22"/>
          <w:lang w:val="en-GB"/>
        </w:rPr>
        <w:t xml:space="preserve">pplication. </w:t>
      </w:r>
      <w:r w:rsidR="00D830C7" w:rsidRPr="00DC2A2C">
        <w:rPr>
          <w:rFonts w:ascii="Times New Roman" w:hAnsi="Times New Roman"/>
          <w:b w:val="0"/>
          <w:sz w:val="22"/>
          <w:szCs w:val="22"/>
          <w:lang w:val="en-GB"/>
        </w:rPr>
        <w:t>After</w:t>
      </w:r>
      <w:r w:rsidRPr="00DC2A2C">
        <w:rPr>
          <w:rFonts w:ascii="Times New Roman" w:hAnsi="Times New Roman"/>
          <w:b w:val="0"/>
          <w:sz w:val="22"/>
          <w:szCs w:val="22"/>
          <w:lang w:val="en-GB"/>
        </w:rPr>
        <w:t xml:space="preserve"> the evaluation of the </w:t>
      </w:r>
      <w:r w:rsidR="00D84C87" w:rsidRPr="00DC2A2C">
        <w:rPr>
          <w:rFonts w:ascii="Times New Roman" w:hAnsi="Times New Roman"/>
          <w:b w:val="0"/>
          <w:sz w:val="22"/>
          <w:szCs w:val="22"/>
          <w:lang w:val="en-GB"/>
        </w:rPr>
        <w:t>f</w:t>
      </w:r>
      <w:r w:rsidRPr="00DC2A2C">
        <w:rPr>
          <w:rFonts w:ascii="Times New Roman" w:hAnsi="Times New Roman"/>
          <w:b w:val="0"/>
          <w:sz w:val="22"/>
          <w:szCs w:val="22"/>
          <w:lang w:val="en-GB"/>
        </w:rPr>
        <w:t xml:space="preserve">ull </w:t>
      </w:r>
      <w:r w:rsidR="00D84C87" w:rsidRPr="00DC2A2C">
        <w:rPr>
          <w:rFonts w:ascii="Times New Roman" w:hAnsi="Times New Roman"/>
          <w:b w:val="0"/>
          <w:sz w:val="22"/>
          <w:szCs w:val="22"/>
          <w:lang w:val="en-GB"/>
        </w:rPr>
        <w:t>a</w:t>
      </w:r>
      <w:r w:rsidRPr="00DC2A2C">
        <w:rPr>
          <w:rFonts w:ascii="Times New Roman" w:hAnsi="Times New Roman"/>
          <w:b w:val="0"/>
          <w:sz w:val="22"/>
          <w:szCs w:val="22"/>
          <w:lang w:val="en-GB"/>
        </w:rPr>
        <w:t xml:space="preserve">pplications, an eligibility check will be performed for those which </w:t>
      </w:r>
      <w:r w:rsidR="00D830C7" w:rsidRPr="00DC2A2C">
        <w:rPr>
          <w:rFonts w:ascii="Times New Roman" w:hAnsi="Times New Roman"/>
          <w:b w:val="0"/>
          <w:sz w:val="22"/>
          <w:szCs w:val="22"/>
          <w:lang w:val="en-GB"/>
        </w:rPr>
        <w:t xml:space="preserve">have been </w:t>
      </w:r>
      <w:r w:rsidRPr="00DC2A2C">
        <w:rPr>
          <w:rFonts w:ascii="Times New Roman" w:hAnsi="Times New Roman"/>
          <w:b w:val="0"/>
          <w:sz w:val="22"/>
          <w:szCs w:val="22"/>
          <w:lang w:val="en-GB"/>
        </w:rPr>
        <w:t xml:space="preserve">provisionally selected. </w:t>
      </w:r>
      <w:r w:rsidR="001D2826" w:rsidRPr="00DC2A2C">
        <w:rPr>
          <w:rFonts w:ascii="Times New Roman" w:hAnsi="Times New Roman"/>
          <w:b w:val="0"/>
          <w:sz w:val="22"/>
          <w:szCs w:val="22"/>
          <w:lang w:val="en-GB"/>
        </w:rPr>
        <w:t>Eligibility</w:t>
      </w:r>
      <w:r w:rsidRPr="00DC2A2C">
        <w:rPr>
          <w:rFonts w:ascii="Times New Roman" w:hAnsi="Times New Roman"/>
          <w:b w:val="0"/>
          <w:sz w:val="22"/>
          <w:szCs w:val="22"/>
          <w:lang w:val="en-GB"/>
        </w:rPr>
        <w:t xml:space="preserve"> will be </w:t>
      </w:r>
      <w:r w:rsidR="001D2826" w:rsidRPr="00DC2A2C">
        <w:rPr>
          <w:rFonts w:ascii="Times New Roman" w:hAnsi="Times New Roman"/>
          <w:b w:val="0"/>
          <w:sz w:val="22"/>
          <w:szCs w:val="22"/>
          <w:lang w:val="en-GB"/>
        </w:rPr>
        <w:t xml:space="preserve">checked </w:t>
      </w:r>
      <w:r w:rsidRPr="00DC2A2C">
        <w:rPr>
          <w:rFonts w:ascii="Times New Roman" w:hAnsi="Times New Roman"/>
          <w:b w:val="0"/>
          <w:sz w:val="22"/>
          <w:szCs w:val="22"/>
          <w:lang w:val="en-GB"/>
        </w:rPr>
        <w:t xml:space="preserve">on the basis of the supporting documents requested by the </w:t>
      </w:r>
      <w:r w:rsidR="00D84C87" w:rsidRPr="00DC2A2C">
        <w:rPr>
          <w:rFonts w:ascii="Times New Roman" w:hAnsi="Times New Roman"/>
          <w:b w:val="0"/>
          <w:sz w:val="22"/>
          <w:szCs w:val="22"/>
          <w:lang w:val="en-GB"/>
        </w:rPr>
        <w:t>c</w:t>
      </w:r>
      <w:r w:rsidRPr="00DC2A2C">
        <w:rPr>
          <w:rFonts w:ascii="Times New Roman" w:hAnsi="Times New Roman"/>
          <w:b w:val="0"/>
          <w:sz w:val="22"/>
          <w:szCs w:val="22"/>
          <w:lang w:val="en-GB"/>
        </w:rPr>
        <w:t xml:space="preserve">ontracting </w:t>
      </w:r>
      <w:r w:rsidR="00D84C87" w:rsidRPr="00DC2A2C">
        <w:rPr>
          <w:rFonts w:ascii="Times New Roman" w:hAnsi="Times New Roman"/>
          <w:b w:val="0"/>
          <w:sz w:val="22"/>
          <w:szCs w:val="22"/>
          <w:lang w:val="en-GB"/>
        </w:rPr>
        <w:t>a</w:t>
      </w:r>
      <w:r w:rsidRPr="00DC2A2C">
        <w:rPr>
          <w:rFonts w:ascii="Times New Roman" w:hAnsi="Times New Roman"/>
          <w:b w:val="0"/>
          <w:sz w:val="22"/>
          <w:szCs w:val="22"/>
          <w:lang w:val="en-GB"/>
        </w:rPr>
        <w:t>uthority</w:t>
      </w:r>
      <w:r w:rsidR="009D29CA" w:rsidRPr="00DC2A2C">
        <w:rPr>
          <w:rFonts w:ascii="Times New Roman" w:hAnsi="Times New Roman"/>
          <w:b w:val="0"/>
          <w:sz w:val="22"/>
          <w:szCs w:val="22"/>
          <w:lang w:val="en-GB"/>
        </w:rPr>
        <w:t xml:space="preserve"> and</w:t>
      </w:r>
      <w:r w:rsidRPr="00DC2A2C">
        <w:rPr>
          <w:rFonts w:ascii="Times New Roman" w:hAnsi="Times New Roman"/>
          <w:b w:val="0"/>
          <w:sz w:val="22"/>
          <w:szCs w:val="22"/>
          <w:lang w:val="en-GB"/>
        </w:rPr>
        <w:t xml:space="preserve"> the signed </w:t>
      </w:r>
      <w:r w:rsidR="00A016F9" w:rsidRPr="00DC2A2C">
        <w:rPr>
          <w:rFonts w:ascii="Times New Roman" w:hAnsi="Times New Roman"/>
          <w:b w:val="0"/>
          <w:sz w:val="22"/>
          <w:szCs w:val="22"/>
          <w:lang w:val="en-GB"/>
        </w:rPr>
        <w:t>‘</w:t>
      </w:r>
      <w:r w:rsidR="00D84C87" w:rsidRPr="00DC2A2C">
        <w:rPr>
          <w:rFonts w:ascii="Times New Roman" w:hAnsi="Times New Roman"/>
          <w:b w:val="0"/>
          <w:sz w:val="22"/>
          <w:szCs w:val="22"/>
          <w:lang w:val="en-GB"/>
        </w:rPr>
        <w:t>d</w:t>
      </w:r>
      <w:r w:rsidRPr="00DC2A2C">
        <w:rPr>
          <w:rFonts w:ascii="Times New Roman" w:hAnsi="Times New Roman"/>
          <w:b w:val="0"/>
          <w:sz w:val="22"/>
          <w:szCs w:val="22"/>
          <w:lang w:val="en-GB"/>
        </w:rPr>
        <w:t xml:space="preserve">eclaration by the </w:t>
      </w:r>
      <w:r w:rsidR="00ED0176" w:rsidRPr="00DC2A2C">
        <w:rPr>
          <w:rFonts w:ascii="Times New Roman" w:hAnsi="Times New Roman"/>
          <w:b w:val="0"/>
          <w:sz w:val="22"/>
          <w:szCs w:val="22"/>
          <w:lang w:val="en-GB"/>
        </w:rPr>
        <w:t>lead a</w:t>
      </w:r>
      <w:r w:rsidRPr="00DC2A2C">
        <w:rPr>
          <w:rFonts w:ascii="Times New Roman" w:hAnsi="Times New Roman"/>
          <w:b w:val="0"/>
          <w:sz w:val="22"/>
          <w:szCs w:val="22"/>
          <w:lang w:val="en-GB"/>
        </w:rPr>
        <w:t>pplicant</w:t>
      </w:r>
      <w:r w:rsidR="00A016F9" w:rsidRPr="00DC2A2C">
        <w:rPr>
          <w:rFonts w:ascii="Times New Roman" w:hAnsi="Times New Roman"/>
          <w:b w:val="0"/>
          <w:sz w:val="22"/>
          <w:szCs w:val="22"/>
          <w:lang w:val="en-GB"/>
        </w:rPr>
        <w:t>’</w:t>
      </w:r>
      <w:r w:rsidRPr="00DC2A2C">
        <w:rPr>
          <w:rFonts w:ascii="Times New Roman" w:hAnsi="Times New Roman"/>
          <w:b w:val="0"/>
          <w:sz w:val="22"/>
          <w:szCs w:val="22"/>
          <w:lang w:val="en-GB"/>
        </w:rPr>
        <w:t xml:space="preserve"> sent together with the </w:t>
      </w:r>
      <w:r w:rsidR="000F59A0" w:rsidRPr="00DC2A2C">
        <w:rPr>
          <w:rFonts w:ascii="Times New Roman" w:hAnsi="Times New Roman"/>
          <w:b w:val="0"/>
          <w:sz w:val="22"/>
          <w:szCs w:val="22"/>
          <w:lang w:val="en-GB"/>
        </w:rPr>
        <w:t xml:space="preserve">full </w:t>
      </w:r>
      <w:r w:rsidR="00DC2A2C" w:rsidRPr="00DC2A2C">
        <w:rPr>
          <w:rFonts w:ascii="Times New Roman" w:hAnsi="Times New Roman"/>
          <w:b w:val="0"/>
          <w:sz w:val="22"/>
          <w:szCs w:val="22"/>
          <w:lang w:val="en-GB"/>
        </w:rPr>
        <w:t>application.</w:t>
      </w:r>
    </w:p>
    <w:p w14:paraId="66007326" w14:textId="77777777" w:rsidR="00DC2A2C" w:rsidRPr="00BE543A" w:rsidRDefault="00DC2A2C" w:rsidP="00DC2A2C">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b/>
          <w:snapToGrid w:val="0"/>
          <w:color w:val="auto"/>
          <w:sz w:val="22"/>
          <w:szCs w:val="20"/>
          <w:lang w:eastAsia="en-US"/>
        </w:rPr>
        <w:t>To apply to t</w:t>
      </w:r>
      <w:r w:rsidRPr="00BE543A">
        <w:rPr>
          <w:b/>
          <w:snapToGrid w:val="0"/>
          <w:color w:val="auto"/>
          <w:sz w:val="22"/>
          <w:szCs w:val="20"/>
          <w:lang w:eastAsia="en-US"/>
        </w:rPr>
        <w:t xml:space="preserve">his </w:t>
      </w:r>
      <w:r>
        <w:rPr>
          <w:b/>
          <w:snapToGrid w:val="0"/>
          <w:color w:val="auto"/>
          <w:sz w:val="22"/>
          <w:szCs w:val="20"/>
          <w:lang w:eastAsia="en-US"/>
        </w:rPr>
        <w:t>c</w:t>
      </w:r>
      <w:r w:rsidRPr="00BE543A">
        <w:rPr>
          <w:b/>
          <w:snapToGrid w:val="0"/>
          <w:color w:val="auto"/>
          <w:sz w:val="22"/>
          <w:szCs w:val="20"/>
          <w:lang w:eastAsia="en-US"/>
        </w:rPr>
        <w:t>all</w:t>
      </w:r>
      <w:r>
        <w:rPr>
          <w:b/>
          <w:snapToGrid w:val="0"/>
          <w:color w:val="auto"/>
          <w:sz w:val="22"/>
          <w:szCs w:val="20"/>
          <w:lang w:eastAsia="en-US"/>
        </w:rPr>
        <w:t xml:space="preserve"> for proposals organisations must register in PADOR and submit their application in PROSPECT (see section 2.2.2 of the guidelines). </w:t>
      </w:r>
      <w:r w:rsidRPr="00BE543A">
        <w:rPr>
          <w:snapToGrid w:val="0"/>
          <w:color w:val="auto"/>
          <w:sz w:val="22"/>
          <w:szCs w:val="20"/>
          <w:lang w:eastAsia="en-US"/>
        </w:rPr>
        <w:t xml:space="preserve">The aim of PROSPECT is to increase the efficiency of the management of the </w:t>
      </w:r>
      <w:r>
        <w:rPr>
          <w:snapToGrid w:val="0"/>
          <w:color w:val="auto"/>
          <w:sz w:val="22"/>
          <w:szCs w:val="20"/>
          <w:lang w:eastAsia="en-US"/>
        </w:rPr>
        <w:t>c</w:t>
      </w:r>
      <w:r w:rsidRPr="00BE543A">
        <w:rPr>
          <w:snapToGrid w:val="0"/>
          <w:color w:val="auto"/>
          <w:sz w:val="22"/>
          <w:szCs w:val="20"/>
          <w:lang w:eastAsia="en-US"/>
        </w:rPr>
        <w:t xml:space="preserve">all for </w:t>
      </w:r>
      <w:r>
        <w:rPr>
          <w:snapToGrid w:val="0"/>
          <w:color w:val="auto"/>
          <w:sz w:val="22"/>
          <w:szCs w:val="20"/>
          <w:lang w:eastAsia="en-US"/>
        </w:rPr>
        <w:t>p</w:t>
      </w:r>
      <w:r w:rsidRPr="00BE543A">
        <w:rPr>
          <w:snapToGrid w:val="0"/>
          <w:color w:val="auto"/>
          <w:sz w:val="22"/>
          <w:szCs w:val="20"/>
          <w:lang w:eastAsia="en-US"/>
        </w:rPr>
        <w:t>roposals and to offer a better service to civil society organisations through a new panel of functionalit</w:t>
      </w:r>
      <w:r>
        <w:rPr>
          <w:snapToGrid w:val="0"/>
          <w:color w:val="auto"/>
          <w:sz w:val="22"/>
          <w:szCs w:val="20"/>
          <w:lang w:eastAsia="en-US"/>
        </w:rPr>
        <w:t>ies such as the on-line submission and</w:t>
      </w:r>
      <w:r w:rsidRPr="00BE543A">
        <w:rPr>
          <w:snapToGrid w:val="0"/>
          <w:color w:val="auto"/>
          <w:sz w:val="22"/>
          <w:szCs w:val="20"/>
          <w:lang w:eastAsia="en-US"/>
        </w:rPr>
        <w:t xml:space="preserve"> the possibility to follow up online </w:t>
      </w:r>
      <w:r>
        <w:rPr>
          <w:snapToGrid w:val="0"/>
          <w:color w:val="auto"/>
          <w:sz w:val="22"/>
          <w:szCs w:val="20"/>
          <w:lang w:eastAsia="en-US"/>
        </w:rPr>
        <w:t>the status of their application.</w:t>
      </w:r>
    </w:p>
    <w:p w14:paraId="3A4E71AA" w14:textId="77777777" w:rsidR="00DC2A2C" w:rsidRDefault="00DC2A2C" w:rsidP="00DC2A2C">
      <w:pPr>
        <w:pStyle w:val="Sottotito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A</w:t>
      </w:r>
      <w:r w:rsidRPr="00BE543A">
        <w:rPr>
          <w:rFonts w:ascii="Times New Roman" w:hAnsi="Times New Roman"/>
          <w:b w:val="0"/>
          <w:sz w:val="22"/>
          <w:lang w:val="en-GB"/>
        </w:rPr>
        <w:t xml:space="preserve">ll organisations can find the </w:t>
      </w:r>
      <w:r>
        <w:rPr>
          <w:rFonts w:ascii="Times New Roman" w:hAnsi="Times New Roman"/>
          <w:b w:val="0"/>
          <w:sz w:val="22"/>
          <w:lang w:val="en-GB"/>
        </w:rPr>
        <w:t xml:space="preserve">e-learning (Annex L) and the </w:t>
      </w:r>
      <w:r w:rsidRPr="00BE543A">
        <w:rPr>
          <w:rFonts w:ascii="Times New Roman" w:hAnsi="Times New Roman"/>
          <w:b w:val="0"/>
          <w:sz w:val="22"/>
          <w:lang w:val="en-GB"/>
        </w:rPr>
        <w:t xml:space="preserve">PROSPECT </w:t>
      </w:r>
      <w:r>
        <w:rPr>
          <w:rFonts w:ascii="Times New Roman" w:hAnsi="Times New Roman"/>
          <w:b w:val="0"/>
          <w:sz w:val="22"/>
          <w:lang w:val="en-GB"/>
        </w:rPr>
        <w:t xml:space="preserve">users' manual (Annex M) and the </w:t>
      </w:r>
      <w:r w:rsidRPr="003433A5">
        <w:rPr>
          <w:rFonts w:ascii="Times New Roman" w:hAnsi="Times New Roman"/>
          <w:b w:val="0"/>
          <w:sz w:val="22"/>
          <w:lang w:val="en-GB"/>
        </w:rPr>
        <w:t xml:space="preserve">FAQ </w:t>
      </w:r>
      <w:r>
        <w:rPr>
          <w:rFonts w:ascii="Times New Roman" w:hAnsi="Times New Roman"/>
          <w:b w:val="0"/>
          <w:sz w:val="22"/>
          <w:lang w:val="en-GB"/>
        </w:rPr>
        <w:t>published together with the documents of this call. 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Pr>
          <w:rStyle w:val="Rimandonotaapidipagina"/>
          <w:rFonts w:ascii="Times New Roman" w:hAnsi="Times New Roman"/>
          <w:b w:val="0"/>
          <w:lang w:val="en-GB"/>
        </w:rPr>
        <w:footnoteReference w:id="4"/>
      </w:r>
      <w:r>
        <w:rPr>
          <w:rFonts w:ascii="Times New Roman" w:hAnsi="Times New Roman"/>
          <w:b w:val="0"/>
          <w:sz w:val="22"/>
          <w:lang w:val="en-GB"/>
        </w:rPr>
        <w:t>.</w:t>
      </w:r>
    </w:p>
    <w:p w14:paraId="6E6B6012" w14:textId="77777777" w:rsidR="00DC2A2C" w:rsidRPr="00807DAF" w:rsidRDefault="00DC2A2C" w:rsidP="0052492E">
      <w:pPr>
        <w:pStyle w:val="Sottotitolo"/>
        <w:spacing w:after="240"/>
        <w:jc w:val="both"/>
        <w:rPr>
          <w:rFonts w:ascii="Times New Roman" w:hAnsi="Times New Roman"/>
          <w:b w:val="0"/>
          <w:sz w:val="22"/>
          <w:szCs w:val="22"/>
          <w:lang w:val="en-GB"/>
        </w:rPr>
      </w:pPr>
    </w:p>
    <w:p w14:paraId="28518029" w14:textId="77777777" w:rsidR="00495849" w:rsidRDefault="00495849" w:rsidP="00495849"/>
    <w:p w14:paraId="59AE74D7" w14:textId="77777777" w:rsidR="00DC2A2C" w:rsidRPr="00807DAF" w:rsidRDefault="00DC2A2C" w:rsidP="00495849">
      <w:pPr>
        <w:sectPr w:rsidR="00DC2A2C" w:rsidRPr="00807DAF" w:rsidSect="00ED2366">
          <w:headerReference w:type="default" r:id="rId11"/>
          <w:footerReference w:type="default" r:id="rId12"/>
          <w:footerReference w:type="first" r:id="rId13"/>
          <w:pgSz w:w="11906" w:h="16838" w:code="9"/>
          <w:pgMar w:top="1021" w:right="1134" w:bottom="1021" w:left="1134" w:header="567" w:footer="545" w:gutter="0"/>
          <w:pgNumType w:start="1"/>
          <w:cols w:space="720"/>
          <w:titlePg/>
        </w:sectPr>
      </w:pPr>
    </w:p>
    <w:p w14:paraId="14C5550B" w14:textId="77777777" w:rsidR="0007408E" w:rsidRPr="00807DAF" w:rsidRDefault="0007408E" w:rsidP="00EF1DCD">
      <w:pPr>
        <w:pageBreakBefore/>
        <w:spacing w:after="600"/>
        <w:jc w:val="center"/>
        <w:rPr>
          <w:sz w:val="32"/>
        </w:rPr>
      </w:pPr>
      <w:r w:rsidRPr="00807DAF">
        <w:rPr>
          <w:sz w:val="32"/>
        </w:rPr>
        <w:lastRenderedPageBreak/>
        <w:t>Table of contents</w:t>
      </w:r>
    </w:p>
    <w:p w14:paraId="7B8CC905" w14:textId="77777777" w:rsidR="00E52ED7" w:rsidRDefault="004B7BC2">
      <w:pPr>
        <w:pStyle w:val="Sommario1"/>
        <w:rPr>
          <w:rFonts w:asciiTheme="minorHAnsi" w:eastAsiaTheme="minorEastAsia" w:hAnsiTheme="minorHAnsi" w:cstheme="minorBidi"/>
          <w:b w:val="0"/>
          <w:caps w:val="0"/>
          <w:noProof/>
          <w:snapToGrid/>
          <w:szCs w:val="22"/>
          <w:lang w:eastAsia="en-GB"/>
        </w:rPr>
      </w:pPr>
      <w:r w:rsidRPr="00CD2B15">
        <w:rPr>
          <w:sz w:val="28"/>
          <w:szCs w:val="28"/>
        </w:rPr>
        <w:fldChar w:fldCharType="begin"/>
      </w:r>
      <w:r w:rsidRPr="00CD2B15">
        <w:rPr>
          <w:sz w:val="28"/>
          <w:szCs w:val="28"/>
        </w:rPr>
        <w:instrText xml:space="preserve"> TOC \h \z \t "Guidelines 1;1;Guidelines 2;2;Guidelines 3;3" </w:instrText>
      </w:r>
      <w:r w:rsidRPr="00CD2B15">
        <w:rPr>
          <w:sz w:val="28"/>
          <w:szCs w:val="28"/>
        </w:rPr>
        <w:fldChar w:fldCharType="separate"/>
      </w:r>
      <w:hyperlink w:anchor="_Toc483381991" w:history="1">
        <w:r w:rsidR="00E52ED7" w:rsidRPr="00955CEF">
          <w:rPr>
            <w:rStyle w:val="Collegamentoipertestuale"/>
            <w:noProof/>
          </w:rPr>
          <w:t>1.</w:t>
        </w:r>
        <w:r w:rsidR="00E52ED7">
          <w:rPr>
            <w:rFonts w:asciiTheme="minorHAnsi" w:eastAsiaTheme="minorEastAsia" w:hAnsiTheme="minorHAnsi" w:cstheme="minorBidi"/>
            <w:b w:val="0"/>
            <w:caps w:val="0"/>
            <w:noProof/>
            <w:snapToGrid/>
            <w:szCs w:val="22"/>
            <w:lang w:eastAsia="en-GB"/>
          </w:rPr>
          <w:tab/>
        </w:r>
        <w:r w:rsidR="00E52ED7" w:rsidRPr="00955CEF">
          <w:rPr>
            <w:rStyle w:val="Collegamentoipertestuale"/>
            <w:noProof/>
          </w:rPr>
          <w:t>EU 4 Youth Programme</w:t>
        </w:r>
        <w:r w:rsidR="00E52ED7">
          <w:rPr>
            <w:noProof/>
            <w:webHidden/>
          </w:rPr>
          <w:tab/>
        </w:r>
        <w:r w:rsidR="00E52ED7">
          <w:rPr>
            <w:noProof/>
            <w:webHidden/>
          </w:rPr>
          <w:fldChar w:fldCharType="begin"/>
        </w:r>
        <w:r w:rsidR="00E52ED7">
          <w:rPr>
            <w:noProof/>
            <w:webHidden/>
          </w:rPr>
          <w:instrText xml:space="preserve"> PAGEREF _Toc483381991 \h </w:instrText>
        </w:r>
        <w:r w:rsidR="00E52ED7">
          <w:rPr>
            <w:noProof/>
            <w:webHidden/>
          </w:rPr>
        </w:r>
        <w:r w:rsidR="00E52ED7">
          <w:rPr>
            <w:noProof/>
            <w:webHidden/>
          </w:rPr>
          <w:fldChar w:fldCharType="separate"/>
        </w:r>
        <w:r w:rsidR="001A7C46">
          <w:rPr>
            <w:noProof/>
            <w:webHidden/>
          </w:rPr>
          <w:t>4</w:t>
        </w:r>
        <w:r w:rsidR="00E52ED7">
          <w:rPr>
            <w:noProof/>
            <w:webHidden/>
          </w:rPr>
          <w:fldChar w:fldCharType="end"/>
        </w:r>
      </w:hyperlink>
    </w:p>
    <w:p w14:paraId="6308AF23" w14:textId="77777777" w:rsidR="00E52ED7" w:rsidRDefault="00C44195">
      <w:pPr>
        <w:pStyle w:val="Sommario2"/>
        <w:rPr>
          <w:rFonts w:asciiTheme="minorHAnsi" w:eastAsiaTheme="minorEastAsia" w:hAnsiTheme="minorHAnsi" w:cstheme="minorBidi"/>
          <w:noProof/>
          <w:snapToGrid/>
          <w:szCs w:val="22"/>
          <w:lang w:eastAsia="en-GB"/>
        </w:rPr>
      </w:pPr>
      <w:hyperlink w:anchor="_Toc483381992" w:history="1">
        <w:r w:rsidR="00E52ED7" w:rsidRPr="00955CEF">
          <w:rPr>
            <w:rStyle w:val="Collegamentoipertestuale"/>
            <w:noProof/>
          </w:rPr>
          <w:t>1.1.</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Background</w:t>
        </w:r>
        <w:r w:rsidR="00E52ED7">
          <w:rPr>
            <w:noProof/>
            <w:webHidden/>
          </w:rPr>
          <w:tab/>
        </w:r>
        <w:r w:rsidR="00E52ED7">
          <w:rPr>
            <w:noProof/>
            <w:webHidden/>
          </w:rPr>
          <w:fldChar w:fldCharType="begin"/>
        </w:r>
        <w:r w:rsidR="00E52ED7">
          <w:rPr>
            <w:noProof/>
            <w:webHidden/>
          </w:rPr>
          <w:instrText xml:space="preserve"> PAGEREF _Toc483381992 \h </w:instrText>
        </w:r>
        <w:r w:rsidR="00E52ED7">
          <w:rPr>
            <w:noProof/>
            <w:webHidden/>
          </w:rPr>
        </w:r>
        <w:r w:rsidR="00E52ED7">
          <w:rPr>
            <w:noProof/>
            <w:webHidden/>
          </w:rPr>
          <w:fldChar w:fldCharType="separate"/>
        </w:r>
        <w:r w:rsidR="001A7C46">
          <w:rPr>
            <w:noProof/>
            <w:webHidden/>
          </w:rPr>
          <w:t>4</w:t>
        </w:r>
        <w:r w:rsidR="00E52ED7">
          <w:rPr>
            <w:noProof/>
            <w:webHidden/>
          </w:rPr>
          <w:fldChar w:fldCharType="end"/>
        </w:r>
      </w:hyperlink>
    </w:p>
    <w:p w14:paraId="5F33C853" w14:textId="77777777" w:rsidR="00E52ED7" w:rsidRDefault="00C44195">
      <w:pPr>
        <w:pStyle w:val="Sommario2"/>
        <w:rPr>
          <w:rFonts w:asciiTheme="minorHAnsi" w:eastAsiaTheme="minorEastAsia" w:hAnsiTheme="minorHAnsi" w:cstheme="minorBidi"/>
          <w:noProof/>
          <w:snapToGrid/>
          <w:szCs w:val="22"/>
          <w:lang w:eastAsia="en-GB"/>
        </w:rPr>
      </w:pPr>
      <w:hyperlink w:anchor="_Toc483381993" w:history="1">
        <w:r w:rsidR="00E52ED7" w:rsidRPr="00955CEF">
          <w:rPr>
            <w:rStyle w:val="Collegamentoipertestuale"/>
            <w:noProof/>
          </w:rPr>
          <w:t>1.2.</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Objectives of the programme And priority issues</w:t>
        </w:r>
        <w:r w:rsidR="00E52ED7">
          <w:rPr>
            <w:noProof/>
            <w:webHidden/>
          </w:rPr>
          <w:tab/>
        </w:r>
        <w:r w:rsidR="00E52ED7">
          <w:rPr>
            <w:noProof/>
            <w:webHidden/>
          </w:rPr>
          <w:fldChar w:fldCharType="begin"/>
        </w:r>
        <w:r w:rsidR="00E52ED7">
          <w:rPr>
            <w:noProof/>
            <w:webHidden/>
          </w:rPr>
          <w:instrText xml:space="preserve"> PAGEREF _Toc483381993 \h </w:instrText>
        </w:r>
        <w:r w:rsidR="00E52ED7">
          <w:rPr>
            <w:noProof/>
            <w:webHidden/>
          </w:rPr>
        </w:r>
        <w:r w:rsidR="00E52ED7">
          <w:rPr>
            <w:noProof/>
            <w:webHidden/>
          </w:rPr>
          <w:fldChar w:fldCharType="separate"/>
        </w:r>
        <w:r w:rsidR="001A7C46">
          <w:rPr>
            <w:noProof/>
            <w:webHidden/>
          </w:rPr>
          <w:t>5</w:t>
        </w:r>
        <w:r w:rsidR="00E52ED7">
          <w:rPr>
            <w:noProof/>
            <w:webHidden/>
          </w:rPr>
          <w:fldChar w:fldCharType="end"/>
        </w:r>
      </w:hyperlink>
    </w:p>
    <w:p w14:paraId="60990698" w14:textId="77777777" w:rsidR="00E52ED7" w:rsidRDefault="00C44195">
      <w:pPr>
        <w:pStyle w:val="Sommario2"/>
        <w:rPr>
          <w:rFonts w:asciiTheme="minorHAnsi" w:eastAsiaTheme="minorEastAsia" w:hAnsiTheme="minorHAnsi" w:cstheme="minorBidi"/>
          <w:noProof/>
          <w:snapToGrid/>
          <w:szCs w:val="22"/>
          <w:lang w:eastAsia="en-GB"/>
        </w:rPr>
      </w:pPr>
      <w:hyperlink w:anchor="_Toc483381994" w:history="1">
        <w:r w:rsidR="00E52ED7" w:rsidRPr="00955CEF">
          <w:rPr>
            <w:rStyle w:val="Collegamentoipertestuale"/>
            <w:noProof/>
          </w:rPr>
          <w:t>1.3.</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Financial allocation provided by the contracting authority</w:t>
        </w:r>
        <w:r w:rsidR="00E52ED7">
          <w:rPr>
            <w:noProof/>
            <w:webHidden/>
          </w:rPr>
          <w:tab/>
        </w:r>
        <w:r w:rsidR="00E52ED7">
          <w:rPr>
            <w:noProof/>
            <w:webHidden/>
          </w:rPr>
          <w:fldChar w:fldCharType="begin"/>
        </w:r>
        <w:r w:rsidR="00E52ED7">
          <w:rPr>
            <w:noProof/>
            <w:webHidden/>
          </w:rPr>
          <w:instrText xml:space="preserve"> PAGEREF _Toc483381994 \h </w:instrText>
        </w:r>
        <w:r w:rsidR="00E52ED7">
          <w:rPr>
            <w:noProof/>
            <w:webHidden/>
          </w:rPr>
        </w:r>
        <w:r w:rsidR="00E52ED7">
          <w:rPr>
            <w:noProof/>
            <w:webHidden/>
          </w:rPr>
          <w:fldChar w:fldCharType="separate"/>
        </w:r>
        <w:r w:rsidR="001A7C46">
          <w:rPr>
            <w:noProof/>
            <w:webHidden/>
          </w:rPr>
          <w:t>7</w:t>
        </w:r>
        <w:r w:rsidR="00E52ED7">
          <w:rPr>
            <w:noProof/>
            <w:webHidden/>
          </w:rPr>
          <w:fldChar w:fldCharType="end"/>
        </w:r>
      </w:hyperlink>
    </w:p>
    <w:p w14:paraId="699EEB61" w14:textId="77777777" w:rsidR="00E52ED7" w:rsidRDefault="00C44195">
      <w:pPr>
        <w:pStyle w:val="Sommario1"/>
        <w:rPr>
          <w:rFonts w:asciiTheme="minorHAnsi" w:eastAsiaTheme="minorEastAsia" w:hAnsiTheme="minorHAnsi" w:cstheme="minorBidi"/>
          <w:b w:val="0"/>
          <w:caps w:val="0"/>
          <w:noProof/>
          <w:snapToGrid/>
          <w:szCs w:val="22"/>
          <w:lang w:eastAsia="en-GB"/>
        </w:rPr>
      </w:pPr>
      <w:hyperlink w:anchor="_Toc483381995" w:history="1">
        <w:r w:rsidR="00E52ED7" w:rsidRPr="00955CEF">
          <w:rPr>
            <w:rStyle w:val="Collegamentoipertestuale"/>
            <w:noProof/>
          </w:rPr>
          <w:t>2.</w:t>
        </w:r>
        <w:r w:rsidR="00E52ED7">
          <w:rPr>
            <w:rFonts w:asciiTheme="minorHAnsi" w:eastAsiaTheme="minorEastAsia" w:hAnsiTheme="minorHAnsi" w:cstheme="minorBidi"/>
            <w:b w:val="0"/>
            <w:caps w:val="0"/>
            <w:noProof/>
            <w:snapToGrid/>
            <w:szCs w:val="22"/>
            <w:lang w:eastAsia="en-GB"/>
          </w:rPr>
          <w:tab/>
        </w:r>
        <w:r w:rsidR="00E52ED7" w:rsidRPr="00955CEF">
          <w:rPr>
            <w:rStyle w:val="Collegamentoipertestuale"/>
            <w:noProof/>
          </w:rPr>
          <w:t>Rules FOR thIS call for proposalS</w:t>
        </w:r>
        <w:r w:rsidR="00E52ED7">
          <w:rPr>
            <w:noProof/>
            <w:webHidden/>
          </w:rPr>
          <w:tab/>
        </w:r>
        <w:r w:rsidR="00E52ED7">
          <w:rPr>
            <w:noProof/>
            <w:webHidden/>
          </w:rPr>
          <w:fldChar w:fldCharType="begin"/>
        </w:r>
        <w:r w:rsidR="00E52ED7">
          <w:rPr>
            <w:noProof/>
            <w:webHidden/>
          </w:rPr>
          <w:instrText xml:space="preserve"> PAGEREF _Toc483381995 \h </w:instrText>
        </w:r>
        <w:r w:rsidR="00E52ED7">
          <w:rPr>
            <w:noProof/>
            <w:webHidden/>
          </w:rPr>
        </w:r>
        <w:r w:rsidR="00E52ED7">
          <w:rPr>
            <w:noProof/>
            <w:webHidden/>
          </w:rPr>
          <w:fldChar w:fldCharType="separate"/>
        </w:r>
        <w:r w:rsidR="001A7C46">
          <w:rPr>
            <w:noProof/>
            <w:webHidden/>
          </w:rPr>
          <w:t>7</w:t>
        </w:r>
        <w:r w:rsidR="00E52ED7">
          <w:rPr>
            <w:noProof/>
            <w:webHidden/>
          </w:rPr>
          <w:fldChar w:fldCharType="end"/>
        </w:r>
      </w:hyperlink>
    </w:p>
    <w:p w14:paraId="10B8D33D" w14:textId="77777777" w:rsidR="00E52ED7" w:rsidRDefault="00C44195">
      <w:pPr>
        <w:pStyle w:val="Sommario2"/>
        <w:rPr>
          <w:rFonts w:asciiTheme="minorHAnsi" w:eastAsiaTheme="minorEastAsia" w:hAnsiTheme="minorHAnsi" w:cstheme="minorBidi"/>
          <w:noProof/>
          <w:snapToGrid/>
          <w:szCs w:val="22"/>
          <w:lang w:eastAsia="en-GB"/>
        </w:rPr>
      </w:pPr>
      <w:hyperlink w:anchor="_Toc483381996" w:history="1">
        <w:r w:rsidR="00E52ED7" w:rsidRPr="00955CEF">
          <w:rPr>
            <w:rStyle w:val="Collegamentoipertestuale"/>
            <w:noProof/>
          </w:rPr>
          <w:t>2.1.</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Eligibility criteria</w:t>
        </w:r>
        <w:r w:rsidR="00E52ED7">
          <w:rPr>
            <w:noProof/>
            <w:webHidden/>
          </w:rPr>
          <w:tab/>
        </w:r>
        <w:r w:rsidR="00E52ED7">
          <w:rPr>
            <w:noProof/>
            <w:webHidden/>
          </w:rPr>
          <w:fldChar w:fldCharType="begin"/>
        </w:r>
        <w:r w:rsidR="00E52ED7">
          <w:rPr>
            <w:noProof/>
            <w:webHidden/>
          </w:rPr>
          <w:instrText xml:space="preserve"> PAGEREF _Toc483381996 \h </w:instrText>
        </w:r>
        <w:r w:rsidR="00E52ED7">
          <w:rPr>
            <w:noProof/>
            <w:webHidden/>
          </w:rPr>
        </w:r>
        <w:r w:rsidR="00E52ED7">
          <w:rPr>
            <w:noProof/>
            <w:webHidden/>
          </w:rPr>
          <w:fldChar w:fldCharType="separate"/>
        </w:r>
        <w:r w:rsidR="001A7C46">
          <w:rPr>
            <w:noProof/>
            <w:webHidden/>
          </w:rPr>
          <w:t>7</w:t>
        </w:r>
        <w:r w:rsidR="00E52ED7">
          <w:rPr>
            <w:noProof/>
            <w:webHidden/>
          </w:rPr>
          <w:fldChar w:fldCharType="end"/>
        </w:r>
      </w:hyperlink>
    </w:p>
    <w:p w14:paraId="1D8C8D53" w14:textId="77777777" w:rsidR="00E52ED7" w:rsidRDefault="00C44195">
      <w:pPr>
        <w:pStyle w:val="Sommario3"/>
        <w:rPr>
          <w:rFonts w:asciiTheme="minorHAnsi" w:eastAsiaTheme="minorEastAsia" w:hAnsiTheme="minorHAnsi" w:cstheme="minorBidi"/>
          <w:snapToGrid/>
          <w:sz w:val="22"/>
          <w:szCs w:val="22"/>
          <w:lang w:eastAsia="en-GB"/>
        </w:rPr>
      </w:pPr>
      <w:hyperlink w:anchor="_Toc483381997" w:history="1">
        <w:r w:rsidR="00E52ED7" w:rsidRPr="00955CEF">
          <w:rPr>
            <w:rStyle w:val="Collegamentoipertestuale"/>
            <w:rFonts w:ascii="Times New Roman Bold" w:hAnsi="Times New Roman Bold"/>
          </w:rPr>
          <w:t>2.1.1.</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Eligibility of applicants (i.e. lead applicant and co-applicant(s))</w:t>
        </w:r>
        <w:r w:rsidR="00E52ED7">
          <w:rPr>
            <w:webHidden/>
          </w:rPr>
          <w:tab/>
        </w:r>
        <w:r w:rsidR="00E52ED7">
          <w:rPr>
            <w:webHidden/>
          </w:rPr>
          <w:fldChar w:fldCharType="begin"/>
        </w:r>
        <w:r w:rsidR="00E52ED7">
          <w:rPr>
            <w:webHidden/>
          </w:rPr>
          <w:instrText xml:space="preserve"> PAGEREF _Toc483381997 \h </w:instrText>
        </w:r>
        <w:r w:rsidR="00E52ED7">
          <w:rPr>
            <w:webHidden/>
          </w:rPr>
        </w:r>
        <w:r w:rsidR="00E52ED7">
          <w:rPr>
            <w:webHidden/>
          </w:rPr>
          <w:fldChar w:fldCharType="separate"/>
        </w:r>
        <w:r w:rsidR="001A7C46">
          <w:rPr>
            <w:webHidden/>
          </w:rPr>
          <w:t>8</w:t>
        </w:r>
        <w:r w:rsidR="00E52ED7">
          <w:rPr>
            <w:webHidden/>
          </w:rPr>
          <w:fldChar w:fldCharType="end"/>
        </w:r>
      </w:hyperlink>
    </w:p>
    <w:p w14:paraId="34166B8A" w14:textId="77777777" w:rsidR="00E52ED7" w:rsidRDefault="00C44195">
      <w:pPr>
        <w:pStyle w:val="Sommario3"/>
        <w:rPr>
          <w:rFonts w:asciiTheme="minorHAnsi" w:eastAsiaTheme="minorEastAsia" w:hAnsiTheme="minorHAnsi" w:cstheme="minorBidi"/>
          <w:snapToGrid/>
          <w:sz w:val="22"/>
          <w:szCs w:val="22"/>
          <w:lang w:eastAsia="en-GB"/>
        </w:rPr>
      </w:pPr>
      <w:hyperlink w:anchor="_Toc483381998" w:history="1">
        <w:r w:rsidR="00E52ED7" w:rsidRPr="00955CEF">
          <w:rPr>
            <w:rStyle w:val="Collegamentoipertestuale"/>
            <w:rFonts w:ascii="Times New Roman Bold" w:hAnsi="Times New Roman Bold"/>
          </w:rPr>
          <w:t>2.1.2.</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Affiliated entities</w:t>
        </w:r>
        <w:r w:rsidR="00E52ED7">
          <w:rPr>
            <w:webHidden/>
          </w:rPr>
          <w:tab/>
        </w:r>
        <w:r w:rsidR="00E52ED7">
          <w:rPr>
            <w:webHidden/>
          </w:rPr>
          <w:fldChar w:fldCharType="begin"/>
        </w:r>
        <w:r w:rsidR="00E52ED7">
          <w:rPr>
            <w:webHidden/>
          </w:rPr>
          <w:instrText xml:space="preserve"> PAGEREF _Toc483381998 \h </w:instrText>
        </w:r>
        <w:r w:rsidR="00E52ED7">
          <w:rPr>
            <w:webHidden/>
          </w:rPr>
        </w:r>
        <w:r w:rsidR="00E52ED7">
          <w:rPr>
            <w:webHidden/>
          </w:rPr>
          <w:fldChar w:fldCharType="separate"/>
        </w:r>
        <w:r w:rsidR="001A7C46">
          <w:rPr>
            <w:webHidden/>
          </w:rPr>
          <w:t>9</w:t>
        </w:r>
        <w:r w:rsidR="00E52ED7">
          <w:rPr>
            <w:webHidden/>
          </w:rPr>
          <w:fldChar w:fldCharType="end"/>
        </w:r>
      </w:hyperlink>
    </w:p>
    <w:p w14:paraId="5B28646C" w14:textId="77777777" w:rsidR="00E52ED7" w:rsidRDefault="00C44195">
      <w:pPr>
        <w:pStyle w:val="Sommario3"/>
        <w:rPr>
          <w:rFonts w:asciiTheme="minorHAnsi" w:eastAsiaTheme="minorEastAsia" w:hAnsiTheme="minorHAnsi" w:cstheme="minorBidi"/>
          <w:snapToGrid/>
          <w:sz w:val="22"/>
          <w:szCs w:val="22"/>
          <w:lang w:eastAsia="en-GB"/>
        </w:rPr>
      </w:pPr>
      <w:hyperlink w:anchor="_Toc483381999" w:history="1">
        <w:r w:rsidR="00E52ED7" w:rsidRPr="00955CEF">
          <w:rPr>
            <w:rStyle w:val="Collegamentoipertestuale"/>
            <w:rFonts w:ascii="Times New Roman Bold" w:hAnsi="Times New Roman Bold"/>
          </w:rPr>
          <w:t>2.1.3.</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Associates and Contractors</w:t>
        </w:r>
        <w:r w:rsidR="00E52ED7">
          <w:rPr>
            <w:webHidden/>
          </w:rPr>
          <w:tab/>
        </w:r>
        <w:r w:rsidR="00E52ED7">
          <w:rPr>
            <w:webHidden/>
          </w:rPr>
          <w:fldChar w:fldCharType="begin"/>
        </w:r>
        <w:r w:rsidR="00E52ED7">
          <w:rPr>
            <w:webHidden/>
          </w:rPr>
          <w:instrText xml:space="preserve"> PAGEREF _Toc483381999 \h </w:instrText>
        </w:r>
        <w:r w:rsidR="00E52ED7">
          <w:rPr>
            <w:webHidden/>
          </w:rPr>
        </w:r>
        <w:r w:rsidR="00E52ED7">
          <w:rPr>
            <w:webHidden/>
          </w:rPr>
          <w:fldChar w:fldCharType="separate"/>
        </w:r>
        <w:r w:rsidR="001A7C46">
          <w:rPr>
            <w:webHidden/>
          </w:rPr>
          <w:t>10</w:t>
        </w:r>
        <w:r w:rsidR="00E52ED7">
          <w:rPr>
            <w:webHidden/>
          </w:rPr>
          <w:fldChar w:fldCharType="end"/>
        </w:r>
      </w:hyperlink>
    </w:p>
    <w:p w14:paraId="37A17487"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0" w:history="1">
        <w:r w:rsidR="00E52ED7" w:rsidRPr="00955CEF">
          <w:rPr>
            <w:rStyle w:val="Collegamentoipertestuale"/>
            <w:rFonts w:ascii="Times New Roman Bold" w:hAnsi="Times New Roman Bold"/>
          </w:rPr>
          <w:t>2.1.4.</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Eligible actions: actions for which an application may be made</w:t>
        </w:r>
        <w:r w:rsidR="00E52ED7">
          <w:rPr>
            <w:webHidden/>
          </w:rPr>
          <w:tab/>
        </w:r>
        <w:r w:rsidR="00E52ED7">
          <w:rPr>
            <w:webHidden/>
          </w:rPr>
          <w:fldChar w:fldCharType="begin"/>
        </w:r>
        <w:r w:rsidR="00E52ED7">
          <w:rPr>
            <w:webHidden/>
          </w:rPr>
          <w:instrText xml:space="preserve"> PAGEREF _Toc483382000 \h </w:instrText>
        </w:r>
        <w:r w:rsidR="00E52ED7">
          <w:rPr>
            <w:webHidden/>
          </w:rPr>
        </w:r>
        <w:r w:rsidR="00E52ED7">
          <w:rPr>
            <w:webHidden/>
          </w:rPr>
          <w:fldChar w:fldCharType="separate"/>
        </w:r>
        <w:r w:rsidR="001A7C46">
          <w:rPr>
            <w:webHidden/>
          </w:rPr>
          <w:t>10</w:t>
        </w:r>
        <w:r w:rsidR="00E52ED7">
          <w:rPr>
            <w:webHidden/>
          </w:rPr>
          <w:fldChar w:fldCharType="end"/>
        </w:r>
      </w:hyperlink>
    </w:p>
    <w:p w14:paraId="48002B18"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1" w:history="1">
        <w:r w:rsidR="00E52ED7" w:rsidRPr="00955CEF">
          <w:rPr>
            <w:rStyle w:val="Collegamentoipertestuale"/>
            <w:rFonts w:ascii="Times New Roman Bold" w:hAnsi="Times New Roman Bold"/>
          </w:rPr>
          <w:t>2.1.5.</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Eligibility of costs: costs that can be included</w:t>
        </w:r>
        <w:r w:rsidR="00E52ED7">
          <w:rPr>
            <w:webHidden/>
          </w:rPr>
          <w:tab/>
        </w:r>
        <w:r w:rsidR="00E52ED7">
          <w:rPr>
            <w:webHidden/>
          </w:rPr>
          <w:fldChar w:fldCharType="begin"/>
        </w:r>
        <w:r w:rsidR="00E52ED7">
          <w:rPr>
            <w:webHidden/>
          </w:rPr>
          <w:instrText xml:space="preserve"> PAGEREF _Toc483382001 \h </w:instrText>
        </w:r>
        <w:r w:rsidR="00E52ED7">
          <w:rPr>
            <w:webHidden/>
          </w:rPr>
        </w:r>
        <w:r w:rsidR="00E52ED7">
          <w:rPr>
            <w:webHidden/>
          </w:rPr>
          <w:fldChar w:fldCharType="separate"/>
        </w:r>
        <w:r w:rsidR="001A7C46">
          <w:rPr>
            <w:webHidden/>
          </w:rPr>
          <w:t>15</w:t>
        </w:r>
        <w:r w:rsidR="00E52ED7">
          <w:rPr>
            <w:webHidden/>
          </w:rPr>
          <w:fldChar w:fldCharType="end"/>
        </w:r>
      </w:hyperlink>
    </w:p>
    <w:p w14:paraId="49821F92" w14:textId="77777777" w:rsidR="00E52ED7" w:rsidRDefault="00C44195">
      <w:pPr>
        <w:pStyle w:val="Sommario2"/>
        <w:rPr>
          <w:rFonts w:asciiTheme="minorHAnsi" w:eastAsiaTheme="minorEastAsia" w:hAnsiTheme="minorHAnsi" w:cstheme="minorBidi"/>
          <w:noProof/>
          <w:snapToGrid/>
          <w:szCs w:val="22"/>
          <w:lang w:eastAsia="en-GB"/>
        </w:rPr>
      </w:pPr>
      <w:hyperlink w:anchor="_Toc483382002" w:history="1">
        <w:r w:rsidR="00E52ED7" w:rsidRPr="00955CEF">
          <w:rPr>
            <w:rStyle w:val="Collegamentoipertestuale"/>
            <w:noProof/>
          </w:rPr>
          <w:t>2.2.</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How to apply and the procedures to follow</w:t>
        </w:r>
        <w:r w:rsidR="00E52ED7">
          <w:rPr>
            <w:noProof/>
            <w:webHidden/>
          </w:rPr>
          <w:tab/>
        </w:r>
        <w:r w:rsidR="00E52ED7">
          <w:rPr>
            <w:noProof/>
            <w:webHidden/>
          </w:rPr>
          <w:fldChar w:fldCharType="begin"/>
        </w:r>
        <w:r w:rsidR="00E52ED7">
          <w:rPr>
            <w:noProof/>
            <w:webHidden/>
          </w:rPr>
          <w:instrText xml:space="preserve"> PAGEREF _Toc483382002 \h </w:instrText>
        </w:r>
        <w:r w:rsidR="00E52ED7">
          <w:rPr>
            <w:noProof/>
            <w:webHidden/>
          </w:rPr>
        </w:r>
        <w:r w:rsidR="00E52ED7">
          <w:rPr>
            <w:noProof/>
            <w:webHidden/>
          </w:rPr>
          <w:fldChar w:fldCharType="separate"/>
        </w:r>
        <w:r w:rsidR="001A7C46">
          <w:rPr>
            <w:noProof/>
            <w:webHidden/>
          </w:rPr>
          <w:t>18</w:t>
        </w:r>
        <w:r w:rsidR="00E52ED7">
          <w:rPr>
            <w:noProof/>
            <w:webHidden/>
          </w:rPr>
          <w:fldChar w:fldCharType="end"/>
        </w:r>
      </w:hyperlink>
    </w:p>
    <w:p w14:paraId="2001F470"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3" w:history="1">
        <w:r w:rsidR="00E52ED7" w:rsidRPr="00955CEF">
          <w:rPr>
            <w:rStyle w:val="Collegamentoipertestuale"/>
            <w:rFonts w:ascii="Times New Roman Bold" w:hAnsi="Times New Roman Bold"/>
          </w:rPr>
          <w:t>2.2.1.</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Concept note content</w:t>
        </w:r>
        <w:r w:rsidR="00E52ED7">
          <w:rPr>
            <w:webHidden/>
          </w:rPr>
          <w:tab/>
        </w:r>
        <w:r w:rsidR="00E52ED7">
          <w:rPr>
            <w:webHidden/>
          </w:rPr>
          <w:fldChar w:fldCharType="begin"/>
        </w:r>
        <w:r w:rsidR="00E52ED7">
          <w:rPr>
            <w:webHidden/>
          </w:rPr>
          <w:instrText xml:space="preserve"> PAGEREF _Toc483382003 \h </w:instrText>
        </w:r>
        <w:r w:rsidR="00E52ED7">
          <w:rPr>
            <w:webHidden/>
          </w:rPr>
        </w:r>
        <w:r w:rsidR="00E52ED7">
          <w:rPr>
            <w:webHidden/>
          </w:rPr>
          <w:fldChar w:fldCharType="separate"/>
        </w:r>
        <w:r w:rsidR="001A7C46">
          <w:rPr>
            <w:webHidden/>
          </w:rPr>
          <w:t>18</w:t>
        </w:r>
        <w:r w:rsidR="00E52ED7">
          <w:rPr>
            <w:webHidden/>
          </w:rPr>
          <w:fldChar w:fldCharType="end"/>
        </w:r>
      </w:hyperlink>
    </w:p>
    <w:p w14:paraId="060B42B6"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4" w:history="1">
        <w:r w:rsidR="00E52ED7" w:rsidRPr="00955CEF">
          <w:rPr>
            <w:rStyle w:val="Collegamentoipertestuale"/>
            <w:rFonts w:ascii="Times New Roman Bold" w:hAnsi="Times New Roman Bold"/>
          </w:rPr>
          <w:t>2.2.2.</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Where and how to send concept notes</w:t>
        </w:r>
        <w:r w:rsidR="00E52ED7">
          <w:rPr>
            <w:webHidden/>
          </w:rPr>
          <w:tab/>
        </w:r>
        <w:r w:rsidR="00E52ED7">
          <w:rPr>
            <w:webHidden/>
          </w:rPr>
          <w:fldChar w:fldCharType="begin"/>
        </w:r>
        <w:r w:rsidR="00E52ED7">
          <w:rPr>
            <w:webHidden/>
          </w:rPr>
          <w:instrText xml:space="preserve"> PAGEREF _Toc483382004 \h </w:instrText>
        </w:r>
        <w:r w:rsidR="00E52ED7">
          <w:rPr>
            <w:webHidden/>
          </w:rPr>
        </w:r>
        <w:r w:rsidR="00E52ED7">
          <w:rPr>
            <w:webHidden/>
          </w:rPr>
          <w:fldChar w:fldCharType="separate"/>
        </w:r>
        <w:r w:rsidR="001A7C46">
          <w:rPr>
            <w:webHidden/>
          </w:rPr>
          <w:t>19</w:t>
        </w:r>
        <w:r w:rsidR="00E52ED7">
          <w:rPr>
            <w:webHidden/>
          </w:rPr>
          <w:fldChar w:fldCharType="end"/>
        </w:r>
      </w:hyperlink>
    </w:p>
    <w:p w14:paraId="790AE14F"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5" w:history="1">
        <w:r w:rsidR="00E52ED7" w:rsidRPr="00955CEF">
          <w:rPr>
            <w:rStyle w:val="Collegamentoipertestuale"/>
            <w:rFonts w:ascii="Times New Roman Bold" w:hAnsi="Times New Roman Bold"/>
          </w:rPr>
          <w:t>2.2.3.</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Deadline for submission of concept notes</w:t>
        </w:r>
        <w:r w:rsidR="00E52ED7">
          <w:rPr>
            <w:webHidden/>
          </w:rPr>
          <w:tab/>
        </w:r>
        <w:r w:rsidR="00E52ED7">
          <w:rPr>
            <w:webHidden/>
          </w:rPr>
          <w:fldChar w:fldCharType="begin"/>
        </w:r>
        <w:r w:rsidR="00E52ED7">
          <w:rPr>
            <w:webHidden/>
          </w:rPr>
          <w:instrText xml:space="preserve"> PAGEREF _Toc483382005 \h </w:instrText>
        </w:r>
        <w:r w:rsidR="00E52ED7">
          <w:rPr>
            <w:webHidden/>
          </w:rPr>
        </w:r>
        <w:r w:rsidR="00E52ED7">
          <w:rPr>
            <w:webHidden/>
          </w:rPr>
          <w:fldChar w:fldCharType="separate"/>
        </w:r>
        <w:r w:rsidR="001A7C46">
          <w:rPr>
            <w:webHidden/>
          </w:rPr>
          <w:t>19</w:t>
        </w:r>
        <w:r w:rsidR="00E52ED7">
          <w:rPr>
            <w:webHidden/>
          </w:rPr>
          <w:fldChar w:fldCharType="end"/>
        </w:r>
      </w:hyperlink>
    </w:p>
    <w:p w14:paraId="31727F73"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6" w:history="1">
        <w:r w:rsidR="00E52ED7" w:rsidRPr="00955CEF">
          <w:rPr>
            <w:rStyle w:val="Collegamentoipertestuale"/>
            <w:rFonts w:ascii="Times New Roman Bold" w:hAnsi="Times New Roman Bold"/>
          </w:rPr>
          <w:t>2.2.4.</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Further information about concept notes</w:t>
        </w:r>
        <w:r w:rsidR="00E52ED7">
          <w:rPr>
            <w:webHidden/>
          </w:rPr>
          <w:tab/>
        </w:r>
        <w:r w:rsidR="00E52ED7">
          <w:rPr>
            <w:webHidden/>
          </w:rPr>
          <w:fldChar w:fldCharType="begin"/>
        </w:r>
        <w:r w:rsidR="00E52ED7">
          <w:rPr>
            <w:webHidden/>
          </w:rPr>
          <w:instrText xml:space="preserve"> PAGEREF _Toc483382006 \h </w:instrText>
        </w:r>
        <w:r w:rsidR="00E52ED7">
          <w:rPr>
            <w:webHidden/>
          </w:rPr>
        </w:r>
        <w:r w:rsidR="00E52ED7">
          <w:rPr>
            <w:webHidden/>
          </w:rPr>
          <w:fldChar w:fldCharType="separate"/>
        </w:r>
        <w:r w:rsidR="001A7C46">
          <w:rPr>
            <w:webHidden/>
          </w:rPr>
          <w:t>19</w:t>
        </w:r>
        <w:r w:rsidR="00E52ED7">
          <w:rPr>
            <w:webHidden/>
          </w:rPr>
          <w:fldChar w:fldCharType="end"/>
        </w:r>
      </w:hyperlink>
    </w:p>
    <w:p w14:paraId="109019E6"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7" w:history="1">
        <w:r w:rsidR="00E52ED7" w:rsidRPr="00955CEF">
          <w:rPr>
            <w:rStyle w:val="Collegamentoipertestuale"/>
            <w:rFonts w:ascii="Times New Roman Bold" w:hAnsi="Times New Roman Bold"/>
          </w:rPr>
          <w:t>2.2.5.</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Full applications</w:t>
        </w:r>
        <w:r w:rsidR="00E52ED7">
          <w:rPr>
            <w:webHidden/>
          </w:rPr>
          <w:tab/>
        </w:r>
        <w:r w:rsidR="00E52ED7">
          <w:rPr>
            <w:webHidden/>
          </w:rPr>
          <w:fldChar w:fldCharType="begin"/>
        </w:r>
        <w:r w:rsidR="00E52ED7">
          <w:rPr>
            <w:webHidden/>
          </w:rPr>
          <w:instrText xml:space="preserve"> PAGEREF _Toc483382007 \h </w:instrText>
        </w:r>
        <w:r w:rsidR="00E52ED7">
          <w:rPr>
            <w:webHidden/>
          </w:rPr>
        </w:r>
        <w:r w:rsidR="00E52ED7">
          <w:rPr>
            <w:webHidden/>
          </w:rPr>
          <w:fldChar w:fldCharType="separate"/>
        </w:r>
        <w:r w:rsidR="001A7C46">
          <w:rPr>
            <w:webHidden/>
          </w:rPr>
          <w:t>20</w:t>
        </w:r>
        <w:r w:rsidR="00E52ED7">
          <w:rPr>
            <w:webHidden/>
          </w:rPr>
          <w:fldChar w:fldCharType="end"/>
        </w:r>
      </w:hyperlink>
    </w:p>
    <w:p w14:paraId="033E4C19"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8" w:history="1">
        <w:r w:rsidR="00E52ED7" w:rsidRPr="00955CEF">
          <w:rPr>
            <w:rStyle w:val="Collegamentoipertestuale"/>
            <w:rFonts w:ascii="Times New Roman Bold" w:hAnsi="Times New Roman Bold"/>
          </w:rPr>
          <w:t>2.2.6.</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Where and how to send full applications</w:t>
        </w:r>
        <w:r w:rsidR="00E52ED7">
          <w:rPr>
            <w:webHidden/>
          </w:rPr>
          <w:tab/>
        </w:r>
        <w:r w:rsidR="00E52ED7">
          <w:rPr>
            <w:webHidden/>
          </w:rPr>
          <w:fldChar w:fldCharType="begin"/>
        </w:r>
        <w:r w:rsidR="00E52ED7">
          <w:rPr>
            <w:webHidden/>
          </w:rPr>
          <w:instrText xml:space="preserve"> PAGEREF _Toc483382008 \h </w:instrText>
        </w:r>
        <w:r w:rsidR="00E52ED7">
          <w:rPr>
            <w:webHidden/>
          </w:rPr>
        </w:r>
        <w:r w:rsidR="00E52ED7">
          <w:rPr>
            <w:webHidden/>
          </w:rPr>
          <w:fldChar w:fldCharType="separate"/>
        </w:r>
        <w:r w:rsidR="001A7C46">
          <w:rPr>
            <w:webHidden/>
          </w:rPr>
          <w:t>20</w:t>
        </w:r>
        <w:r w:rsidR="00E52ED7">
          <w:rPr>
            <w:webHidden/>
          </w:rPr>
          <w:fldChar w:fldCharType="end"/>
        </w:r>
      </w:hyperlink>
    </w:p>
    <w:p w14:paraId="07FA0FC3"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09" w:history="1">
        <w:r w:rsidR="00E52ED7" w:rsidRPr="00955CEF">
          <w:rPr>
            <w:rStyle w:val="Collegamentoipertestuale"/>
            <w:rFonts w:ascii="Times New Roman Bold" w:hAnsi="Times New Roman Bold"/>
          </w:rPr>
          <w:t>2.2.7.</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Deadline for submission of full applications</w:t>
        </w:r>
        <w:r w:rsidR="00E52ED7">
          <w:rPr>
            <w:webHidden/>
          </w:rPr>
          <w:tab/>
        </w:r>
        <w:r w:rsidR="00E52ED7">
          <w:rPr>
            <w:webHidden/>
          </w:rPr>
          <w:fldChar w:fldCharType="begin"/>
        </w:r>
        <w:r w:rsidR="00E52ED7">
          <w:rPr>
            <w:webHidden/>
          </w:rPr>
          <w:instrText xml:space="preserve"> PAGEREF _Toc483382009 \h </w:instrText>
        </w:r>
        <w:r w:rsidR="00E52ED7">
          <w:rPr>
            <w:webHidden/>
          </w:rPr>
        </w:r>
        <w:r w:rsidR="00E52ED7">
          <w:rPr>
            <w:webHidden/>
          </w:rPr>
          <w:fldChar w:fldCharType="separate"/>
        </w:r>
        <w:r w:rsidR="001A7C46">
          <w:rPr>
            <w:webHidden/>
          </w:rPr>
          <w:t>21</w:t>
        </w:r>
        <w:r w:rsidR="00E52ED7">
          <w:rPr>
            <w:webHidden/>
          </w:rPr>
          <w:fldChar w:fldCharType="end"/>
        </w:r>
      </w:hyperlink>
    </w:p>
    <w:p w14:paraId="1F3B538E"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10" w:history="1">
        <w:r w:rsidR="00E52ED7" w:rsidRPr="00955CEF">
          <w:rPr>
            <w:rStyle w:val="Collegamentoipertestuale"/>
            <w:rFonts w:ascii="Times New Roman Bold" w:hAnsi="Times New Roman Bold"/>
          </w:rPr>
          <w:t>2.2.8.</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Further information about full applications</w:t>
        </w:r>
        <w:r w:rsidR="00E52ED7">
          <w:rPr>
            <w:webHidden/>
          </w:rPr>
          <w:tab/>
        </w:r>
        <w:r w:rsidR="00E52ED7">
          <w:rPr>
            <w:webHidden/>
          </w:rPr>
          <w:fldChar w:fldCharType="begin"/>
        </w:r>
        <w:r w:rsidR="00E52ED7">
          <w:rPr>
            <w:webHidden/>
          </w:rPr>
          <w:instrText xml:space="preserve"> PAGEREF _Toc483382010 \h </w:instrText>
        </w:r>
        <w:r w:rsidR="00E52ED7">
          <w:rPr>
            <w:webHidden/>
          </w:rPr>
        </w:r>
        <w:r w:rsidR="00E52ED7">
          <w:rPr>
            <w:webHidden/>
          </w:rPr>
          <w:fldChar w:fldCharType="separate"/>
        </w:r>
        <w:r w:rsidR="001A7C46">
          <w:rPr>
            <w:webHidden/>
          </w:rPr>
          <w:t>21</w:t>
        </w:r>
        <w:r w:rsidR="00E52ED7">
          <w:rPr>
            <w:webHidden/>
          </w:rPr>
          <w:fldChar w:fldCharType="end"/>
        </w:r>
      </w:hyperlink>
    </w:p>
    <w:p w14:paraId="42014365" w14:textId="77777777" w:rsidR="00E52ED7" w:rsidRDefault="00C44195">
      <w:pPr>
        <w:pStyle w:val="Sommario2"/>
        <w:rPr>
          <w:rFonts w:asciiTheme="minorHAnsi" w:eastAsiaTheme="minorEastAsia" w:hAnsiTheme="minorHAnsi" w:cstheme="minorBidi"/>
          <w:noProof/>
          <w:snapToGrid/>
          <w:szCs w:val="22"/>
          <w:lang w:eastAsia="en-GB"/>
        </w:rPr>
      </w:pPr>
      <w:hyperlink w:anchor="_Toc483382011" w:history="1">
        <w:r w:rsidR="00E52ED7" w:rsidRPr="00955CEF">
          <w:rPr>
            <w:rStyle w:val="Collegamentoipertestuale"/>
            <w:noProof/>
          </w:rPr>
          <w:t>2.3.</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Evaluation and selection of applications</w:t>
        </w:r>
        <w:r w:rsidR="00E52ED7">
          <w:rPr>
            <w:noProof/>
            <w:webHidden/>
          </w:rPr>
          <w:tab/>
        </w:r>
        <w:r w:rsidR="00E52ED7">
          <w:rPr>
            <w:noProof/>
            <w:webHidden/>
          </w:rPr>
          <w:fldChar w:fldCharType="begin"/>
        </w:r>
        <w:r w:rsidR="00E52ED7">
          <w:rPr>
            <w:noProof/>
            <w:webHidden/>
          </w:rPr>
          <w:instrText xml:space="preserve"> PAGEREF _Toc483382011 \h </w:instrText>
        </w:r>
        <w:r w:rsidR="00E52ED7">
          <w:rPr>
            <w:noProof/>
            <w:webHidden/>
          </w:rPr>
        </w:r>
        <w:r w:rsidR="00E52ED7">
          <w:rPr>
            <w:noProof/>
            <w:webHidden/>
          </w:rPr>
          <w:fldChar w:fldCharType="separate"/>
        </w:r>
        <w:r w:rsidR="001A7C46">
          <w:rPr>
            <w:noProof/>
            <w:webHidden/>
          </w:rPr>
          <w:t>21</w:t>
        </w:r>
        <w:r w:rsidR="00E52ED7">
          <w:rPr>
            <w:noProof/>
            <w:webHidden/>
          </w:rPr>
          <w:fldChar w:fldCharType="end"/>
        </w:r>
      </w:hyperlink>
    </w:p>
    <w:p w14:paraId="45835BF6" w14:textId="77777777" w:rsidR="00E52ED7" w:rsidRDefault="00C44195">
      <w:pPr>
        <w:pStyle w:val="Sommario2"/>
        <w:rPr>
          <w:rFonts w:asciiTheme="minorHAnsi" w:eastAsiaTheme="minorEastAsia" w:hAnsiTheme="minorHAnsi" w:cstheme="minorBidi"/>
          <w:noProof/>
          <w:snapToGrid/>
          <w:szCs w:val="22"/>
          <w:lang w:eastAsia="en-GB"/>
        </w:rPr>
      </w:pPr>
      <w:hyperlink w:anchor="_Toc483382012" w:history="1">
        <w:r w:rsidR="00E52ED7" w:rsidRPr="00955CEF">
          <w:rPr>
            <w:rStyle w:val="Collegamentoipertestuale"/>
            <w:noProof/>
          </w:rPr>
          <w:t>2.4.</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Submission of supporting documents for provisionally selected applications</w:t>
        </w:r>
        <w:r w:rsidR="00E52ED7">
          <w:rPr>
            <w:noProof/>
            <w:webHidden/>
          </w:rPr>
          <w:tab/>
        </w:r>
        <w:r w:rsidR="00E52ED7">
          <w:rPr>
            <w:noProof/>
            <w:webHidden/>
          </w:rPr>
          <w:fldChar w:fldCharType="begin"/>
        </w:r>
        <w:r w:rsidR="00E52ED7">
          <w:rPr>
            <w:noProof/>
            <w:webHidden/>
          </w:rPr>
          <w:instrText xml:space="preserve"> PAGEREF _Toc483382012 \h </w:instrText>
        </w:r>
        <w:r w:rsidR="00E52ED7">
          <w:rPr>
            <w:noProof/>
            <w:webHidden/>
          </w:rPr>
        </w:r>
        <w:r w:rsidR="00E52ED7">
          <w:rPr>
            <w:noProof/>
            <w:webHidden/>
          </w:rPr>
          <w:fldChar w:fldCharType="separate"/>
        </w:r>
        <w:r w:rsidR="001A7C46">
          <w:rPr>
            <w:noProof/>
            <w:webHidden/>
          </w:rPr>
          <w:t>26</w:t>
        </w:r>
        <w:r w:rsidR="00E52ED7">
          <w:rPr>
            <w:noProof/>
            <w:webHidden/>
          </w:rPr>
          <w:fldChar w:fldCharType="end"/>
        </w:r>
      </w:hyperlink>
    </w:p>
    <w:p w14:paraId="5B6BBB91" w14:textId="77777777" w:rsidR="00E52ED7" w:rsidRDefault="00C44195">
      <w:pPr>
        <w:pStyle w:val="Sommario2"/>
        <w:rPr>
          <w:rFonts w:asciiTheme="minorHAnsi" w:eastAsiaTheme="minorEastAsia" w:hAnsiTheme="minorHAnsi" w:cstheme="minorBidi"/>
          <w:noProof/>
          <w:snapToGrid/>
          <w:szCs w:val="22"/>
          <w:lang w:eastAsia="en-GB"/>
        </w:rPr>
      </w:pPr>
      <w:hyperlink w:anchor="_Toc483382013" w:history="1">
        <w:r w:rsidR="00E52ED7" w:rsidRPr="00955CEF">
          <w:rPr>
            <w:rStyle w:val="Collegamentoipertestuale"/>
            <w:noProof/>
          </w:rPr>
          <w:t>2.5.</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Notification of the Contracting Authority’s decision</w:t>
        </w:r>
        <w:r w:rsidR="00E52ED7">
          <w:rPr>
            <w:noProof/>
            <w:webHidden/>
          </w:rPr>
          <w:tab/>
        </w:r>
        <w:r w:rsidR="00E52ED7">
          <w:rPr>
            <w:noProof/>
            <w:webHidden/>
          </w:rPr>
          <w:fldChar w:fldCharType="begin"/>
        </w:r>
        <w:r w:rsidR="00E52ED7">
          <w:rPr>
            <w:noProof/>
            <w:webHidden/>
          </w:rPr>
          <w:instrText xml:space="preserve"> PAGEREF _Toc483382013 \h </w:instrText>
        </w:r>
        <w:r w:rsidR="00E52ED7">
          <w:rPr>
            <w:noProof/>
            <w:webHidden/>
          </w:rPr>
        </w:r>
        <w:r w:rsidR="00E52ED7">
          <w:rPr>
            <w:noProof/>
            <w:webHidden/>
          </w:rPr>
          <w:fldChar w:fldCharType="separate"/>
        </w:r>
        <w:r w:rsidR="001A7C46">
          <w:rPr>
            <w:noProof/>
            <w:webHidden/>
          </w:rPr>
          <w:t>27</w:t>
        </w:r>
        <w:r w:rsidR="00E52ED7">
          <w:rPr>
            <w:noProof/>
            <w:webHidden/>
          </w:rPr>
          <w:fldChar w:fldCharType="end"/>
        </w:r>
      </w:hyperlink>
    </w:p>
    <w:p w14:paraId="4F07834A"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14" w:history="1">
        <w:r w:rsidR="00E52ED7" w:rsidRPr="00955CEF">
          <w:rPr>
            <w:rStyle w:val="Collegamentoipertestuale"/>
            <w:rFonts w:ascii="Times New Roman Bold" w:hAnsi="Times New Roman Bold"/>
          </w:rPr>
          <w:t>2.5.1.</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Content of the decision</w:t>
        </w:r>
        <w:r w:rsidR="00E52ED7">
          <w:rPr>
            <w:webHidden/>
          </w:rPr>
          <w:tab/>
        </w:r>
        <w:r w:rsidR="00E52ED7">
          <w:rPr>
            <w:webHidden/>
          </w:rPr>
          <w:fldChar w:fldCharType="begin"/>
        </w:r>
        <w:r w:rsidR="00E52ED7">
          <w:rPr>
            <w:webHidden/>
          </w:rPr>
          <w:instrText xml:space="preserve"> PAGEREF _Toc483382014 \h </w:instrText>
        </w:r>
        <w:r w:rsidR="00E52ED7">
          <w:rPr>
            <w:webHidden/>
          </w:rPr>
        </w:r>
        <w:r w:rsidR="00E52ED7">
          <w:rPr>
            <w:webHidden/>
          </w:rPr>
          <w:fldChar w:fldCharType="separate"/>
        </w:r>
        <w:r w:rsidR="001A7C46">
          <w:rPr>
            <w:webHidden/>
          </w:rPr>
          <w:t>27</w:t>
        </w:r>
        <w:r w:rsidR="00E52ED7">
          <w:rPr>
            <w:webHidden/>
          </w:rPr>
          <w:fldChar w:fldCharType="end"/>
        </w:r>
      </w:hyperlink>
    </w:p>
    <w:p w14:paraId="6E449103" w14:textId="77777777" w:rsidR="00E52ED7" w:rsidRDefault="00C44195">
      <w:pPr>
        <w:pStyle w:val="Sommario3"/>
        <w:rPr>
          <w:rFonts w:asciiTheme="minorHAnsi" w:eastAsiaTheme="minorEastAsia" w:hAnsiTheme="minorHAnsi" w:cstheme="minorBidi"/>
          <w:snapToGrid/>
          <w:sz w:val="22"/>
          <w:szCs w:val="22"/>
          <w:lang w:eastAsia="en-GB"/>
        </w:rPr>
      </w:pPr>
      <w:hyperlink w:anchor="_Toc483382015" w:history="1">
        <w:r w:rsidR="00E52ED7" w:rsidRPr="00955CEF">
          <w:rPr>
            <w:rStyle w:val="Collegamentoipertestuale"/>
            <w:rFonts w:ascii="Times New Roman Bold" w:hAnsi="Times New Roman Bold"/>
          </w:rPr>
          <w:t>2.5.2.</w:t>
        </w:r>
        <w:r w:rsidR="00E52ED7">
          <w:rPr>
            <w:rFonts w:asciiTheme="minorHAnsi" w:eastAsiaTheme="minorEastAsia" w:hAnsiTheme="minorHAnsi" w:cstheme="minorBidi"/>
            <w:snapToGrid/>
            <w:sz w:val="22"/>
            <w:szCs w:val="22"/>
            <w:lang w:eastAsia="en-GB"/>
          </w:rPr>
          <w:tab/>
        </w:r>
        <w:r w:rsidR="00E52ED7" w:rsidRPr="00955CEF">
          <w:rPr>
            <w:rStyle w:val="Collegamentoipertestuale"/>
          </w:rPr>
          <w:t>Indicative timetable</w:t>
        </w:r>
        <w:r w:rsidR="00E52ED7">
          <w:rPr>
            <w:webHidden/>
          </w:rPr>
          <w:tab/>
        </w:r>
        <w:r w:rsidR="00E52ED7">
          <w:rPr>
            <w:webHidden/>
          </w:rPr>
          <w:fldChar w:fldCharType="begin"/>
        </w:r>
        <w:r w:rsidR="00E52ED7">
          <w:rPr>
            <w:webHidden/>
          </w:rPr>
          <w:instrText xml:space="preserve"> PAGEREF _Toc483382015 \h </w:instrText>
        </w:r>
        <w:r w:rsidR="00E52ED7">
          <w:rPr>
            <w:webHidden/>
          </w:rPr>
        </w:r>
        <w:r w:rsidR="00E52ED7">
          <w:rPr>
            <w:webHidden/>
          </w:rPr>
          <w:fldChar w:fldCharType="separate"/>
        </w:r>
        <w:r w:rsidR="001A7C46">
          <w:rPr>
            <w:webHidden/>
          </w:rPr>
          <w:t>29</w:t>
        </w:r>
        <w:r w:rsidR="00E52ED7">
          <w:rPr>
            <w:webHidden/>
          </w:rPr>
          <w:fldChar w:fldCharType="end"/>
        </w:r>
      </w:hyperlink>
    </w:p>
    <w:p w14:paraId="577C05D7" w14:textId="77777777" w:rsidR="00E52ED7" w:rsidRDefault="00C44195">
      <w:pPr>
        <w:pStyle w:val="Sommario2"/>
        <w:rPr>
          <w:rFonts w:asciiTheme="minorHAnsi" w:eastAsiaTheme="minorEastAsia" w:hAnsiTheme="minorHAnsi" w:cstheme="minorBidi"/>
          <w:noProof/>
          <w:snapToGrid/>
          <w:szCs w:val="22"/>
          <w:lang w:eastAsia="en-GB"/>
        </w:rPr>
      </w:pPr>
      <w:hyperlink w:anchor="_Toc483382016" w:history="1">
        <w:r w:rsidR="00E52ED7" w:rsidRPr="00955CEF">
          <w:rPr>
            <w:rStyle w:val="Collegamentoipertestuale"/>
            <w:noProof/>
          </w:rPr>
          <w:t>2.6.</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Conditions for implementation after the Contracting Authority’s decision to award a grant</w:t>
        </w:r>
        <w:r w:rsidR="00E52ED7">
          <w:rPr>
            <w:noProof/>
            <w:webHidden/>
          </w:rPr>
          <w:tab/>
        </w:r>
        <w:r w:rsidR="00E52ED7">
          <w:rPr>
            <w:noProof/>
            <w:webHidden/>
          </w:rPr>
          <w:fldChar w:fldCharType="begin"/>
        </w:r>
        <w:r w:rsidR="00E52ED7">
          <w:rPr>
            <w:noProof/>
            <w:webHidden/>
          </w:rPr>
          <w:instrText xml:space="preserve"> PAGEREF _Toc483382016 \h </w:instrText>
        </w:r>
        <w:r w:rsidR="00E52ED7">
          <w:rPr>
            <w:noProof/>
            <w:webHidden/>
          </w:rPr>
        </w:r>
        <w:r w:rsidR="00E52ED7">
          <w:rPr>
            <w:noProof/>
            <w:webHidden/>
          </w:rPr>
          <w:fldChar w:fldCharType="separate"/>
        </w:r>
        <w:r w:rsidR="001A7C46">
          <w:rPr>
            <w:noProof/>
            <w:webHidden/>
          </w:rPr>
          <w:t>29</w:t>
        </w:r>
        <w:r w:rsidR="00E52ED7">
          <w:rPr>
            <w:noProof/>
            <w:webHidden/>
          </w:rPr>
          <w:fldChar w:fldCharType="end"/>
        </w:r>
      </w:hyperlink>
    </w:p>
    <w:p w14:paraId="4BF8FC92" w14:textId="77777777" w:rsidR="00E52ED7" w:rsidRDefault="00C44195">
      <w:pPr>
        <w:pStyle w:val="Sommario2"/>
        <w:rPr>
          <w:rFonts w:asciiTheme="minorHAnsi" w:eastAsiaTheme="minorEastAsia" w:hAnsiTheme="minorHAnsi" w:cstheme="minorBidi"/>
          <w:noProof/>
          <w:snapToGrid/>
          <w:szCs w:val="22"/>
          <w:lang w:eastAsia="en-GB"/>
        </w:rPr>
      </w:pPr>
      <w:hyperlink w:anchor="_Toc483382017" w:history="1">
        <w:r w:rsidR="00E52ED7" w:rsidRPr="00955CEF">
          <w:rPr>
            <w:rStyle w:val="Collegamentoipertestuale"/>
            <w:noProof/>
          </w:rPr>
          <w:t>2.7.</w:t>
        </w:r>
        <w:r w:rsidR="00E52ED7">
          <w:rPr>
            <w:rFonts w:asciiTheme="minorHAnsi" w:eastAsiaTheme="minorEastAsia" w:hAnsiTheme="minorHAnsi" w:cstheme="minorBidi"/>
            <w:noProof/>
            <w:snapToGrid/>
            <w:szCs w:val="22"/>
            <w:lang w:eastAsia="en-GB"/>
          </w:rPr>
          <w:tab/>
        </w:r>
        <w:r w:rsidR="00E52ED7" w:rsidRPr="00955CEF">
          <w:rPr>
            <w:rStyle w:val="Collegamentoipertestuale"/>
            <w:noProof/>
          </w:rPr>
          <w:t>Early detection and exclusion system (edes)</w:t>
        </w:r>
        <w:r w:rsidR="00E52ED7">
          <w:rPr>
            <w:noProof/>
            <w:webHidden/>
          </w:rPr>
          <w:tab/>
        </w:r>
        <w:r w:rsidR="00E52ED7">
          <w:rPr>
            <w:noProof/>
            <w:webHidden/>
          </w:rPr>
          <w:fldChar w:fldCharType="begin"/>
        </w:r>
        <w:r w:rsidR="00E52ED7">
          <w:rPr>
            <w:noProof/>
            <w:webHidden/>
          </w:rPr>
          <w:instrText xml:space="preserve"> PAGEREF _Toc483382017 \h </w:instrText>
        </w:r>
        <w:r w:rsidR="00E52ED7">
          <w:rPr>
            <w:noProof/>
            <w:webHidden/>
          </w:rPr>
        </w:r>
        <w:r w:rsidR="00E52ED7">
          <w:rPr>
            <w:noProof/>
            <w:webHidden/>
          </w:rPr>
          <w:fldChar w:fldCharType="separate"/>
        </w:r>
        <w:r w:rsidR="001A7C46">
          <w:rPr>
            <w:noProof/>
            <w:webHidden/>
          </w:rPr>
          <w:t>30</w:t>
        </w:r>
        <w:r w:rsidR="00E52ED7">
          <w:rPr>
            <w:noProof/>
            <w:webHidden/>
          </w:rPr>
          <w:fldChar w:fldCharType="end"/>
        </w:r>
      </w:hyperlink>
    </w:p>
    <w:p w14:paraId="29FE435C" w14:textId="77777777" w:rsidR="00E52ED7" w:rsidRDefault="00C44195">
      <w:pPr>
        <w:pStyle w:val="Sommario1"/>
        <w:rPr>
          <w:rFonts w:asciiTheme="minorHAnsi" w:eastAsiaTheme="minorEastAsia" w:hAnsiTheme="minorHAnsi" w:cstheme="minorBidi"/>
          <w:b w:val="0"/>
          <w:caps w:val="0"/>
          <w:noProof/>
          <w:snapToGrid/>
          <w:szCs w:val="22"/>
          <w:lang w:eastAsia="en-GB"/>
        </w:rPr>
      </w:pPr>
      <w:hyperlink w:anchor="_Toc483382018" w:history="1">
        <w:r w:rsidR="00E52ED7" w:rsidRPr="00955CEF">
          <w:rPr>
            <w:rStyle w:val="Collegamentoipertestuale"/>
            <w:noProof/>
          </w:rPr>
          <w:t>3.</w:t>
        </w:r>
        <w:r w:rsidR="00E52ED7">
          <w:rPr>
            <w:rFonts w:asciiTheme="minorHAnsi" w:eastAsiaTheme="minorEastAsia" w:hAnsiTheme="minorHAnsi" w:cstheme="minorBidi"/>
            <w:b w:val="0"/>
            <w:caps w:val="0"/>
            <w:noProof/>
            <w:snapToGrid/>
            <w:szCs w:val="22"/>
            <w:lang w:eastAsia="en-GB"/>
          </w:rPr>
          <w:tab/>
        </w:r>
        <w:r w:rsidR="00E52ED7" w:rsidRPr="00955CEF">
          <w:rPr>
            <w:rStyle w:val="Collegamentoipertestuale"/>
            <w:noProof/>
          </w:rPr>
          <w:t>LIST OF annexes</w:t>
        </w:r>
        <w:r w:rsidR="00E52ED7">
          <w:rPr>
            <w:noProof/>
            <w:webHidden/>
          </w:rPr>
          <w:tab/>
        </w:r>
        <w:r w:rsidR="00E52ED7">
          <w:rPr>
            <w:noProof/>
            <w:webHidden/>
          </w:rPr>
          <w:fldChar w:fldCharType="begin"/>
        </w:r>
        <w:r w:rsidR="00E52ED7">
          <w:rPr>
            <w:noProof/>
            <w:webHidden/>
          </w:rPr>
          <w:instrText xml:space="preserve"> PAGEREF _Toc483382018 \h </w:instrText>
        </w:r>
        <w:r w:rsidR="00E52ED7">
          <w:rPr>
            <w:noProof/>
            <w:webHidden/>
          </w:rPr>
        </w:r>
        <w:r w:rsidR="00E52ED7">
          <w:rPr>
            <w:noProof/>
            <w:webHidden/>
          </w:rPr>
          <w:fldChar w:fldCharType="separate"/>
        </w:r>
        <w:r w:rsidR="001A7C46">
          <w:rPr>
            <w:noProof/>
            <w:webHidden/>
          </w:rPr>
          <w:t>30</w:t>
        </w:r>
        <w:r w:rsidR="00E52ED7">
          <w:rPr>
            <w:noProof/>
            <w:webHidden/>
          </w:rPr>
          <w:fldChar w:fldCharType="end"/>
        </w:r>
      </w:hyperlink>
    </w:p>
    <w:p w14:paraId="130E10F3" w14:textId="77777777" w:rsidR="00491F8A" w:rsidRPr="007219BD" w:rsidRDefault="004B7BC2" w:rsidP="007219BD">
      <w:pPr>
        <w:jc w:val="left"/>
        <w:rPr>
          <w:i/>
          <w:sz w:val="28"/>
          <w:szCs w:val="28"/>
        </w:rPr>
        <w:sectPr w:rsidR="00491F8A" w:rsidRPr="007219BD" w:rsidSect="002D4ACD">
          <w:footerReference w:type="first" r:id="rId14"/>
          <w:pgSz w:w="11906" w:h="16838" w:code="9"/>
          <w:pgMar w:top="1021" w:right="1134" w:bottom="1021" w:left="1134" w:header="567" w:footer="545" w:gutter="0"/>
          <w:cols w:space="720"/>
          <w:titlePg/>
        </w:sectPr>
      </w:pPr>
      <w:r w:rsidRPr="00CD2B15">
        <w:rPr>
          <w:sz w:val="28"/>
          <w:szCs w:val="28"/>
        </w:rPr>
        <w:fldChar w:fldCharType="end"/>
      </w:r>
      <w:r w:rsidR="008021A8">
        <w:rPr>
          <w:sz w:val="28"/>
          <w:szCs w:val="28"/>
        </w:rPr>
        <w:t xml:space="preserve"> </w:t>
      </w:r>
    </w:p>
    <w:p w14:paraId="1DACF77F" w14:textId="77777777" w:rsidR="003929F7" w:rsidRPr="00807DAF" w:rsidRDefault="003929F7" w:rsidP="00AB0E55">
      <w:pPr>
        <w:pStyle w:val="Guidelines1"/>
      </w:pPr>
      <w:bookmarkStart w:id="1" w:name="_Toc482867531"/>
      <w:bookmarkStart w:id="2" w:name="_Toc483381991"/>
      <w:r w:rsidRPr="000408AE">
        <w:lastRenderedPageBreak/>
        <w:t>EU 4 Youth Programme</w:t>
      </w:r>
      <w:bookmarkEnd w:id="1"/>
      <w:bookmarkEnd w:id="2"/>
    </w:p>
    <w:p w14:paraId="0F9F85FA" w14:textId="77777777" w:rsidR="0007408E" w:rsidRPr="00807DAF" w:rsidRDefault="0007408E" w:rsidP="006C5746">
      <w:pPr>
        <w:pStyle w:val="Guidelines2"/>
      </w:pPr>
      <w:bookmarkStart w:id="3" w:name="_Toc482867532"/>
      <w:bookmarkStart w:id="4" w:name="_Toc483381992"/>
      <w:r w:rsidRPr="00807DAF">
        <w:t>Background</w:t>
      </w:r>
      <w:bookmarkEnd w:id="3"/>
      <w:bookmarkEnd w:id="4"/>
    </w:p>
    <w:p w14:paraId="75E37C31" w14:textId="77777777" w:rsidR="00032767" w:rsidRDefault="002109C1" w:rsidP="00F922B0">
      <w:pPr>
        <w:spacing w:after="120"/>
      </w:pPr>
      <w:r w:rsidRPr="002109C1">
        <w:t xml:space="preserve">The </w:t>
      </w:r>
      <w:r w:rsidRPr="002109C1">
        <w:rPr>
          <w:b/>
        </w:rPr>
        <w:t>European Neighbourhood Policy</w:t>
      </w:r>
      <w:r w:rsidRPr="002109C1">
        <w:t xml:space="preserve"> (ENP) provides a framework for closer relations between the EU and its neighbouring countries</w:t>
      </w:r>
      <w:r w:rsidR="00032767">
        <w:t xml:space="preserve"> to the South and to the East.  Since </w:t>
      </w:r>
      <w:r w:rsidRPr="00FA66EF">
        <w:t xml:space="preserve">2009 </w:t>
      </w:r>
      <w:r w:rsidR="00032767">
        <w:t xml:space="preserve">EU relations with the Eastern Neighbourhood </w:t>
      </w:r>
      <w:r w:rsidRPr="00FA66EF">
        <w:t xml:space="preserve">further developed through the Eastern Partnership initiative </w:t>
      </w:r>
      <w:r w:rsidR="00032767">
        <w:t>with</w:t>
      </w:r>
      <w:r w:rsidRPr="00FA66EF">
        <w:t xml:space="preserve"> Armenia, Azerbaijan, Belarus, Georgia, the Republic of Moldova</w:t>
      </w:r>
      <w:r w:rsidR="003A6231">
        <w:rPr>
          <w:rStyle w:val="Rimandonotaapidipagina"/>
        </w:rPr>
        <w:footnoteReference w:id="5"/>
      </w:r>
      <w:r w:rsidRPr="00FA66EF">
        <w:t xml:space="preserve"> and Ukraine. Support to youth </w:t>
      </w:r>
      <w:r>
        <w:t>is</w:t>
      </w:r>
      <w:r w:rsidRPr="00FA66EF">
        <w:t xml:space="preserve"> identified </w:t>
      </w:r>
      <w:r w:rsidR="00032767">
        <w:rPr>
          <w:szCs w:val="22"/>
        </w:rPr>
        <w:t>as</w:t>
      </w:r>
      <w:r w:rsidR="00032767" w:rsidRPr="001F61C7">
        <w:rPr>
          <w:szCs w:val="22"/>
        </w:rPr>
        <w:t xml:space="preserve"> one of the main focuses of the </w:t>
      </w:r>
      <w:r w:rsidR="00032767" w:rsidRPr="001F61C7">
        <w:rPr>
          <w:b/>
          <w:szCs w:val="22"/>
        </w:rPr>
        <w:t>2015 European Neighbourhood Policy Review</w:t>
      </w:r>
      <w:r w:rsidR="00032767" w:rsidRPr="001F61C7">
        <w:rPr>
          <w:rStyle w:val="Rimandonotaapidipagina"/>
          <w:b/>
          <w:sz w:val="22"/>
          <w:szCs w:val="22"/>
        </w:rPr>
        <w:footnoteReference w:id="6"/>
      </w:r>
      <w:r w:rsidR="00032767">
        <w:rPr>
          <w:szCs w:val="22"/>
        </w:rPr>
        <w:t xml:space="preserve"> and a priority area for </w:t>
      </w:r>
      <w:r w:rsidR="00032767" w:rsidRPr="00FA66EF">
        <w:t>European Neighbourhood Instrument (ENI) funding</w:t>
      </w:r>
      <w:r w:rsidR="00032767">
        <w:t xml:space="preserve"> 2014-</w:t>
      </w:r>
      <w:r w:rsidR="008D2984">
        <w:t>2020</w:t>
      </w:r>
      <w:r w:rsidR="008D2984">
        <w:rPr>
          <w:szCs w:val="22"/>
        </w:rPr>
        <w:t xml:space="preserve"> </w:t>
      </w:r>
      <w:r w:rsidR="008D2984" w:rsidRPr="001F61C7">
        <w:rPr>
          <w:szCs w:val="22"/>
        </w:rPr>
        <w:t>within</w:t>
      </w:r>
      <w:r w:rsidRPr="00FA66EF">
        <w:t xml:space="preserve"> the </w:t>
      </w:r>
      <w:r w:rsidRPr="00FA66EF">
        <w:rPr>
          <w:b/>
        </w:rPr>
        <w:t>Regional East Strategy Paper</w:t>
      </w:r>
      <w:r w:rsidR="00636A43">
        <w:rPr>
          <w:rStyle w:val="Rimandonotaapidipagina"/>
          <w:b/>
        </w:rPr>
        <w:footnoteReference w:id="7"/>
      </w:r>
      <w:r w:rsidR="00032767" w:rsidRPr="005B044B">
        <w:t>.</w:t>
      </w:r>
      <w:r w:rsidRPr="00FA66EF">
        <w:t xml:space="preserve"> </w:t>
      </w:r>
      <w:r w:rsidR="00032767">
        <w:t xml:space="preserve"> </w:t>
      </w:r>
    </w:p>
    <w:p w14:paraId="332062BB" w14:textId="77777777" w:rsidR="008D2984" w:rsidRDefault="008D2984" w:rsidP="008D2984">
      <w:pPr>
        <w:pStyle w:val="Paragrafoelenco"/>
        <w:autoSpaceDE w:val="0"/>
        <w:autoSpaceDN w:val="0"/>
        <w:adjustRightInd w:val="0"/>
        <w:spacing w:after="120"/>
        <w:ind w:left="0"/>
        <w:contextualSpacing/>
      </w:pPr>
      <w:r w:rsidRPr="003659E2">
        <w:rPr>
          <w:b/>
        </w:rPr>
        <w:t>Youth is a top priority also inside the EU</w:t>
      </w:r>
      <w:r>
        <w:t xml:space="preserve">. </w:t>
      </w:r>
      <w:r w:rsidRPr="003659E2">
        <w:t>The EU supports young people’s employment, employability and social inclusion, under its agenda for jobs, growth and investment, the Europe 2020 strategy and through EU funds such as Erasmus+, European Social Fund (ESF) and Youth Employment Initiative YEI</w:t>
      </w:r>
      <w:r w:rsidRPr="00BA2D7F">
        <w:t>.</w:t>
      </w:r>
      <w:r w:rsidRPr="00BA2D7F">
        <w:rPr>
          <w:rStyle w:val="Rimandonotaapidipagina"/>
        </w:rPr>
        <w:footnoteReference w:id="8"/>
      </w:r>
      <w:r w:rsidRPr="00BA2D7F">
        <w:rPr>
          <w:rStyle w:val="Rimandonotaapidipagina"/>
        </w:rPr>
        <w:t xml:space="preserve"> </w:t>
      </w:r>
      <w:r w:rsidRPr="00BA2D7F">
        <w:t>Most</w:t>
      </w:r>
      <w:r w:rsidRPr="003659E2">
        <w:t xml:space="preserve"> recently, the December 2016 Investi</w:t>
      </w:r>
      <w:r w:rsidRPr="00BA2D7F">
        <w:t>ng in Europe’s Youth initiative</w:t>
      </w:r>
      <w:r w:rsidRPr="00BA2D7F">
        <w:rPr>
          <w:rStyle w:val="Rimandonotaapidipagina"/>
        </w:rPr>
        <w:footnoteReference w:id="9"/>
      </w:r>
      <w:r w:rsidRPr="00BA2D7F">
        <w:t xml:space="preserve"> strengthens the scope of action in the four areas: employment, mobility (incl</w:t>
      </w:r>
      <w:r w:rsidR="00892C7F">
        <w:t>uding</w:t>
      </w:r>
      <w:r w:rsidRPr="00BA2D7F">
        <w:t xml:space="preserve"> internships of apprentices), education and solidarity and participation (European Solidarity Corps). </w:t>
      </w:r>
    </w:p>
    <w:p w14:paraId="7C786E3B" w14:textId="77777777" w:rsidR="008D2984" w:rsidRPr="00B26CC6" w:rsidRDefault="008D2984" w:rsidP="008D2984">
      <w:pPr>
        <w:spacing w:after="120"/>
        <w:rPr>
          <w:lang w:val="en-HK"/>
        </w:rPr>
      </w:pPr>
      <w:r>
        <w:rPr>
          <w:szCs w:val="22"/>
        </w:rPr>
        <w:t>In the Eastern Neighbourhood region</w:t>
      </w:r>
      <w:r w:rsidDel="00032767">
        <w:rPr>
          <w:szCs w:val="22"/>
        </w:rPr>
        <w:t xml:space="preserve"> </w:t>
      </w:r>
      <w:r>
        <w:rPr>
          <w:szCs w:val="22"/>
        </w:rPr>
        <w:t>l</w:t>
      </w:r>
      <w:r w:rsidR="001F61C7" w:rsidRPr="001F61C7">
        <w:rPr>
          <w:szCs w:val="22"/>
        </w:rPr>
        <w:t xml:space="preserve">ack of opportunity, particularly for youth, is considered to be one of the roots of instability, vulnerability and radicalisation. Economic development and </w:t>
      </w:r>
      <w:r w:rsidR="00032767">
        <w:rPr>
          <w:szCs w:val="22"/>
        </w:rPr>
        <w:t xml:space="preserve">better </w:t>
      </w:r>
      <w:r w:rsidR="001F61C7" w:rsidRPr="001F61C7">
        <w:rPr>
          <w:szCs w:val="22"/>
        </w:rPr>
        <w:t>prospects</w:t>
      </w:r>
      <w:r w:rsidR="001F61C7" w:rsidRPr="001F61C7">
        <w:rPr>
          <w:b/>
          <w:szCs w:val="22"/>
        </w:rPr>
        <w:t xml:space="preserve"> </w:t>
      </w:r>
      <w:r w:rsidR="001F61C7" w:rsidRPr="001F61C7">
        <w:rPr>
          <w:szCs w:val="22"/>
        </w:rPr>
        <w:t>for</w:t>
      </w:r>
      <w:r w:rsidR="00032767">
        <w:rPr>
          <w:szCs w:val="22"/>
        </w:rPr>
        <w:t xml:space="preserve"> employment, skills development and civic engagement for</w:t>
      </w:r>
      <w:r w:rsidR="001F61C7" w:rsidRPr="001F61C7">
        <w:rPr>
          <w:szCs w:val="22"/>
        </w:rPr>
        <w:t xml:space="preserve"> youth</w:t>
      </w:r>
      <w:r w:rsidR="00032767">
        <w:rPr>
          <w:szCs w:val="22"/>
        </w:rPr>
        <w:t xml:space="preserve"> </w:t>
      </w:r>
      <w:r w:rsidR="001F61C7" w:rsidRPr="001F61C7">
        <w:rPr>
          <w:szCs w:val="22"/>
        </w:rPr>
        <w:t xml:space="preserve">are </w:t>
      </w:r>
      <w:r w:rsidR="00032767">
        <w:rPr>
          <w:szCs w:val="22"/>
        </w:rPr>
        <w:t xml:space="preserve">seen as </w:t>
      </w:r>
      <w:r w:rsidR="001F61C7" w:rsidRPr="001F61C7">
        <w:rPr>
          <w:szCs w:val="22"/>
        </w:rPr>
        <w:t xml:space="preserve">key </w:t>
      </w:r>
      <w:r w:rsidR="00032767">
        <w:rPr>
          <w:szCs w:val="22"/>
        </w:rPr>
        <w:t xml:space="preserve">vectors </w:t>
      </w:r>
      <w:r w:rsidR="001F61C7" w:rsidRPr="001F61C7">
        <w:rPr>
          <w:szCs w:val="22"/>
        </w:rPr>
        <w:t>to stabilise societies</w:t>
      </w:r>
      <w:r w:rsidR="00032767">
        <w:rPr>
          <w:szCs w:val="22"/>
        </w:rPr>
        <w:t>.</w:t>
      </w:r>
      <w:r w:rsidR="001F61C7" w:rsidRPr="001F61C7">
        <w:rPr>
          <w:szCs w:val="22"/>
        </w:rPr>
        <w:t xml:space="preserve"> </w:t>
      </w:r>
      <w:r w:rsidR="00032767">
        <w:rPr>
          <w:szCs w:val="22"/>
        </w:rPr>
        <w:t xml:space="preserve"> </w:t>
      </w:r>
      <w:r w:rsidR="001F61C7" w:rsidRPr="00FA66EF">
        <w:t xml:space="preserve"> Supporting this target group in the Ea</w:t>
      </w:r>
      <w:r w:rsidR="001F61C7">
        <w:t xml:space="preserve">stern </w:t>
      </w:r>
      <w:r w:rsidR="001F61C7" w:rsidRPr="00FA66EF">
        <w:t>P</w:t>
      </w:r>
      <w:r w:rsidR="001F61C7">
        <w:t>artnership (</w:t>
      </w:r>
      <w:proofErr w:type="spellStart"/>
      <w:r w:rsidR="001F61C7">
        <w:t>EaP</w:t>
      </w:r>
      <w:proofErr w:type="spellEnd"/>
      <w:r w:rsidR="001F61C7">
        <w:t>)</w:t>
      </w:r>
      <w:r w:rsidR="001F61C7" w:rsidRPr="00FA66EF">
        <w:t xml:space="preserve"> </w:t>
      </w:r>
      <w:r w:rsidR="00F922B0">
        <w:t xml:space="preserve">countries </w:t>
      </w:r>
      <w:r w:rsidR="00032767">
        <w:t>is</w:t>
      </w:r>
      <w:r w:rsidR="00032767" w:rsidRPr="00FA66EF">
        <w:t xml:space="preserve"> </w:t>
      </w:r>
      <w:r w:rsidR="001F61C7" w:rsidRPr="00FA66EF">
        <w:t xml:space="preserve">particularly important as all countries are characterised </w:t>
      </w:r>
      <w:r w:rsidR="001F61C7">
        <w:t>by</w:t>
      </w:r>
      <w:r w:rsidR="001F61C7" w:rsidRPr="00FA66EF">
        <w:t xml:space="preserve"> high unemployment rates</w:t>
      </w:r>
      <w:r w:rsidR="001F61C7">
        <w:t xml:space="preserve"> </w:t>
      </w:r>
      <w:r w:rsidR="001F61C7" w:rsidRPr="00FA66EF">
        <w:t>of young people and low participation</w:t>
      </w:r>
      <w:r w:rsidR="001F61C7">
        <w:t xml:space="preserve"> of women in the labour market.</w:t>
      </w:r>
      <w:r w:rsidR="001F61C7" w:rsidRPr="001F61C7">
        <w:rPr>
          <w:rStyle w:val="Rimandonotaapidipagina"/>
        </w:rPr>
        <w:t xml:space="preserve"> </w:t>
      </w:r>
      <w:r w:rsidR="00965825">
        <w:t>A</w:t>
      </w:r>
      <w:r w:rsidR="00965825" w:rsidRPr="002476B9">
        <w:t xml:space="preserve">ccording to the latest (August 2015) European Training Foundation (ETF) </w:t>
      </w:r>
      <w:r w:rsidR="00965825" w:rsidRPr="002476B9">
        <w:rPr>
          <w:b/>
        </w:rPr>
        <w:t>Report on Young people not in employment, education or training (NEET): An overview in ETF partner countries</w:t>
      </w:r>
      <w:r w:rsidR="00636A43">
        <w:rPr>
          <w:rStyle w:val="Rimandonotaapidipagina"/>
          <w:b/>
        </w:rPr>
        <w:footnoteReference w:id="10"/>
      </w:r>
      <w:r w:rsidR="00636A43">
        <w:rPr>
          <w:b/>
        </w:rPr>
        <w:t xml:space="preserve"> </w:t>
      </w:r>
      <w:r w:rsidR="00965825" w:rsidRPr="002476B9">
        <w:t>, the NEET</w:t>
      </w:r>
      <w:r w:rsidR="00965825" w:rsidRPr="008221A8">
        <w:t xml:space="preserve"> rate (15–24 years) represents a more serious problem </w:t>
      </w:r>
      <w:r w:rsidR="00965825">
        <w:t>in the region overall than in</w:t>
      </w:r>
      <w:r w:rsidR="00965825" w:rsidRPr="008221A8">
        <w:t xml:space="preserve"> the EU</w:t>
      </w:r>
      <w:r w:rsidR="00965825">
        <w:t>.</w:t>
      </w:r>
      <w:r w:rsidR="00965825" w:rsidRPr="00FA66EF">
        <w:t xml:space="preserve"> </w:t>
      </w:r>
      <w:r w:rsidR="00965825" w:rsidRPr="00BA2D7F">
        <w:rPr>
          <w:b/>
        </w:rPr>
        <w:t xml:space="preserve">Youth unemployment is twice or three times higher than overall </w:t>
      </w:r>
      <w:r w:rsidR="004E280A" w:rsidRPr="00BA2D7F">
        <w:rPr>
          <w:b/>
        </w:rPr>
        <w:t>unemployment</w:t>
      </w:r>
      <w:r w:rsidR="004E280A">
        <w:t>, a</w:t>
      </w:r>
      <w:r w:rsidR="00965825" w:rsidRPr="00BA2D7F">
        <w:t xml:space="preserve">nd much higher than the EU average of about 20% </w:t>
      </w:r>
      <w:r w:rsidR="00965825" w:rsidRPr="00FA66EF">
        <w:t>in Armenia</w:t>
      </w:r>
      <w:r w:rsidR="00965825">
        <w:t xml:space="preserve"> (37.2%)</w:t>
      </w:r>
      <w:r w:rsidR="00965825" w:rsidRPr="00FA66EF">
        <w:t xml:space="preserve"> and </w:t>
      </w:r>
      <w:r w:rsidR="004E280A">
        <w:t xml:space="preserve">in </w:t>
      </w:r>
      <w:r w:rsidR="00965825" w:rsidRPr="00FA66EF">
        <w:t>Georgia</w:t>
      </w:r>
      <w:r w:rsidR="00965825">
        <w:t xml:space="preserve"> </w:t>
      </w:r>
      <w:r w:rsidR="004E280A">
        <w:t>(</w:t>
      </w:r>
      <w:r w:rsidR="00965825">
        <w:t>30.8%)</w:t>
      </w:r>
      <w:r w:rsidR="00965825">
        <w:rPr>
          <w:rStyle w:val="Rimandonotaapidipagina"/>
        </w:rPr>
        <w:footnoteReference w:id="11"/>
      </w:r>
      <w:r>
        <w:t>even if it recorded some slight improvement in recent years</w:t>
      </w:r>
      <w:r w:rsidR="00965825" w:rsidRPr="00FA66EF">
        <w:t>.</w:t>
      </w:r>
      <w:r w:rsidR="00965825">
        <w:t xml:space="preserve"> </w:t>
      </w:r>
      <w:r>
        <w:t xml:space="preserve"> </w:t>
      </w:r>
      <w:r w:rsidRPr="00B26CC6">
        <w:rPr>
          <w:lang w:val="en-HK"/>
        </w:rPr>
        <w:t xml:space="preserve">Although </w:t>
      </w:r>
      <w:r w:rsidRPr="00486D6B">
        <w:rPr>
          <w:b/>
          <w:lang w:val="en-HK"/>
        </w:rPr>
        <w:t>education</w:t>
      </w:r>
      <w:r w:rsidRPr="00B26CC6">
        <w:rPr>
          <w:lang w:val="en-HK"/>
        </w:rPr>
        <w:t xml:space="preserve"> indicators are strong in </w:t>
      </w:r>
      <w:r>
        <w:rPr>
          <w:lang w:val="en-HK"/>
        </w:rPr>
        <w:t xml:space="preserve">all </w:t>
      </w:r>
      <w:proofErr w:type="spellStart"/>
      <w:r>
        <w:rPr>
          <w:lang w:val="en-HK"/>
        </w:rPr>
        <w:t>EaP</w:t>
      </w:r>
      <w:proofErr w:type="spellEnd"/>
      <w:r>
        <w:rPr>
          <w:lang w:val="en-HK"/>
        </w:rPr>
        <w:t xml:space="preserve"> countries, s</w:t>
      </w:r>
      <w:r w:rsidRPr="005C4A5E">
        <w:rPr>
          <w:lang w:val="en-HK"/>
        </w:rPr>
        <w:t xml:space="preserve">tagnation in job creation </w:t>
      </w:r>
      <w:r w:rsidRPr="00B26CC6">
        <w:rPr>
          <w:lang w:val="en-HK"/>
        </w:rPr>
        <w:t xml:space="preserve">has resulted in missed opportunities for youth, and educational investments are not fully translated into productive utilisation of human capital. </w:t>
      </w:r>
      <w:r w:rsidR="00965825" w:rsidRPr="002476B9">
        <w:t xml:space="preserve">This is due </w:t>
      </w:r>
      <w:r w:rsidR="00965825" w:rsidRPr="002476B9">
        <w:rPr>
          <w:i/>
        </w:rPr>
        <w:t>inter alia</w:t>
      </w:r>
      <w:r w:rsidR="00965825" w:rsidRPr="002476B9">
        <w:t xml:space="preserve"> to skills mismatch, insufficient key competences</w:t>
      </w:r>
      <w:r w:rsidR="00965825" w:rsidRPr="002476B9">
        <w:rPr>
          <w:rStyle w:val="Rimandonotaapidipagina"/>
          <w:sz w:val="18"/>
          <w:szCs w:val="18"/>
        </w:rPr>
        <w:footnoteReference w:id="12"/>
      </w:r>
      <w:r w:rsidR="00965825" w:rsidRPr="002476B9">
        <w:rPr>
          <w:sz w:val="18"/>
          <w:szCs w:val="18"/>
        </w:rPr>
        <w:t xml:space="preserve"> </w:t>
      </w:r>
      <w:r w:rsidR="00965825" w:rsidRPr="002476B9">
        <w:t>and entrepreneurial spirit, no</w:t>
      </w:r>
      <w:r w:rsidR="004E280A">
        <w:t>n-</w:t>
      </w:r>
      <w:r w:rsidR="00965825" w:rsidRPr="002476B9">
        <w:t>inclusive education and training, and lack of active labour market policies and activation strategies</w:t>
      </w:r>
      <w:r w:rsidR="00965825" w:rsidRPr="002476B9">
        <w:rPr>
          <w:rStyle w:val="Rimandonotaapidipagina"/>
          <w:sz w:val="18"/>
          <w:szCs w:val="18"/>
        </w:rPr>
        <w:footnoteReference w:id="13"/>
      </w:r>
      <w:r w:rsidR="00965825" w:rsidRPr="002476B9">
        <w:t>.</w:t>
      </w:r>
      <w:r>
        <w:t xml:space="preserve">  </w:t>
      </w:r>
      <w:r w:rsidRPr="00B26CC6">
        <w:rPr>
          <w:lang w:val="en-HK"/>
        </w:rPr>
        <w:t xml:space="preserve">Gender inequalities are still present in </w:t>
      </w:r>
      <w:r>
        <w:rPr>
          <w:lang w:val="en-HK"/>
        </w:rPr>
        <w:t>various</w:t>
      </w:r>
      <w:r w:rsidRPr="00B26CC6">
        <w:rPr>
          <w:lang w:val="en-HK"/>
        </w:rPr>
        <w:t xml:space="preserve"> countries, visible in wage</w:t>
      </w:r>
      <w:r w:rsidR="004E280A">
        <w:rPr>
          <w:lang w:val="en-HK"/>
        </w:rPr>
        <w:t xml:space="preserve"> and career</w:t>
      </w:r>
      <w:r w:rsidR="004E280A" w:rsidRPr="00B26CC6">
        <w:rPr>
          <w:lang w:val="en-HK"/>
        </w:rPr>
        <w:t xml:space="preserve"> discrepancies</w:t>
      </w:r>
      <w:r w:rsidR="004E280A">
        <w:rPr>
          <w:lang w:val="en-HK"/>
        </w:rPr>
        <w:t xml:space="preserve">, prohibitions of certain occupations for women </w:t>
      </w:r>
      <w:r w:rsidRPr="00B26CC6">
        <w:rPr>
          <w:lang w:val="en-HK"/>
        </w:rPr>
        <w:t xml:space="preserve">and in lower </w:t>
      </w:r>
      <w:r w:rsidRPr="006C5746">
        <w:rPr>
          <w:b/>
          <w:lang w:val="en-HK"/>
        </w:rPr>
        <w:t>employment rates of women</w:t>
      </w:r>
      <w:r w:rsidRPr="00B26CC6">
        <w:rPr>
          <w:lang w:val="en-HK"/>
        </w:rPr>
        <w:t>.</w:t>
      </w:r>
      <w:r w:rsidR="004E280A" w:rsidRPr="004E280A">
        <w:rPr>
          <w:lang w:val="en-HK"/>
        </w:rPr>
        <w:t xml:space="preserve"> </w:t>
      </w:r>
    </w:p>
    <w:p w14:paraId="3329C685" w14:textId="3F9A165D" w:rsidR="00CC5AA5" w:rsidRPr="00E01E5A" w:rsidRDefault="001F61C7" w:rsidP="001E78B3">
      <w:pPr>
        <w:rPr>
          <w:rStyle w:val="Enfasicorsivo"/>
          <w:i w:val="0"/>
        </w:rPr>
      </w:pPr>
      <w:r w:rsidRPr="00FA66EF">
        <w:lastRenderedPageBreak/>
        <w:t xml:space="preserve">In this context, </w:t>
      </w:r>
      <w:r>
        <w:t>t</w:t>
      </w:r>
      <w:r w:rsidRPr="00FA66EF">
        <w:t xml:space="preserve">he objective of the </w:t>
      </w:r>
      <w:r>
        <w:t>EU4Youth programme</w:t>
      </w:r>
      <w:r w:rsidR="00E55A10">
        <w:rPr>
          <w:rStyle w:val="Rimandonotaapidipagina"/>
        </w:rPr>
        <w:footnoteReference w:id="14"/>
      </w:r>
      <w:r w:rsidR="006C5746">
        <w:t xml:space="preserve">, </w:t>
      </w:r>
      <w:r w:rsidR="006C5746" w:rsidRPr="00B26CC6">
        <w:t>of which this call for proposals is part</w:t>
      </w:r>
      <w:r w:rsidR="006C5746">
        <w:t>,</w:t>
      </w:r>
      <w:r w:rsidRPr="00FA66EF">
        <w:t xml:space="preserve"> is to </w:t>
      </w:r>
      <w:r w:rsidR="00B94964" w:rsidRPr="00FA66EF">
        <w:t xml:space="preserve">foster </w:t>
      </w:r>
      <w:r w:rsidR="00B94964">
        <w:t>the</w:t>
      </w:r>
      <w:r w:rsidRPr="00FA66EF">
        <w:t xml:space="preserve"> </w:t>
      </w:r>
      <w:r w:rsidRPr="00FA66EF">
        <w:rPr>
          <w:b/>
        </w:rPr>
        <w:t>active participation</w:t>
      </w:r>
      <w:r w:rsidRPr="00FA66EF">
        <w:t xml:space="preserve"> of young people in society</w:t>
      </w:r>
      <w:r>
        <w:t xml:space="preserve"> and </w:t>
      </w:r>
      <w:r w:rsidR="00032767">
        <w:t xml:space="preserve">improve their </w:t>
      </w:r>
      <w:r w:rsidRPr="00FA66EF">
        <w:rPr>
          <w:b/>
        </w:rPr>
        <w:t>employability</w:t>
      </w:r>
      <w:r w:rsidRPr="00FA66EF">
        <w:t xml:space="preserve"> by developing </w:t>
      </w:r>
      <w:r>
        <w:t>those</w:t>
      </w:r>
      <w:r w:rsidRPr="00FA66EF">
        <w:t xml:space="preserve"> </w:t>
      </w:r>
      <w:r w:rsidRPr="00FA66EF">
        <w:rPr>
          <w:b/>
        </w:rPr>
        <w:t>skills</w:t>
      </w:r>
      <w:r>
        <w:rPr>
          <w:b/>
        </w:rPr>
        <w:t xml:space="preserve"> </w:t>
      </w:r>
      <w:r w:rsidRPr="00302087">
        <w:t>that can</w:t>
      </w:r>
      <w:r w:rsidRPr="00FA66EF">
        <w:t xml:space="preserve"> support them in becoming </w:t>
      </w:r>
      <w:r w:rsidRPr="00FA66EF">
        <w:rPr>
          <w:b/>
        </w:rPr>
        <w:t>leaders</w:t>
      </w:r>
      <w:r w:rsidRPr="00FA66EF">
        <w:t xml:space="preserve"> and </w:t>
      </w:r>
      <w:r w:rsidRPr="00FA66EF">
        <w:rPr>
          <w:b/>
        </w:rPr>
        <w:t>entrepreneurs</w:t>
      </w:r>
      <w:r>
        <w:t xml:space="preserve">. </w:t>
      </w:r>
      <w:r w:rsidR="00CC5AA5">
        <w:t xml:space="preserve"> </w:t>
      </w:r>
      <w:r w:rsidR="00CC5AA5" w:rsidRPr="00E01E5A">
        <w:rPr>
          <w:rStyle w:val="Enfasicorsivo"/>
          <w:i w:val="0"/>
        </w:rPr>
        <w:t xml:space="preserve">The </w:t>
      </w:r>
      <w:r w:rsidR="00CC5AA5" w:rsidRPr="00E01E5A">
        <w:rPr>
          <w:i/>
        </w:rPr>
        <w:t>EU4Y</w:t>
      </w:r>
      <w:r w:rsidR="00CC5AA5">
        <w:rPr>
          <w:i/>
        </w:rPr>
        <w:t xml:space="preserve">outh </w:t>
      </w:r>
      <w:r w:rsidR="00CC5AA5" w:rsidRPr="00E01E5A">
        <w:rPr>
          <w:i/>
        </w:rPr>
        <w:t xml:space="preserve">programme </w:t>
      </w:r>
      <w:r w:rsidR="00CC5AA5" w:rsidRPr="00E01E5A">
        <w:rPr>
          <w:rStyle w:val="Enfasicorsivo"/>
          <w:i w:val="0"/>
        </w:rPr>
        <w:t xml:space="preserve">is made up of three components. </w:t>
      </w:r>
      <w:r w:rsidR="00CC5AA5" w:rsidRPr="00E01E5A">
        <w:rPr>
          <w:rStyle w:val="Enfasicorsivo"/>
          <w:i w:val="0"/>
          <w:u w:val="single"/>
        </w:rPr>
        <w:t>Component 1</w:t>
      </w:r>
      <w:r w:rsidR="00CC5AA5" w:rsidRPr="00E01E5A">
        <w:rPr>
          <w:rStyle w:val="Enfasicorsivo"/>
          <w:i w:val="0"/>
        </w:rPr>
        <w:t xml:space="preserve"> will empower young people with key competences and skills supporting their active participation in democratic life, and fostering citizenship, entrepreneurship</w:t>
      </w:r>
      <w:r w:rsidR="00CC5AA5" w:rsidRPr="00E01E5A" w:rsidDel="00092BEF">
        <w:rPr>
          <w:rStyle w:val="Enfasicorsivo"/>
          <w:i w:val="0"/>
        </w:rPr>
        <w:t xml:space="preserve"> </w:t>
      </w:r>
      <w:r w:rsidR="00CC5AA5" w:rsidRPr="00E01E5A">
        <w:rPr>
          <w:rStyle w:val="Enfasicorsivo"/>
          <w:i w:val="0"/>
        </w:rPr>
        <w:t>and</w:t>
      </w:r>
      <w:r w:rsidR="00CC5AA5" w:rsidRPr="00E01E5A" w:rsidDel="00092BEF">
        <w:rPr>
          <w:rStyle w:val="Enfasicorsivo"/>
          <w:i w:val="0"/>
        </w:rPr>
        <w:t xml:space="preserve"> </w:t>
      </w:r>
      <w:r w:rsidR="00CC5AA5" w:rsidRPr="00E01E5A">
        <w:rPr>
          <w:rStyle w:val="Enfasicorsivo"/>
          <w:i w:val="0"/>
        </w:rPr>
        <w:t xml:space="preserve">leadership, including through individual fellowships and mobility schemes.  The component is managed by DG EAC and integrated in the Erasmus+ call 2017 that was launched in October 2016. </w:t>
      </w:r>
      <w:r w:rsidR="00CC5AA5" w:rsidRPr="00E01E5A">
        <w:rPr>
          <w:rStyle w:val="Enfasicorsivo"/>
        </w:rPr>
        <w:t xml:space="preserve"> </w:t>
      </w:r>
      <w:r w:rsidR="00CC5AA5" w:rsidRPr="00E01E5A">
        <w:rPr>
          <w:rStyle w:val="Enfasicorsivo"/>
          <w:i w:val="0"/>
          <w:u w:val="single"/>
        </w:rPr>
        <w:t>Component 2</w:t>
      </w:r>
      <w:r w:rsidR="00CC5AA5" w:rsidRPr="00E01E5A">
        <w:rPr>
          <w:rStyle w:val="Enfasicorsivo"/>
          <w:i w:val="0"/>
        </w:rPr>
        <w:t xml:space="preserve">, </w:t>
      </w:r>
      <w:r w:rsidR="001E78B3" w:rsidRPr="00E01E5A">
        <w:rPr>
          <w:rStyle w:val="Enfasicorsivo"/>
          <w:i w:val="0"/>
        </w:rPr>
        <w:t>which</w:t>
      </w:r>
      <w:r w:rsidR="00CC5AA5" w:rsidRPr="00E01E5A">
        <w:rPr>
          <w:rStyle w:val="Enfasicorsivo"/>
          <w:i w:val="0"/>
        </w:rPr>
        <w:t xml:space="preserve"> will be implemented by DG NEAR via this Call for Proposals and </w:t>
      </w:r>
      <w:r w:rsidR="00CC5AA5" w:rsidRPr="00E01E5A">
        <w:rPr>
          <w:rStyle w:val="Enfasicorsivo"/>
          <w:i w:val="0"/>
          <w:u w:val="single"/>
        </w:rPr>
        <w:t>Component 3</w:t>
      </w:r>
      <w:r w:rsidR="00CC5AA5" w:rsidRPr="00E01E5A">
        <w:rPr>
          <w:rStyle w:val="Enfasicorsivo"/>
          <w:i w:val="0"/>
        </w:rPr>
        <w:t xml:space="preserve"> which </w:t>
      </w:r>
      <w:r w:rsidR="00CC5AA5" w:rsidRPr="00E01E5A">
        <w:rPr>
          <w:bCs/>
          <w:i/>
          <w:szCs w:val="26"/>
        </w:rPr>
        <w:t xml:space="preserve">will ensure the </w:t>
      </w:r>
      <w:r w:rsidR="00CC5AA5" w:rsidRPr="00E01E5A">
        <w:rPr>
          <w:rStyle w:val="Enfasicorsivo"/>
          <w:i w:val="0"/>
        </w:rPr>
        <w:t xml:space="preserve">effective functioning of the overall programme by delivering on project management coordination and monitoring and carrying out programme-wide communication and visibility activities. </w:t>
      </w:r>
      <w:r w:rsidR="00CC5AA5">
        <w:rPr>
          <w:rStyle w:val="Enfasicorsivo"/>
          <w:i w:val="0"/>
        </w:rPr>
        <w:t xml:space="preserve"> </w:t>
      </w:r>
    </w:p>
    <w:p w14:paraId="64B1A42C" w14:textId="77777777" w:rsidR="002476B9" w:rsidRDefault="001F61C7" w:rsidP="001E78B3">
      <w:pPr>
        <w:spacing w:after="120"/>
      </w:pPr>
      <w:r>
        <w:t xml:space="preserve">The development of </w:t>
      </w:r>
      <w:r w:rsidRPr="00FA66EF">
        <w:rPr>
          <w:b/>
        </w:rPr>
        <w:t>coherent</w:t>
      </w:r>
      <w:r w:rsidRPr="00FA66EF">
        <w:t xml:space="preserve"> and </w:t>
      </w:r>
      <w:r w:rsidRPr="00051C70">
        <w:rPr>
          <w:b/>
        </w:rPr>
        <w:t>cross-</w:t>
      </w:r>
      <w:r w:rsidRPr="00FA66EF">
        <w:rPr>
          <w:b/>
        </w:rPr>
        <w:t>sector</w:t>
      </w:r>
      <w:r>
        <w:rPr>
          <w:b/>
        </w:rPr>
        <w:t>i</w:t>
      </w:r>
      <w:r w:rsidRPr="00FA66EF">
        <w:rPr>
          <w:b/>
        </w:rPr>
        <w:t>al youth policies</w:t>
      </w:r>
      <w:r>
        <w:t xml:space="preserve"> is of key importance to tackle the challenges facing young generations. Through support to youth </w:t>
      </w:r>
      <w:r w:rsidRPr="00FA04AE">
        <w:t>workers and youth organisations these entities will gain expertise and capacity to engage in constructive dialogue at national, regional or local level, and support policy development and implementation.</w:t>
      </w:r>
      <w:r w:rsidR="002476B9">
        <w:rPr>
          <w:b/>
        </w:rPr>
        <w:t xml:space="preserve"> </w:t>
      </w:r>
      <w:r w:rsidRPr="00FA04AE">
        <w:t>This is of pivotal importance, as the achievement of tangibl</w:t>
      </w:r>
      <w:r w:rsidR="002C4558">
        <w:t xml:space="preserve">e results will require that </w:t>
      </w:r>
      <w:r w:rsidR="00B94964">
        <w:t xml:space="preserve">the </w:t>
      </w:r>
      <w:r w:rsidR="002C4558">
        <w:t>EU4Y</w:t>
      </w:r>
      <w:r w:rsidR="00B94964">
        <w:t>outh</w:t>
      </w:r>
      <w:r w:rsidRPr="00FA04AE">
        <w:t xml:space="preserve"> is </w:t>
      </w:r>
      <w:r w:rsidRPr="00FA04AE">
        <w:rPr>
          <w:b/>
        </w:rPr>
        <w:t>aligned with relevant</w:t>
      </w:r>
      <w:r w:rsidRPr="00FA04AE">
        <w:t xml:space="preserve"> </w:t>
      </w:r>
      <w:r w:rsidRPr="00FA04AE">
        <w:rPr>
          <w:b/>
        </w:rPr>
        <w:t xml:space="preserve">policy dialogues </w:t>
      </w:r>
      <w:r w:rsidRPr="00FA04AE">
        <w:t xml:space="preserve">supporting reforms and policy actions with impact on young people (e.g. discussions in relevant </w:t>
      </w:r>
      <w:proofErr w:type="spellStart"/>
      <w:r w:rsidRPr="00FA04AE">
        <w:t>EaP</w:t>
      </w:r>
      <w:proofErr w:type="spellEnd"/>
      <w:r w:rsidRPr="00FA04AE">
        <w:t xml:space="preserve"> Platforms and Panels, policy actions supported by ETF, capacity building projects). </w:t>
      </w:r>
    </w:p>
    <w:p w14:paraId="0DF40D3F" w14:textId="77777777" w:rsidR="00B26CC6" w:rsidRPr="00B26CC6" w:rsidRDefault="00B26CC6" w:rsidP="005B044B">
      <w:pPr>
        <w:spacing w:after="120"/>
      </w:pPr>
      <w:r w:rsidRPr="00B26CC6">
        <w:t xml:space="preserve">In the last years, all </w:t>
      </w:r>
      <w:proofErr w:type="spellStart"/>
      <w:r w:rsidR="006C5746">
        <w:t>EaP</w:t>
      </w:r>
      <w:proofErr w:type="spellEnd"/>
      <w:r w:rsidR="006C5746">
        <w:t xml:space="preserve"> </w:t>
      </w:r>
      <w:r w:rsidRPr="00B26CC6">
        <w:t xml:space="preserve">countries </w:t>
      </w:r>
      <w:r w:rsidRPr="006C5746">
        <w:t>have put in place</w:t>
      </w:r>
      <w:r w:rsidRPr="005C4A5E">
        <w:rPr>
          <w:b/>
        </w:rPr>
        <w:t xml:space="preserve"> </w:t>
      </w:r>
      <w:r w:rsidR="006C5746">
        <w:rPr>
          <w:b/>
        </w:rPr>
        <w:t xml:space="preserve">national </w:t>
      </w:r>
      <w:r w:rsidRPr="005C4A5E">
        <w:rPr>
          <w:b/>
        </w:rPr>
        <w:t>youth strategies and legislation</w:t>
      </w:r>
      <w:r w:rsidRPr="00B26CC6">
        <w:t>, addressing the areas of education, employment, entrepreneurship, social inclusion, and participation in society, which in general terms provide an enabling background for the successful implementation of the</w:t>
      </w:r>
      <w:r w:rsidR="00B442AE">
        <w:t xml:space="preserve"> EU4Youth pr</w:t>
      </w:r>
      <w:r w:rsidR="006C5746">
        <w:t>ogramme.</w:t>
      </w:r>
      <w:r w:rsidRPr="00B26CC6">
        <w:t xml:space="preserve"> Ministries of sports and youth assure the overall coordination of such state youth strategies / programmes, and in several countries the national employment policies / action plans include synchronised measures, e.g. career guidance, internships, support to job placement of young people.</w:t>
      </w:r>
    </w:p>
    <w:p w14:paraId="66ACD485" w14:textId="77777777" w:rsidR="00B26CC6" w:rsidRPr="002D7A12" w:rsidRDefault="00B26CC6" w:rsidP="006C5746">
      <w:pPr>
        <w:spacing w:after="120"/>
        <w:rPr>
          <w:lang w:val="en-HK"/>
        </w:rPr>
      </w:pPr>
      <w:r w:rsidRPr="00B26CC6">
        <w:rPr>
          <w:lang w:val="en-HK"/>
        </w:rPr>
        <w:t xml:space="preserve">The Eastern partners have </w:t>
      </w:r>
      <w:r w:rsidRPr="006C5746">
        <w:rPr>
          <w:b/>
          <w:lang w:val="en-HK"/>
        </w:rPr>
        <w:t>participated in a range of EU youth programmes</w:t>
      </w:r>
      <w:r w:rsidRPr="00B26CC6">
        <w:rPr>
          <w:lang w:val="en-HK"/>
        </w:rPr>
        <w:t>. Erasmus+, like its predecessor Youth in Action, fosters cooperation with the Eastern Partnership countries encouraging young people from the region to get involved in international projects in the field of non-formal learning. Civil society initiatives and organisations, including in the youth sector, have developed capacities and networks in most of the countries. The European Youth Forum cooperates with national youth councils (umbrella organisations) in Armenia, Azerbaijan, Georgia, and Moldova, supporting their capacity to participate and lead initiatives at national and sub-national levels.</w:t>
      </w:r>
    </w:p>
    <w:p w14:paraId="0F61D9B9" w14:textId="77777777" w:rsidR="0007408E" w:rsidRPr="00807DAF" w:rsidRDefault="00B26CC6" w:rsidP="006C5746">
      <w:pPr>
        <w:pStyle w:val="Guidelines2"/>
      </w:pPr>
      <w:bookmarkStart w:id="5" w:name="_Toc482867533"/>
      <w:bookmarkStart w:id="6" w:name="_Toc483381993"/>
      <w:r>
        <w:t xml:space="preserve">Objectives of the programme </w:t>
      </w:r>
      <w:r w:rsidR="00744804">
        <w:t>A</w:t>
      </w:r>
      <w:r w:rsidR="0007408E" w:rsidRPr="00807DAF">
        <w:t>nd priority issues</w:t>
      </w:r>
      <w:bookmarkEnd w:id="5"/>
      <w:bookmarkEnd w:id="6"/>
      <w:r w:rsidR="0007408E" w:rsidRPr="00807DAF">
        <w:t xml:space="preserve"> </w:t>
      </w:r>
    </w:p>
    <w:p w14:paraId="37EA34CC" w14:textId="77777777" w:rsidR="00F544C3" w:rsidRPr="00532EDE" w:rsidRDefault="00F544C3" w:rsidP="009627E4">
      <w:pPr>
        <w:spacing w:before="120" w:after="120"/>
      </w:pPr>
      <w:r w:rsidRPr="00532EDE">
        <w:rPr>
          <w:b/>
        </w:rPr>
        <w:t>General objective</w:t>
      </w:r>
      <w:r w:rsidR="00532EDE" w:rsidRPr="00532EDE">
        <w:rPr>
          <w:b/>
        </w:rPr>
        <w:t xml:space="preserve"> </w:t>
      </w:r>
    </w:p>
    <w:p w14:paraId="2EF83E7E" w14:textId="77777777" w:rsidR="00D44587" w:rsidRPr="00B94964" w:rsidRDefault="00F544C3" w:rsidP="004D34BA">
      <w:pPr>
        <w:spacing w:after="120"/>
        <w:rPr>
          <w:b/>
        </w:rPr>
      </w:pPr>
      <w:r w:rsidRPr="00532EDE">
        <w:t xml:space="preserve">The </w:t>
      </w:r>
      <w:r w:rsidR="00532EDE" w:rsidRPr="00532EDE">
        <w:rPr>
          <w:b/>
        </w:rPr>
        <w:t xml:space="preserve">general </w:t>
      </w:r>
      <w:r w:rsidRPr="00532EDE">
        <w:rPr>
          <w:b/>
        </w:rPr>
        <w:t>objective of the EU4Youth programme</w:t>
      </w:r>
      <w:r w:rsidR="00532EDE" w:rsidRPr="00532EDE">
        <w:t xml:space="preserve"> is to</w:t>
      </w:r>
      <w:r w:rsidRPr="00532EDE">
        <w:t xml:space="preserve"> foster the </w:t>
      </w:r>
      <w:r w:rsidRPr="00532EDE">
        <w:rPr>
          <w:b/>
        </w:rPr>
        <w:t>employability</w:t>
      </w:r>
      <w:r w:rsidRPr="00532EDE">
        <w:t xml:space="preserve"> and the </w:t>
      </w:r>
      <w:r w:rsidRPr="00532EDE">
        <w:rPr>
          <w:b/>
        </w:rPr>
        <w:t>active participation</w:t>
      </w:r>
      <w:r w:rsidRPr="00532EDE">
        <w:t xml:space="preserve"> of young people in society and economy, by developing </w:t>
      </w:r>
      <w:r w:rsidRPr="00532EDE">
        <w:rPr>
          <w:b/>
        </w:rPr>
        <w:t>skills</w:t>
      </w:r>
      <w:r w:rsidRPr="00532EDE">
        <w:t xml:space="preserve"> needed in the labour market and </w:t>
      </w:r>
      <w:r w:rsidRPr="00726C40">
        <w:t xml:space="preserve">by supporting them in becoming </w:t>
      </w:r>
      <w:r w:rsidRPr="00726C40">
        <w:rPr>
          <w:b/>
        </w:rPr>
        <w:t>leaders</w:t>
      </w:r>
      <w:r w:rsidRPr="00726C40">
        <w:t xml:space="preserve"> and </w:t>
      </w:r>
      <w:r w:rsidRPr="00726C40">
        <w:rPr>
          <w:b/>
        </w:rPr>
        <w:t>entrepreneurs</w:t>
      </w:r>
      <w:r w:rsidRPr="00726C40">
        <w:t xml:space="preserve">, by facilitating </w:t>
      </w:r>
      <w:r w:rsidR="00EB0295">
        <w:t>t</w:t>
      </w:r>
      <w:r w:rsidRPr="00726C40">
        <w:t xml:space="preserve">he search for new </w:t>
      </w:r>
      <w:r w:rsidRPr="0075621E">
        <w:rPr>
          <w:b/>
        </w:rPr>
        <w:t>professional opportunities.</w:t>
      </w:r>
      <w:r w:rsidRPr="00B94964">
        <w:rPr>
          <w:b/>
        </w:rPr>
        <w:t xml:space="preserve"> </w:t>
      </w:r>
    </w:p>
    <w:p w14:paraId="04822D16" w14:textId="77777777" w:rsidR="002F66C3" w:rsidRPr="002F66C3" w:rsidRDefault="002F66C3" w:rsidP="00D62757">
      <w:pPr>
        <w:spacing w:after="120"/>
        <w:rPr>
          <w:bCs/>
          <w:szCs w:val="26"/>
        </w:rPr>
      </w:pPr>
      <w:r>
        <w:rPr>
          <w:b/>
          <w:bCs/>
          <w:szCs w:val="26"/>
        </w:rPr>
        <w:t xml:space="preserve">Global objective </w:t>
      </w:r>
      <w:r>
        <w:rPr>
          <w:bCs/>
          <w:szCs w:val="26"/>
        </w:rPr>
        <w:t>of this Call for proposals:</w:t>
      </w:r>
    </w:p>
    <w:p w14:paraId="11085925" w14:textId="379F143A" w:rsidR="00532EDE" w:rsidRDefault="00532EDE" w:rsidP="00D62757">
      <w:pPr>
        <w:spacing w:after="120"/>
      </w:pPr>
      <w:r w:rsidRPr="00726C40">
        <w:rPr>
          <w:bCs/>
          <w:szCs w:val="26"/>
        </w:rPr>
        <w:t xml:space="preserve">The present </w:t>
      </w:r>
      <w:r w:rsidRPr="00726C40">
        <w:t>EU4Youth Grant Scheme</w:t>
      </w:r>
      <w:r w:rsidRPr="00726C40">
        <w:rPr>
          <w:bCs/>
          <w:szCs w:val="26"/>
        </w:rPr>
        <w:t xml:space="preserve"> serves the general objective of the action </w:t>
      </w:r>
      <w:r w:rsidR="00B94964" w:rsidRPr="00726C40">
        <w:rPr>
          <w:bCs/>
          <w:szCs w:val="26"/>
        </w:rPr>
        <w:t xml:space="preserve">by </w:t>
      </w:r>
      <w:r w:rsidR="00B94964">
        <w:t>supporting</w:t>
      </w:r>
      <w:r w:rsidRPr="00726C40">
        <w:t xml:space="preserve"> </w:t>
      </w:r>
      <w:r w:rsidR="00EB0295">
        <w:t xml:space="preserve">educational </w:t>
      </w:r>
      <w:r w:rsidR="008846AC">
        <w:t xml:space="preserve">opportunities and employment perspectives for </w:t>
      </w:r>
      <w:r w:rsidRPr="00726C40">
        <w:t>youth</w:t>
      </w:r>
      <w:r w:rsidR="008C691C">
        <w:rPr>
          <w:rStyle w:val="Rimandonotaapidipagina"/>
        </w:rPr>
        <w:footnoteReference w:id="15"/>
      </w:r>
      <w:r w:rsidR="008C691C">
        <w:t xml:space="preserve">. </w:t>
      </w:r>
      <w:r w:rsidR="008846AC">
        <w:t>In particular it aims to address the key challenges faced by</w:t>
      </w:r>
      <w:r w:rsidRPr="00726C40">
        <w:t xml:space="preserve"> </w:t>
      </w:r>
      <w:r w:rsidRPr="00726C40">
        <w:rPr>
          <w:b/>
        </w:rPr>
        <w:t>disadvantaged youth</w:t>
      </w:r>
      <w:r w:rsidR="00B94964">
        <w:rPr>
          <w:rStyle w:val="Rimandonotaapidipagina"/>
        </w:rPr>
        <w:footnoteReference w:id="16"/>
      </w:r>
      <w:r w:rsidR="004E280A">
        <w:t xml:space="preserve">, </w:t>
      </w:r>
      <w:r w:rsidR="004E280A">
        <w:rPr>
          <w:b/>
        </w:rPr>
        <w:t xml:space="preserve">including internally displaced youth and youth in conflict-affected </w:t>
      </w:r>
      <w:r w:rsidR="004E280A">
        <w:rPr>
          <w:b/>
        </w:rPr>
        <w:lastRenderedPageBreak/>
        <w:t xml:space="preserve">areas, </w:t>
      </w:r>
      <w:r w:rsidR="008846AC">
        <w:t xml:space="preserve">and in the field of youth </w:t>
      </w:r>
      <w:r w:rsidR="008846AC" w:rsidRPr="00B94964">
        <w:rPr>
          <w:b/>
        </w:rPr>
        <w:t xml:space="preserve">entrepreneurship </w:t>
      </w:r>
      <w:r w:rsidR="008846AC">
        <w:t xml:space="preserve">by identifying actions and actors that may have a </w:t>
      </w:r>
      <w:r w:rsidRPr="00726C40">
        <w:t xml:space="preserve">potential for </w:t>
      </w:r>
      <w:r w:rsidRPr="00726C40">
        <w:rPr>
          <w:b/>
        </w:rPr>
        <w:t>systemic impact</w:t>
      </w:r>
      <w:r w:rsidR="008846AC">
        <w:rPr>
          <w:b/>
        </w:rPr>
        <w:t xml:space="preserve"> in this policy area</w:t>
      </w:r>
      <w:r w:rsidR="00726C40">
        <w:t>.</w:t>
      </w:r>
      <w:r w:rsidR="005C1668">
        <w:t xml:space="preserve">  </w:t>
      </w:r>
    </w:p>
    <w:p w14:paraId="0850A41B" w14:textId="77777777" w:rsidR="006D0CA2" w:rsidRPr="00D62757" w:rsidRDefault="00F544C3" w:rsidP="00A02608">
      <w:pPr>
        <w:spacing w:before="120" w:after="120"/>
      </w:pPr>
      <w:r w:rsidRPr="00D62757">
        <w:rPr>
          <w:b/>
        </w:rPr>
        <w:t>S</w:t>
      </w:r>
      <w:r w:rsidR="006D0CA2" w:rsidRPr="00D62757">
        <w:rPr>
          <w:b/>
        </w:rPr>
        <w:t>pecific objectives</w:t>
      </w:r>
      <w:r w:rsidR="00D62757" w:rsidRPr="00D62757">
        <w:t xml:space="preserve"> of this C</w:t>
      </w:r>
      <w:r w:rsidRPr="00D62757">
        <w:t>all for proposals</w:t>
      </w:r>
      <w:r w:rsidR="006D0CA2" w:rsidRPr="00D62757">
        <w:t>:</w:t>
      </w:r>
      <w:r w:rsidR="00291461">
        <w:t xml:space="preserve"> </w:t>
      </w:r>
    </w:p>
    <w:p w14:paraId="18B4541C" w14:textId="77777777" w:rsidR="00F55BD8" w:rsidRPr="00B94964" w:rsidRDefault="00A02608" w:rsidP="00F55BD8">
      <w:pPr>
        <w:spacing w:after="120"/>
        <w:ind w:left="720" w:hanging="720"/>
      </w:pPr>
      <w:r w:rsidRPr="00B94964">
        <w:t xml:space="preserve">1. </w:t>
      </w:r>
      <w:r w:rsidR="00D62757" w:rsidRPr="00B94964">
        <w:t xml:space="preserve">Support creative young people in </w:t>
      </w:r>
      <w:r w:rsidR="009134F9" w:rsidRPr="00B94964">
        <w:t xml:space="preserve">developing their </w:t>
      </w:r>
      <w:r w:rsidR="009134F9" w:rsidRPr="00B94964">
        <w:rPr>
          <w:b/>
        </w:rPr>
        <w:t>entrepreneurial potential</w:t>
      </w:r>
      <w:r w:rsidR="009134F9" w:rsidRPr="00B94964">
        <w:t xml:space="preserve"> and </w:t>
      </w:r>
      <w:r w:rsidR="00D62757" w:rsidRPr="00B94964">
        <w:rPr>
          <w:b/>
        </w:rPr>
        <w:t>ideas</w:t>
      </w:r>
      <w:r w:rsidR="00D62757" w:rsidRPr="00B94964">
        <w:t xml:space="preserve"> </w:t>
      </w:r>
      <w:r w:rsidR="00EC4AB5" w:rsidRPr="00B94964">
        <w:t xml:space="preserve">by </w:t>
      </w:r>
      <w:r w:rsidR="00D62757" w:rsidRPr="00B94964">
        <w:t>equipping them with</w:t>
      </w:r>
      <w:r w:rsidR="00EC4AB5" w:rsidRPr="00B94964">
        <w:t xml:space="preserve"> adequate </w:t>
      </w:r>
      <w:r w:rsidR="00EC4AB5" w:rsidRPr="00B94964">
        <w:rPr>
          <w:b/>
        </w:rPr>
        <w:t xml:space="preserve">skills </w:t>
      </w:r>
      <w:r w:rsidR="00EC4AB5" w:rsidRPr="00B94964">
        <w:t xml:space="preserve">through non-formal training and practical experiences and innovative approaches to entrepreneurship education. </w:t>
      </w:r>
    </w:p>
    <w:p w14:paraId="590B87C5" w14:textId="7B69BC58" w:rsidR="00F55BD8" w:rsidRPr="00B94964" w:rsidRDefault="00EC4AB5" w:rsidP="00EC4AB5">
      <w:pPr>
        <w:spacing w:after="120"/>
        <w:ind w:left="720" w:hanging="720"/>
      </w:pPr>
      <w:r w:rsidRPr="00B94964">
        <w:t>2</w:t>
      </w:r>
      <w:r w:rsidR="00A02608" w:rsidRPr="00B94964">
        <w:t xml:space="preserve">. </w:t>
      </w:r>
      <w:r w:rsidR="00291461" w:rsidRPr="00B94964">
        <w:t>I</w:t>
      </w:r>
      <w:r w:rsidR="008846AC" w:rsidRPr="00B94964">
        <w:t xml:space="preserve">ncrease </w:t>
      </w:r>
      <w:r w:rsidR="008C691C">
        <w:t xml:space="preserve">access to education, </w:t>
      </w:r>
      <w:r w:rsidR="008846AC" w:rsidRPr="00B94964">
        <w:t xml:space="preserve">training </w:t>
      </w:r>
      <w:r w:rsidR="008C691C">
        <w:t xml:space="preserve">opportunities, and the </w:t>
      </w:r>
      <w:r w:rsidR="00291461" w:rsidRPr="00B94964">
        <w:rPr>
          <w:b/>
        </w:rPr>
        <w:t>employability</w:t>
      </w:r>
      <w:r w:rsidR="00291461" w:rsidRPr="00B94964">
        <w:t xml:space="preserve"> </w:t>
      </w:r>
      <w:r w:rsidR="008846AC" w:rsidRPr="00B94964">
        <w:t xml:space="preserve">potential </w:t>
      </w:r>
      <w:r w:rsidR="00291461" w:rsidRPr="00B94964">
        <w:t xml:space="preserve">of </w:t>
      </w:r>
      <w:r w:rsidR="008C691C">
        <w:t xml:space="preserve">all youth, including </w:t>
      </w:r>
      <w:r w:rsidR="008846AC" w:rsidRPr="00B94964">
        <w:t>vulnerable</w:t>
      </w:r>
      <w:r w:rsidR="00975943">
        <w:t xml:space="preserve">, </w:t>
      </w:r>
      <w:r w:rsidR="00975943">
        <w:rPr>
          <w:b/>
        </w:rPr>
        <w:t xml:space="preserve">disadvantaged, </w:t>
      </w:r>
      <w:r w:rsidR="004E280A">
        <w:rPr>
          <w:b/>
        </w:rPr>
        <w:t>internally displaced youth and youth in conflict-affected areas,</w:t>
      </w:r>
      <w:r w:rsidR="004E280A">
        <w:t xml:space="preserve"> </w:t>
      </w:r>
      <w:r w:rsidR="008846AC" w:rsidRPr="00B94964">
        <w:t xml:space="preserve">by promoting </w:t>
      </w:r>
      <w:r w:rsidR="00F43F8F" w:rsidRPr="00B94964">
        <w:t>effective employment alliances</w:t>
      </w:r>
      <w:r w:rsidRPr="00B94964">
        <w:t xml:space="preserve"> between leaders and organizations in the education and labour market fields.  </w:t>
      </w:r>
      <w:r w:rsidR="00F55BD8">
        <w:t xml:space="preserve"> </w:t>
      </w:r>
    </w:p>
    <w:p w14:paraId="2A6462FD" w14:textId="77777777" w:rsidR="005C1668" w:rsidRDefault="00EC4AB5" w:rsidP="00B94964">
      <w:pPr>
        <w:spacing w:after="120"/>
        <w:ind w:left="720" w:hanging="720"/>
        <w:rPr>
          <w:lang w:val="en"/>
        </w:rPr>
      </w:pPr>
      <w:r w:rsidRPr="00B94964">
        <w:t xml:space="preserve">3. </w:t>
      </w:r>
      <w:r w:rsidR="00A02608" w:rsidRPr="00B94964">
        <w:rPr>
          <w:b/>
        </w:rPr>
        <w:t xml:space="preserve"> </w:t>
      </w:r>
      <w:r w:rsidR="009134F9" w:rsidRPr="00B94964">
        <w:rPr>
          <w:b/>
        </w:rPr>
        <w:t>S</w:t>
      </w:r>
      <w:r w:rsidR="009134F9" w:rsidRPr="00B94964">
        <w:t>upport</w:t>
      </w:r>
      <w:r w:rsidR="005C1668">
        <w:t xml:space="preserve"> </w:t>
      </w:r>
      <w:r w:rsidR="005C1668" w:rsidRPr="008D1D27">
        <w:rPr>
          <w:b/>
        </w:rPr>
        <w:t xml:space="preserve">national </w:t>
      </w:r>
      <w:r w:rsidR="005C1668">
        <w:rPr>
          <w:b/>
        </w:rPr>
        <w:t xml:space="preserve">authorities in the formulation of youth </w:t>
      </w:r>
      <w:r w:rsidR="005C1668" w:rsidRPr="008D1D27">
        <w:rPr>
          <w:b/>
        </w:rPr>
        <w:t>policies</w:t>
      </w:r>
      <w:r w:rsidR="005C1668">
        <w:rPr>
          <w:b/>
        </w:rPr>
        <w:t xml:space="preserve">, </w:t>
      </w:r>
      <w:r w:rsidR="005C1668" w:rsidRPr="00BD50A8">
        <w:t xml:space="preserve">or the </w:t>
      </w:r>
      <w:r w:rsidR="005C1668" w:rsidRPr="004E280A">
        <w:t>improvement</w:t>
      </w:r>
      <w:r w:rsidR="005C1668">
        <w:t xml:space="preserve"> of the </w:t>
      </w:r>
      <w:r w:rsidR="005C1668" w:rsidRPr="008D1D27">
        <w:t xml:space="preserve">regulatory framework, </w:t>
      </w:r>
      <w:r w:rsidR="005C1668">
        <w:t xml:space="preserve">by </w:t>
      </w:r>
      <w:r w:rsidR="005C1668" w:rsidRPr="008D1D27">
        <w:t>encourag</w:t>
      </w:r>
      <w:r w:rsidR="005C1668">
        <w:t>ing</w:t>
      </w:r>
      <w:r w:rsidR="005C1668" w:rsidRPr="008D1D27">
        <w:t xml:space="preserve"> broader </w:t>
      </w:r>
      <w:r w:rsidR="005C1668" w:rsidRPr="008D1D27">
        <w:rPr>
          <w:b/>
        </w:rPr>
        <w:t>policy dialogue</w:t>
      </w:r>
      <w:r w:rsidR="005C1668" w:rsidRPr="008D1D27">
        <w:t>,</w:t>
      </w:r>
      <w:r w:rsidR="00B94964">
        <w:t xml:space="preserve"> </w:t>
      </w:r>
      <w:r w:rsidR="00B94964" w:rsidRPr="008C691C">
        <w:t xml:space="preserve">inter-ministerial and inter-institutional cooperation within national administrations </w:t>
      </w:r>
      <w:r w:rsidR="005C1668" w:rsidRPr="008C691C">
        <w:t>and</w:t>
      </w:r>
      <w:r w:rsidR="004E280A">
        <w:t xml:space="preserve"> </w:t>
      </w:r>
      <w:r w:rsidR="00B94964" w:rsidRPr="008C691C">
        <w:t xml:space="preserve">by </w:t>
      </w:r>
      <w:r w:rsidR="005C1668" w:rsidRPr="008C691C">
        <w:rPr>
          <w:b/>
        </w:rPr>
        <w:t>d</w:t>
      </w:r>
      <w:r w:rsidR="009134F9" w:rsidRPr="008C691C">
        <w:rPr>
          <w:b/>
        </w:rPr>
        <w:t>evelop</w:t>
      </w:r>
      <w:r w:rsidR="005C1668" w:rsidRPr="008C691C">
        <w:rPr>
          <w:b/>
        </w:rPr>
        <w:t xml:space="preserve">ing </w:t>
      </w:r>
      <w:r w:rsidR="009134F9" w:rsidRPr="008C691C">
        <w:rPr>
          <w:b/>
        </w:rPr>
        <w:t xml:space="preserve">partnerships </w:t>
      </w:r>
      <w:r w:rsidR="005C1668" w:rsidRPr="008C691C">
        <w:rPr>
          <w:b/>
        </w:rPr>
        <w:t xml:space="preserve">for job creation </w:t>
      </w:r>
      <w:r w:rsidR="005C1668" w:rsidRPr="00A0481C">
        <w:t xml:space="preserve">between </w:t>
      </w:r>
      <w:r w:rsidR="00291461" w:rsidRPr="007F645E">
        <w:t>relevant authorities</w:t>
      </w:r>
      <w:r w:rsidR="009134F9" w:rsidRPr="00D05564">
        <w:rPr>
          <w:lang w:val="en"/>
        </w:rPr>
        <w:t xml:space="preserve"> </w:t>
      </w:r>
      <w:r w:rsidR="005C1668" w:rsidRPr="00D05564">
        <w:rPr>
          <w:lang w:val="en"/>
        </w:rPr>
        <w:t xml:space="preserve">and </w:t>
      </w:r>
      <w:r w:rsidR="009134F9" w:rsidRPr="00D05564">
        <w:rPr>
          <w:lang w:val="en"/>
        </w:rPr>
        <w:t>other key stakeholders</w:t>
      </w:r>
      <w:r w:rsidR="00B94964" w:rsidRPr="00D05564">
        <w:rPr>
          <w:lang w:val="en"/>
        </w:rPr>
        <w:t>.</w:t>
      </w:r>
      <w:r w:rsidR="005C1668" w:rsidRPr="00D05564">
        <w:rPr>
          <w:lang w:val="en"/>
        </w:rPr>
        <w:t xml:space="preserve"> </w:t>
      </w:r>
    </w:p>
    <w:p w14:paraId="30F3AA16" w14:textId="77777777" w:rsidR="00E52ED7" w:rsidRDefault="00E52ED7" w:rsidP="00B94964">
      <w:pPr>
        <w:spacing w:after="120"/>
        <w:ind w:left="720" w:hanging="720"/>
        <w:rPr>
          <w:lang w:val="en"/>
        </w:rPr>
      </w:pPr>
    </w:p>
    <w:p w14:paraId="1D572358" w14:textId="77777777" w:rsidR="00E52ED7" w:rsidRPr="00114455" w:rsidRDefault="00E52ED7" w:rsidP="00E52ED7">
      <w:pPr>
        <w:pBdr>
          <w:top w:val="single" w:sz="4" w:space="1" w:color="auto"/>
          <w:left w:val="single" w:sz="4" w:space="4" w:color="auto"/>
          <w:bottom w:val="single" w:sz="4" w:space="1" w:color="auto"/>
          <w:right w:val="single" w:sz="4" w:space="4" w:color="auto"/>
        </w:pBdr>
        <w:spacing w:after="120"/>
        <w:rPr>
          <w:lang w:val="en-HK"/>
        </w:rPr>
      </w:pPr>
      <w:r w:rsidRPr="00114455">
        <w:rPr>
          <w:lang w:val="en-HK"/>
        </w:rPr>
        <w:t xml:space="preserve">Attention of applicants is drawn to the </w:t>
      </w:r>
      <w:r>
        <w:rPr>
          <w:lang w:val="en-HK"/>
        </w:rPr>
        <w:t xml:space="preserve">following </w:t>
      </w:r>
      <w:r w:rsidRPr="00114455">
        <w:rPr>
          <w:b/>
          <w:lang w:val="en-HK"/>
        </w:rPr>
        <w:t>mandatory requirement</w:t>
      </w:r>
      <w:r>
        <w:rPr>
          <w:b/>
          <w:lang w:val="en-HK"/>
        </w:rPr>
        <w:t>s</w:t>
      </w:r>
      <w:r>
        <w:rPr>
          <w:lang w:val="en-HK"/>
        </w:rPr>
        <w:t xml:space="preserve">: </w:t>
      </w:r>
    </w:p>
    <w:p w14:paraId="32F39C05" w14:textId="77777777" w:rsidR="00E52ED7" w:rsidRDefault="00E52ED7" w:rsidP="00E52ED7">
      <w:pPr>
        <w:pBdr>
          <w:top w:val="single" w:sz="4" w:space="1" w:color="auto"/>
          <w:left w:val="single" w:sz="4" w:space="4" w:color="auto"/>
          <w:bottom w:val="single" w:sz="4" w:space="1" w:color="auto"/>
          <w:right w:val="single" w:sz="4" w:space="4" w:color="auto"/>
        </w:pBdr>
        <w:spacing w:after="120"/>
        <w:rPr>
          <w:lang w:val="en-HK"/>
        </w:rPr>
      </w:pPr>
      <w:r w:rsidRPr="00114455">
        <w:rPr>
          <w:b/>
          <w:lang w:val="en-HK"/>
        </w:rPr>
        <w:t>Any proposed action must be submitted by a group</w:t>
      </w:r>
      <w:r>
        <w:rPr>
          <w:b/>
          <w:lang w:val="en-HK"/>
        </w:rPr>
        <w:t>ing</w:t>
      </w:r>
      <w:r w:rsidRPr="00114455">
        <w:rPr>
          <w:b/>
          <w:lang w:val="en-HK"/>
        </w:rPr>
        <w:t xml:space="preserve"> of minimum 3 entities</w:t>
      </w:r>
      <w:r w:rsidRPr="00114455">
        <w:rPr>
          <w:lang w:val="en-HK"/>
        </w:rPr>
        <w:t>: one lead applicant + minimum two co-applicants. Please refer to section 2.1.1 below for complete information about eligibility rules under the present call for proposals.</w:t>
      </w:r>
    </w:p>
    <w:p w14:paraId="46B5365F" w14:textId="77777777" w:rsidR="00E52ED7" w:rsidRPr="00114455" w:rsidRDefault="00E52ED7" w:rsidP="00E52ED7">
      <w:pPr>
        <w:pBdr>
          <w:top w:val="single" w:sz="4" w:space="1" w:color="auto"/>
          <w:left w:val="single" w:sz="4" w:space="4" w:color="auto"/>
          <w:bottom w:val="single" w:sz="4" w:space="1" w:color="auto"/>
          <w:right w:val="single" w:sz="4" w:space="4" w:color="auto"/>
        </w:pBdr>
        <w:spacing w:after="120"/>
        <w:rPr>
          <w:lang w:val="en-HK"/>
        </w:rPr>
      </w:pPr>
      <w:r>
        <w:rPr>
          <w:b/>
          <w:lang w:val="en-HK"/>
        </w:rPr>
        <w:t>Any proposed action must be submitted by a grouping made of entities from minimum two Eastern Partnership countries</w:t>
      </w:r>
      <w:r>
        <w:rPr>
          <w:lang w:val="en-HK"/>
        </w:rPr>
        <w:t xml:space="preserve"> (Armenia, Azerbaijan, Belarus, Georgia, Moldova and Ukraine)</w:t>
      </w:r>
    </w:p>
    <w:p w14:paraId="3ED6E594" w14:textId="77777777" w:rsidR="00E52ED7" w:rsidRPr="00E52ED7" w:rsidRDefault="00E52ED7" w:rsidP="00B94964">
      <w:pPr>
        <w:spacing w:after="120"/>
        <w:ind w:left="720" w:hanging="720"/>
        <w:rPr>
          <w:lang w:val="en-HK"/>
        </w:rPr>
      </w:pPr>
    </w:p>
    <w:p w14:paraId="55322712" w14:textId="77777777" w:rsidR="00E52ED7" w:rsidRPr="001E78B3" w:rsidRDefault="00E52ED7" w:rsidP="00B94964">
      <w:pPr>
        <w:spacing w:after="120"/>
        <w:ind w:left="720" w:hanging="720"/>
      </w:pPr>
    </w:p>
    <w:p w14:paraId="68365641" w14:textId="017E8488" w:rsidR="004D0FB0" w:rsidRPr="00B94964" w:rsidRDefault="004D0FB0" w:rsidP="009627E4">
      <w:pPr>
        <w:spacing w:before="120" w:after="120"/>
      </w:pPr>
      <w:r w:rsidRPr="00B94964">
        <w:t xml:space="preserve">The following points constitute additional </w:t>
      </w:r>
      <w:r w:rsidRPr="00B94964">
        <w:rPr>
          <w:b/>
        </w:rPr>
        <w:t>"added value" elements</w:t>
      </w:r>
      <w:r w:rsidR="00E52ED7">
        <w:t>. This means that the inclusion in a proposed action of one or several of these "added value elements" may be rewarded by a higher mark for the relevant evaluation criteria (see section 2.3 for complete information about the evaluation rules), due account being also taken of all other elements and characteristics of the proposed action.</w:t>
      </w:r>
    </w:p>
    <w:p w14:paraId="0797ED5C" w14:textId="77777777" w:rsidR="00707B34" w:rsidRPr="00B94964" w:rsidRDefault="00707B34" w:rsidP="00B94964">
      <w:pPr>
        <w:numPr>
          <w:ilvl w:val="0"/>
          <w:numId w:val="49"/>
        </w:numPr>
        <w:spacing w:after="120"/>
      </w:pPr>
      <w:r w:rsidRPr="00B94964">
        <w:t xml:space="preserve">The </w:t>
      </w:r>
      <w:r w:rsidR="002F66C3">
        <w:t xml:space="preserve">proposed </w:t>
      </w:r>
      <w:r w:rsidRPr="00B94964">
        <w:t xml:space="preserve">project creates the necessary links </w:t>
      </w:r>
      <w:r w:rsidRPr="00707B34">
        <w:t>between</w:t>
      </w:r>
      <w:r w:rsidRPr="00B94964">
        <w:t xml:space="preserve"> the education and training system, the labour market and society at large</w:t>
      </w:r>
      <w:r w:rsidRPr="00707B34">
        <w:t xml:space="preserve"> or </w:t>
      </w:r>
      <w:r w:rsidRPr="00B94964">
        <w:t>is based on existing partnerships</w:t>
      </w:r>
      <w:r w:rsidR="00B94964">
        <w:t>;</w:t>
      </w:r>
      <w:r w:rsidRPr="00B94964">
        <w:t xml:space="preserve"> </w:t>
      </w:r>
    </w:p>
    <w:p w14:paraId="6A798B8E" w14:textId="6D56AA65" w:rsidR="00707B34" w:rsidRPr="008C691C" w:rsidRDefault="0019321E" w:rsidP="00B94964">
      <w:pPr>
        <w:numPr>
          <w:ilvl w:val="0"/>
          <w:numId w:val="49"/>
        </w:numPr>
        <w:spacing w:after="120"/>
      </w:pPr>
      <w:r w:rsidRPr="00B94964">
        <w:t>The project implements</w:t>
      </w:r>
      <w:r w:rsidR="00B94964">
        <w:t xml:space="preserve"> </w:t>
      </w:r>
      <w:r w:rsidR="00B94964" w:rsidRPr="008C691C">
        <w:t xml:space="preserve">actions </w:t>
      </w:r>
      <w:r w:rsidR="00B94964" w:rsidRPr="00E52ED7">
        <w:rPr>
          <w:b/>
        </w:rPr>
        <w:t xml:space="preserve">in </w:t>
      </w:r>
      <w:r w:rsidR="00E52ED7" w:rsidRPr="00E52ED7">
        <w:rPr>
          <w:b/>
        </w:rPr>
        <w:t xml:space="preserve">three </w:t>
      </w:r>
      <w:proofErr w:type="spellStart"/>
      <w:r w:rsidR="00E52ED7" w:rsidRPr="00E52ED7">
        <w:rPr>
          <w:b/>
        </w:rPr>
        <w:t>EaP</w:t>
      </w:r>
      <w:proofErr w:type="spellEnd"/>
      <w:r w:rsidR="00E52ED7" w:rsidRPr="00E52ED7">
        <w:rPr>
          <w:b/>
        </w:rPr>
        <w:t xml:space="preserve"> countries or more (Armenia, Azerbaijan, Belarus, Georgia, Moldova and Ukraine)</w:t>
      </w:r>
      <w:r w:rsidRPr="008C691C">
        <w:t>;</w:t>
      </w:r>
    </w:p>
    <w:p w14:paraId="53EBBC13" w14:textId="77777777" w:rsidR="003A7DDB" w:rsidRPr="00707B34" w:rsidRDefault="00707B34" w:rsidP="0075621E">
      <w:pPr>
        <w:numPr>
          <w:ilvl w:val="0"/>
          <w:numId w:val="49"/>
        </w:numPr>
        <w:spacing w:after="120"/>
      </w:pPr>
      <w:r w:rsidRPr="00707B34">
        <w:t>T</w:t>
      </w:r>
      <w:r w:rsidR="004D0FB0" w:rsidRPr="00707B34">
        <w:t xml:space="preserve">he project deals with </w:t>
      </w:r>
      <w:r w:rsidR="004D0FB0" w:rsidRPr="00707B34">
        <w:rPr>
          <w:b/>
        </w:rPr>
        <w:t>sectors of higher appeal</w:t>
      </w:r>
      <w:r w:rsidR="004D0FB0" w:rsidRPr="00707B34">
        <w:t xml:space="preserve"> on youth, innovation or environment such as creative industries, green economy, communication, tourism, </w:t>
      </w:r>
      <w:r w:rsidR="004D0FB0" w:rsidRPr="00707B34">
        <w:rPr>
          <w:b/>
        </w:rPr>
        <w:t>social enterprises</w:t>
      </w:r>
      <w:r w:rsidR="004D0FB0" w:rsidRPr="00707B34">
        <w:t xml:space="preserve"> etc.;</w:t>
      </w:r>
    </w:p>
    <w:p w14:paraId="159AF78D" w14:textId="77777777" w:rsidR="007A2547" w:rsidRPr="00707B34" w:rsidRDefault="003A7DDB" w:rsidP="0075621E">
      <w:pPr>
        <w:numPr>
          <w:ilvl w:val="0"/>
          <w:numId w:val="49"/>
        </w:numPr>
        <w:spacing w:after="120"/>
      </w:pPr>
      <w:r w:rsidRPr="00707B34">
        <w:t>T</w:t>
      </w:r>
      <w:r w:rsidR="004D0FB0" w:rsidRPr="00707B34">
        <w:t xml:space="preserve">he project includes </w:t>
      </w:r>
      <w:r w:rsidR="004D0FB0" w:rsidRPr="0075621E">
        <w:rPr>
          <w:b/>
        </w:rPr>
        <w:t>environmental sustainability</w:t>
      </w:r>
      <w:r w:rsidR="004D0FB0" w:rsidRPr="00707B34">
        <w:t>, including climate change mitigation, as a them</w:t>
      </w:r>
      <w:r w:rsidRPr="00707B34">
        <w:t>e in community-based activities.</w:t>
      </w:r>
    </w:p>
    <w:p w14:paraId="75179D1C" w14:textId="77777777" w:rsidR="005F650B" w:rsidRPr="00FA66EF" w:rsidRDefault="003A7DDB" w:rsidP="009627E4">
      <w:pPr>
        <w:spacing w:before="120" w:after="60"/>
      </w:pPr>
      <w:r>
        <w:rPr>
          <w:b/>
        </w:rPr>
        <w:t>K</w:t>
      </w:r>
      <w:r w:rsidR="005F650B" w:rsidRPr="005F650B">
        <w:rPr>
          <w:b/>
        </w:rPr>
        <w:t>ey</w:t>
      </w:r>
      <w:r w:rsidR="001703D9">
        <w:rPr>
          <w:b/>
        </w:rPr>
        <w:t xml:space="preserve"> stakeholders and</w:t>
      </w:r>
      <w:r w:rsidR="005F650B" w:rsidRPr="005F650B">
        <w:rPr>
          <w:b/>
        </w:rPr>
        <w:t xml:space="preserve"> target groups</w:t>
      </w:r>
      <w:r w:rsidR="00D03ED1">
        <w:t>:</w:t>
      </w:r>
    </w:p>
    <w:p w14:paraId="25F3208D" w14:textId="77777777" w:rsidR="00707B34" w:rsidRDefault="00707B34" w:rsidP="001703D9">
      <w:pPr>
        <w:spacing w:after="60"/>
      </w:pPr>
    </w:p>
    <w:p w14:paraId="7B3491EB" w14:textId="48D45FAD" w:rsidR="001703D9" w:rsidRPr="001703D9" w:rsidRDefault="001703D9" w:rsidP="001703D9">
      <w:pPr>
        <w:spacing w:after="60"/>
      </w:pPr>
      <w:r w:rsidRPr="001703D9">
        <w:t xml:space="preserve">Key </w:t>
      </w:r>
      <w:r w:rsidRPr="009627E4">
        <w:rPr>
          <w:b/>
        </w:rPr>
        <w:t>stakeholders</w:t>
      </w:r>
      <w:r w:rsidRPr="001703D9">
        <w:t xml:space="preserve"> include</w:t>
      </w:r>
      <w:r w:rsidR="00FE0B00">
        <w:t>:</w:t>
      </w:r>
      <w:r w:rsidRPr="001703D9">
        <w:t xml:space="preserve"> </w:t>
      </w:r>
    </w:p>
    <w:p w14:paraId="2ACED644" w14:textId="77777777" w:rsidR="001703D9" w:rsidRPr="001703D9" w:rsidRDefault="001703D9" w:rsidP="009627E4">
      <w:pPr>
        <w:numPr>
          <w:ilvl w:val="0"/>
          <w:numId w:val="38"/>
        </w:numPr>
        <w:spacing w:after="60"/>
        <w:ind w:left="284" w:hanging="284"/>
      </w:pPr>
      <w:r w:rsidRPr="001703D9">
        <w:rPr>
          <w:b/>
        </w:rPr>
        <w:t>Public or private organisations and civil society organisations</w:t>
      </w:r>
      <w:r w:rsidRPr="001703D9">
        <w:t xml:space="preserve"> for which youth is a primary target group or which </w:t>
      </w:r>
      <w:r w:rsidR="00934C77">
        <w:t xml:space="preserve">implement </w:t>
      </w:r>
      <w:r w:rsidRPr="001703D9">
        <w:t>activities</w:t>
      </w:r>
      <w:r w:rsidR="00934C77">
        <w:t xml:space="preserve"> that</w:t>
      </w:r>
      <w:r w:rsidRPr="001703D9">
        <w:t xml:space="preserve"> address key challenges of </w:t>
      </w:r>
      <w:r w:rsidR="00615D80">
        <w:t xml:space="preserve">skills development and </w:t>
      </w:r>
      <w:r w:rsidR="009627E4">
        <w:t>employment</w:t>
      </w:r>
      <w:r w:rsidRPr="001703D9">
        <w:t xml:space="preserve">: </w:t>
      </w:r>
      <w:r w:rsidR="009627E4" w:rsidRPr="001703D9">
        <w:lastRenderedPageBreak/>
        <w:t>employment services, professional organisations and trade unions</w:t>
      </w:r>
      <w:r w:rsidR="009627E4">
        <w:t>, social partners,</w:t>
      </w:r>
      <w:r w:rsidR="009627E4" w:rsidRPr="001703D9">
        <w:t xml:space="preserve"> </w:t>
      </w:r>
      <w:r w:rsidRPr="001703D9">
        <w:t>youth workers, youth centres, advice centres for youth, youth councils on national and sub-national level, youth organisations or youth-led organisations, charity organisations, bu</w:t>
      </w:r>
      <w:r w:rsidR="00615D80">
        <w:t>sinesses, business associations.</w:t>
      </w:r>
      <w:r w:rsidRPr="001703D9">
        <w:t xml:space="preserve"> </w:t>
      </w:r>
    </w:p>
    <w:p w14:paraId="5BFEA5C6" w14:textId="77777777" w:rsidR="001703D9" w:rsidRDefault="001703D9" w:rsidP="009627E4">
      <w:pPr>
        <w:numPr>
          <w:ilvl w:val="0"/>
          <w:numId w:val="38"/>
        </w:numPr>
        <w:spacing w:after="60"/>
        <w:ind w:left="284" w:hanging="284"/>
      </w:pPr>
      <w:r w:rsidRPr="001703D9">
        <w:rPr>
          <w:b/>
        </w:rPr>
        <w:t>Schools and educational institutions</w:t>
      </w:r>
      <w:r w:rsidRPr="001703D9">
        <w:t xml:space="preserve">, out-of-school educational establishments, </w:t>
      </w:r>
      <w:r w:rsidR="00EB48DF">
        <w:t>v</w:t>
      </w:r>
      <w:r w:rsidR="00EB48DF" w:rsidRPr="001703D9">
        <w:t xml:space="preserve">ocational </w:t>
      </w:r>
      <w:r w:rsidRPr="001703D9">
        <w:t xml:space="preserve">education and training centres; </w:t>
      </w:r>
    </w:p>
    <w:p w14:paraId="532A8A2D" w14:textId="77777777" w:rsidR="007219BD" w:rsidRPr="001703D9" w:rsidRDefault="007219BD" w:rsidP="007219BD">
      <w:pPr>
        <w:numPr>
          <w:ilvl w:val="0"/>
          <w:numId w:val="38"/>
        </w:numPr>
        <w:spacing w:after="120"/>
        <w:ind w:left="284" w:hanging="284"/>
      </w:pPr>
      <w:r w:rsidRPr="001703D9">
        <w:t xml:space="preserve">Relevant </w:t>
      </w:r>
      <w:r w:rsidRPr="001703D9">
        <w:rPr>
          <w:b/>
        </w:rPr>
        <w:t>national, regional and local authorities.</w:t>
      </w:r>
    </w:p>
    <w:p w14:paraId="2203B3BF" w14:textId="0FB00640" w:rsidR="001703D9" w:rsidRPr="001703D9" w:rsidRDefault="001703D9" w:rsidP="00615D80">
      <w:pPr>
        <w:spacing w:before="120" w:after="60"/>
        <w:ind w:left="284" w:hanging="284"/>
      </w:pPr>
      <w:r w:rsidRPr="001703D9">
        <w:t xml:space="preserve">Key </w:t>
      </w:r>
      <w:r w:rsidRPr="009627E4">
        <w:rPr>
          <w:b/>
        </w:rPr>
        <w:t>target groups</w:t>
      </w:r>
      <w:r w:rsidRPr="001703D9">
        <w:t xml:space="preserve"> </w:t>
      </w:r>
      <w:r w:rsidR="00E93125" w:rsidRPr="001703D9">
        <w:t>include:</w:t>
      </w:r>
    </w:p>
    <w:p w14:paraId="0313603C" w14:textId="77777777" w:rsidR="001703D9" w:rsidRPr="001703D9" w:rsidRDefault="001703D9" w:rsidP="009627E4">
      <w:pPr>
        <w:numPr>
          <w:ilvl w:val="0"/>
          <w:numId w:val="35"/>
        </w:numPr>
        <w:spacing w:after="60"/>
        <w:ind w:left="284" w:hanging="284"/>
      </w:pPr>
      <w:r w:rsidRPr="001703D9">
        <w:t>Young men and young women;</w:t>
      </w:r>
    </w:p>
    <w:p w14:paraId="195F99F8" w14:textId="77777777" w:rsidR="001703D9" w:rsidRPr="001703D9" w:rsidRDefault="00934C77" w:rsidP="009627E4">
      <w:pPr>
        <w:numPr>
          <w:ilvl w:val="0"/>
          <w:numId w:val="35"/>
        </w:numPr>
        <w:spacing w:after="60"/>
        <w:ind w:left="284" w:hanging="284"/>
      </w:pPr>
      <w:r>
        <w:t>Young l</w:t>
      </w:r>
      <w:r w:rsidR="001703D9" w:rsidRPr="001703D9">
        <w:t>ow achievers, early school leavers, young not in education, employment and training (NEETs);</w:t>
      </w:r>
    </w:p>
    <w:p w14:paraId="03A26D1B" w14:textId="77777777" w:rsidR="001703D9" w:rsidRDefault="00EE1F59" w:rsidP="009627E4">
      <w:pPr>
        <w:numPr>
          <w:ilvl w:val="0"/>
          <w:numId w:val="35"/>
        </w:numPr>
        <w:spacing w:after="60"/>
        <w:ind w:left="284" w:hanging="284"/>
      </w:pPr>
      <w:r>
        <w:t xml:space="preserve">Disadvantaged youth, </w:t>
      </w:r>
      <w:r w:rsidR="00715DD4">
        <w:t>internally displaced youth</w:t>
      </w:r>
      <w:r w:rsidR="004E280A">
        <w:t xml:space="preserve"> and youth in conflict-affected areas;</w:t>
      </w:r>
    </w:p>
    <w:p w14:paraId="09405D29" w14:textId="77777777" w:rsidR="00715DD4" w:rsidRPr="001703D9" w:rsidRDefault="00715DD4" w:rsidP="009627E4">
      <w:pPr>
        <w:numPr>
          <w:ilvl w:val="0"/>
          <w:numId w:val="35"/>
        </w:numPr>
        <w:spacing w:after="60"/>
        <w:ind w:left="284" w:hanging="284"/>
      </w:pPr>
      <w:r>
        <w:t>Teachers and trainers;</w:t>
      </w:r>
    </w:p>
    <w:p w14:paraId="054291CA" w14:textId="77777777" w:rsidR="001703D9" w:rsidRPr="001703D9" w:rsidRDefault="001703D9" w:rsidP="009627E4">
      <w:pPr>
        <w:numPr>
          <w:ilvl w:val="0"/>
          <w:numId w:val="35"/>
        </w:numPr>
        <w:spacing w:after="60"/>
        <w:ind w:left="284" w:hanging="284"/>
      </w:pPr>
      <w:r w:rsidRPr="001703D9">
        <w:t>Young leaders and entrepreneurs;</w:t>
      </w:r>
    </w:p>
    <w:p w14:paraId="65DFA615" w14:textId="77777777" w:rsidR="001703D9" w:rsidRPr="001703D9" w:rsidRDefault="001703D9" w:rsidP="009627E4">
      <w:pPr>
        <w:numPr>
          <w:ilvl w:val="0"/>
          <w:numId w:val="35"/>
        </w:numPr>
        <w:spacing w:after="60"/>
        <w:ind w:left="284" w:hanging="284"/>
      </w:pPr>
      <w:r w:rsidRPr="001703D9">
        <w:t xml:space="preserve">Youth organisation and </w:t>
      </w:r>
      <w:r w:rsidR="00934C77" w:rsidRPr="001703D9">
        <w:t>you</w:t>
      </w:r>
      <w:r w:rsidR="00934C77">
        <w:t>ng</w:t>
      </w:r>
      <w:r w:rsidR="00934C77" w:rsidRPr="001703D9">
        <w:t xml:space="preserve"> </w:t>
      </w:r>
      <w:r w:rsidRPr="001703D9">
        <w:t>workers.</w:t>
      </w:r>
    </w:p>
    <w:p w14:paraId="4FF35A35" w14:textId="77777777" w:rsidR="0007408E" w:rsidRPr="00807DAF" w:rsidRDefault="0007408E" w:rsidP="006C5746">
      <w:pPr>
        <w:pStyle w:val="Guidelines2"/>
      </w:pPr>
      <w:bookmarkStart w:id="7" w:name="_Toc482867534"/>
      <w:bookmarkStart w:id="8" w:name="_Toc483381994"/>
      <w:r w:rsidRPr="00807DAF">
        <w:t>Financial allocation provided by the contracting authority</w:t>
      </w:r>
      <w:bookmarkEnd w:id="7"/>
      <w:bookmarkEnd w:id="8"/>
    </w:p>
    <w:p w14:paraId="45D87048" w14:textId="579002B1" w:rsidR="0007408E"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06470D" w:rsidRPr="00AC7580">
        <w:rPr>
          <w:b/>
        </w:rPr>
        <w:t>EUR</w:t>
      </w:r>
      <w:r w:rsidRPr="00AC7580">
        <w:rPr>
          <w:b/>
        </w:rPr>
        <w:t xml:space="preserve"> </w:t>
      </w:r>
      <w:r w:rsidR="00D05564">
        <w:rPr>
          <w:b/>
        </w:rPr>
        <w:t>8</w:t>
      </w:r>
      <w:r w:rsidR="008C130D" w:rsidRPr="00AC7580">
        <w:rPr>
          <w:b/>
        </w:rPr>
        <w:t>.5 million</w:t>
      </w:r>
      <w:r w:rsidR="008C130D" w:rsidRPr="003D1B28">
        <w:t>.</w:t>
      </w:r>
      <w:r w:rsidRPr="00807DAF">
        <w:t xml:space="preserve"> The </w:t>
      </w:r>
      <w:r w:rsidR="002E4196" w:rsidRPr="00807DAF">
        <w:t>C</w:t>
      </w:r>
      <w:r w:rsidRPr="00807DAF">
        <w:t xml:space="preserve">ontracting </w:t>
      </w:r>
      <w:r w:rsidR="002E4196" w:rsidRPr="00807DAF">
        <w:t>A</w:t>
      </w:r>
      <w:r w:rsidRPr="00807DAF">
        <w:t>uthority reserves the right not to award all available funds.</w:t>
      </w:r>
    </w:p>
    <w:p w14:paraId="1B584982" w14:textId="77777777" w:rsidR="0007408E" w:rsidRPr="00B94964" w:rsidRDefault="00A016F9" w:rsidP="008C130D">
      <w:pPr>
        <w:spacing w:after="120"/>
        <w:rPr>
          <w:b/>
        </w:rPr>
      </w:pPr>
      <w:r w:rsidRPr="00B94964">
        <w:rPr>
          <w:b/>
        </w:rPr>
        <w:t>Size</w:t>
      </w:r>
      <w:r w:rsidR="0007408E" w:rsidRPr="00B94964">
        <w:rPr>
          <w:b/>
        </w:rPr>
        <w:t xml:space="preserve"> of grants</w:t>
      </w:r>
    </w:p>
    <w:p w14:paraId="2508C16B" w14:textId="77777777" w:rsidR="0007408E" w:rsidRPr="00807DAF" w:rsidRDefault="0007408E" w:rsidP="008C130D">
      <w:pPr>
        <w:spacing w:after="120"/>
      </w:pPr>
      <w:r w:rsidRPr="00807DAF">
        <w:t xml:space="preserve">Any grant </w:t>
      </w:r>
      <w:r w:rsidR="00470768" w:rsidRPr="00807DAF">
        <w:t>requested</w:t>
      </w:r>
      <w:r w:rsidRPr="00807DAF">
        <w:t xml:space="preserve"> under this </w:t>
      </w:r>
      <w:r w:rsidR="002F0314">
        <w:t>c</w:t>
      </w:r>
      <w:r w:rsidR="00332780" w:rsidRPr="00807DAF">
        <w:t xml:space="preserve">all for </w:t>
      </w:r>
      <w:r w:rsidR="002F0314">
        <w:t>p</w:t>
      </w:r>
      <w:r w:rsidR="00332780" w:rsidRPr="00807DAF">
        <w:t xml:space="preserve">roposals </w:t>
      </w:r>
      <w:r w:rsidRPr="00807DAF">
        <w:t xml:space="preserve">must fall between the </w:t>
      </w:r>
      <w:r w:rsidRPr="00383D9E">
        <w:t>following</w:t>
      </w:r>
      <w:r w:rsidR="000F62AF" w:rsidRPr="00383D9E">
        <w:t xml:space="preserve"> </w:t>
      </w:r>
      <w:r w:rsidRPr="00383D9E">
        <w:t>minimum and</w:t>
      </w:r>
      <w:r w:rsidR="00383D9E" w:rsidRPr="00383D9E">
        <w:t xml:space="preserve"> </w:t>
      </w:r>
      <w:r w:rsidRPr="00807DAF">
        <w:t>maximum amounts:</w:t>
      </w:r>
    </w:p>
    <w:p w14:paraId="5BF0DA65" w14:textId="77777777" w:rsidR="000B59DA" w:rsidRPr="003D1B28" w:rsidRDefault="008C130D" w:rsidP="000B59DA">
      <w:pPr>
        <w:numPr>
          <w:ilvl w:val="0"/>
          <w:numId w:val="14"/>
        </w:numPr>
        <w:spacing w:after="120"/>
      </w:pPr>
      <w:r w:rsidRPr="003D1B28">
        <w:t>Minimum</w:t>
      </w:r>
      <w:r w:rsidR="0007408E" w:rsidRPr="003D1B28">
        <w:t xml:space="preserve"> amount: </w:t>
      </w:r>
      <w:r w:rsidR="0006470D" w:rsidRPr="00B94964">
        <w:t>EUR</w:t>
      </w:r>
      <w:r w:rsidR="002F3F27" w:rsidRPr="00B94964">
        <w:t xml:space="preserve"> </w:t>
      </w:r>
      <w:r w:rsidR="00A0481C">
        <w:t xml:space="preserve">750 </w:t>
      </w:r>
      <w:r w:rsidR="002F66C3">
        <w:t>000</w:t>
      </w:r>
      <w:r w:rsidR="00660CE4" w:rsidRPr="00B94964">
        <w:t>.</w:t>
      </w:r>
    </w:p>
    <w:p w14:paraId="41F73B32" w14:textId="77777777" w:rsidR="000B59DA" w:rsidRPr="003D1B28" w:rsidRDefault="008C130D" w:rsidP="000B59DA">
      <w:pPr>
        <w:numPr>
          <w:ilvl w:val="0"/>
          <w:numId w:val="14"/>
        </w:numPr>
        <w:spacing w:after="120"/>
      </w:pPr>
      <w:r w:rsidRPr="003D1B28">
        <w:t>Maximum</w:t>
      </w:r>
      <w:r w:rsidR="0007408E" w:rsidRPr="003D1B28">
        <w:t xml:space="preserve"> amount: </w:t>
      </w:r>
      <w:r w:rsidR="0006470D" w:rsidRPr="00B94964">
        <w:t>EUR</w:t>
      </w:r>
      <w:r w:rsidR="0007408E" w:rsidRPr="00B94964">
        <w:t xml:space="preserve"> </w:t>
      </w:r>
      <w:r w:rsidRPr="00B94964">
        <w:t>1</w:t>
      </w:r>
      <w:r w:rsidR="002F66C3">
        <w:t xml:space="preserve"> </w:t>
      </w:r>
      <w:r w:rsidR="00A0481C">
        <w:t xml:space="preserve">500 </w:t>
      </w:r>
      <w:r w:rsidR="002F66C3">
        <w:t>000</w:t>
      </w:r>
      <w:r w:rsidRPr="00B94964">
        <w:t>.</w:t>
      </w:r>
      <w:r w:rsidR="000B59DA" w:rsidRPr="003D1B28">
        <w:t xml:space="preserve"> </w:t>
      </w:r>
    </w:p>
    <w:p w14:paraId="44A6B339" w14:textId="77777777" w:rsidR="00BA00F7" w:rsidRPr="008C130D" w:rsidRDefault="00BA00F7" w:rsidP="008C130D">
      <w:pPr>
        <w:spacing w:after="120"/>
      </w:pPr>
      <w:r w:rsidRPr="008C130D">
        <w:t xml:space="preserve">Any grant </w:t>
      </w:r>
      <w:r w:rsidR="00470768" w:rsidRPr="008C130D">
        <w:t>requested</w:t>
      </w:r>
      <w:r w:rsidRPr="008C130D">
        <w:t xml:space="preserve"> under this </w:t>
      </w:r>
      <w:r w:rsidR="002F0314" w:rsidRPr="008C130D">
        <w:t>c</w:t>
      </w:r>
      <w:r w:rsidRPr="008C130D">
        <w:t xml:space="preserve">all for </w:t>
      </w:r>
      <w:r w:rsidR="002F0314" w:rsidRPr="008C130D">
        <w:t>p</w:t>
      </w:r>
      <w:r w:rsidRPr="008C130D">
        <w:t>roposals must fall between the following minimum and maximum percentages of total eligible costs of the action</w:t>
      </w:r>
      <w:r w:rsidR="00D57C7A" w:rsidRPr="008C130D">
        <w:t>:</w:t>
      </w:r>
    </w:p>
    <w:p w14:paraId="4A36652D" w14:textId="77777777" w:rsidR="000F62AF" w:rsidRPr="003D1B28" w:rsidRDefault="00BA00F7" w:rsidP="00900D3E">
      <w:pPr>
        <w:numPr>
          <w:ilvl w:val="0"/>
          <w:numId w:val="15"/>
        </w:numPr>
        <w:spacing w:after="120"/>
      </w:pPr>
      <w:r w:rsidRPr="008C130D">
        <w:t xml:space="preserve">Minimum percentage: </w:t>
      </w:r>
      <w:r w:rsidR="008C130D" w:rsidRPr="00B94964">
        <w:t>50</w:t>
      </w:r>
      <w:r w:rsidR="00140A0D" w:rsidRPr="00B94964">
        <w:t xml:space="preserve"> </w:t>
      </w:r>
      <w:r w:rsidR="0007408E" w:rsidRPr="00B94964">
        <w:t>%</w:t>
      </w:r>
      <w:r w:rsidR="0007408E" w:rsidRPr="003D1B28">
        <w:t xml:space="preserve"> of the total eligible costs of the action.</w:t>
      </w:r>
    </w:p>
    <w:p w14:paraId="23D45687" w14:textId="77777777" w:rsidR="00201E89" w:rsidRDefault="00BA00F7" w:rsidP="00900D3E">
      <w:pPr>
        <w:numPr>
          <w:ilvl w:val="0"/>
          <w:numId w:val="15"/>
        </w:numPr>
        <w:spacing w:after="120"/>
      </w:pPr>
      <w:r w:rsidRPr="003D1B28">
        <w:t xml:space="preserve">Maximum </w:t>
      </w:r>
      <w:r w:rsidR="006E0555" w:rsidRPr="003D1B28">
        <w:t>percentage</w:t>
      </w:r>
      <w:r w:rsidR="008C130D" w:rsidRPr="003D1B28">
        <w:t xml:space="preserve">: </w:t>
      </w:r>
      <w:r w:rsidR="008C130D" w:rsidRPr="00B94964">
        <w:t>95</w:t>
      </w:r>
      <w:r w:rsidR="00EA18DA" w:rsidRPr="00B94964">
        <w:t xml:space="preserve"> </w:t>
      </w:r>
      <w:r w:rsidR="0007408E" w:rsidRPr="00B94964">
        <w:t>%</w:t>
      </w:r>
      <w:r w:rsidR="0007408E" w:rsidRPr="00807DAF">
        <w:t xml:space="preserve"> of the total eligible costs of the action (see also </w:t>
      </w:r>
      <w:r w:rsidR="00C7032D">
        <w:t>s</w:t>
      </w:r>
      <w:r w:rsidR="00896ECA" w:rsidRPr="00807DAF">
        <w:t>ection</w:t>
      </w:r>
      <w:r w:rsidR="0007408E" w:rsidRPr="00807DAF">
        <w:t xml:space="preserve"> 2.1.</w:t>
      </w:r>
      <w:r w:rsidR="00446C56" w:rsidRPr="00807DAF">
        <w:t>5</w:t>
      </w:r>
      <w:r w:rsidR="0007408E" w:rsidRPr="00807DAF">
        <w:t>).</w:t>
      </w:r>
      <w:r w:rsidR="00FF4BB3" w:rsidRPr="00807DAF">
        <w:t xml:space="preserve"> </w:t>
      </w:r>
    </w:p>
    <w:p w14:paraId="24083117" w14:textId="0F322CD3" w:rsidR="008C130D" w:rsidRDefault="0007408E" w:rsidP="008C130D">
      <w:pPr>
        <w:tabs>
          <w:tab w:val="num" w:pos="0"/>
        </w:tabs>
        <w:spacing w:after="120"/>
        <w:rPr>
          <w:szCs w:val="22"/>
        </w:rPr>
      </w:pPr>
      <w:r w:rsidRPr="00807DAF">
        <w:rPr>
          <w:szCs w:val="22"/>
        </w:rPr>
        <w:t>The balance</w:t>
      </w:r>
      <w:r w:rsidR="00470768" w:rsidRPr="00807DAF">
        <w:rPr>
          <w:szCs w:val="22"/>
        </w:rPr>
        <w:t xml:space="preserve"> (i.e. the difference between the total cost of the action and the amount requested from the Contracting Authority)</w:t>
      </w:r>
      <w:r w:rsidRPr="00807DAF">
        <w:rPr>
          <w:szCs w:val="22"/>
        </w:rPr>
        <w:t xml:space="preserve"> must be financed from sources other than the European </w:t>
      </w:r>
      <w:r w:rsidR="00D65E10" w:rsidRPr="00807DAF">
        <w:rPr>
          <w:szCs w:val="22"/>
        </w:rPr>
        <w:t xml:space="preserve">Union </w:t>
      </w:r>
      <w:r w:rsidR="00CF5740" w:rsidRPr="00807DAF">
        <w:rPr>
          <w:szCs w:val="22"/>
        </w:rPr>
        <w:t>B</w:t>
      </w:r>
      <w:r w:rsidRPr="00807DAF">
        <w:rPr>
          <w:szCs w:val="22"/>
        </w:rPr>
        <w:t>udget</w:t>
      </w:r>
      <w:r w:rsidR="004D357E" w:rsidRPr="00807DAF">
        <w:rPr>
          <w:szCs w:val="22"/>
        </w:rPr>
        <w:t>.</w:t>
      </w:r>
      <w:r w:rsidR="00E52ED7" w:rsidRPr="00E52ED7">
        <w:rPr>
          <w:szCs w:val="22"/>
        </w:rPr>
        <w:t xml:space="preserve"> </w:t>
      </w:r>
      <w:r w:rsidR="00E52ED7">
        <w:rPr>
          <w:szCs w:val="22"/>
        </w:rPr>
        <w:t>The lead applicant shall include this information in the proposed Budget for the Action (not to be submitted with the Concept note but with the Full Application Form).</w:t>
      </w:r>
    </w:p>
    <w:p w14:paraId="69501419" w14:textId="77777777" w:rsidR="00EB48DF" w:rsidRDefault="00EB48DF" w:rsidP="008C130D">
      <w:pPr>
        <w:tabs>
          <w:tab w:val="num" w:pos="0"/>
        </w:tabs>
        <w:spacing w:after="120"/>
        <w:rPr>
          <w:szCs w:val="22"/>
        </w:rPr>
      </w:pPr>
    </w:p>
    <w:p w14:paraId="401FEDA1" w14:textId="77777777" w:rsidR="0007408E" w:rsidRPr="00807DAF" w:rsidRDefault="0007408E" w:rsidP="00AB0E55">
      <w:pPr>
        <w:pStyle w:val="Guidelines1"/>
      </w:pPr>
      <w:bookmarkStart w:id="9" w:name="_Toc482867535"/>
      <w:bookmarkStart w:id="10" w:name="_Toc483381995"/>
      <w:r w:rsidRPr="00807DAF">
        <w:t xml:space="preserve">Rules </w:t>
      </w:r>
      <w:r w:rsidR="0024146B" w:rsidRPr="00807DAF">
        <w:t xml:space="preserve">FOR </w:t>
      </w:r>
      <w:r w:rsidRPr="00807DAF">
        <w:t>thIS call for proposalS</w:t>
      </w:r>
      <w:bookmarkEnd w:id="9"/>
      <w:bookmarkEnd w:id="10"/>
    </w:p>
    <w:p w14:paraId="23EC1E92" w14:textId="77777777" w:rsidR="0007408E" w:rsidRPr="00807DAF" w:rsidRDefault="0007408E" w:rsidP="00BD6FF1">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vailable on the Internet at this address</w:t>
      </w:r>
      <w:r w:rsidR="00176C61" w:rsidRPr="008503BC">
        <w:t xml:space="preserve"> </w:t>
      </w:r>
      <w:hyperlink r:id="rId15" w:history="1">
        <w:r w:rsidR="009C7178" w:rsidRPr="00F2526B">
          <w:rPr>
            <w:rStyle w:val="Collegamentoipertestuale"/>
          </w:rPr>
          <w:t>http://ec.europa.eu/europeaid/prag/document.do?locale=en</w:t>
        </w:r>
      </w:hyperlink>
      <w:r w:rsidR="001A3FE1" w:rsidRPr="00807DAF">
        <w:t>)</w:t>
      </w:r>
      <w:r w:rsidRPr="00807DAF">
        <w:t>.</w:t>
      </w:r>
      <w:r w:rsidR="00C60C7C">
        <w:rPr>
          <w:rStyle w:val="Rimandonotaapidipagina"/>
        </w:rPr>
        <w:footnoteReference w:id="17"/>
      </w:r>
    </w:p>
    <w:p w14:paraId="345D7BCA" w14:textId="77777777" w:rsidR="0007408E" w:rsidRPr="00807DAF" w:rsidRDefault="0007408E" w:rsidP="006C5746">
      <w:pPr>
        <w:pStyle w:val="Guidelines2"/>
      </w:pPr>
      <w:bookmarkStart w:id="11" w:name="_Toc482867536"/>
      <w:bookmarkStart w:id="12" w:name="_Toc483381996"/>
      <w:r w:rsidRPr="00807DAF">
        <w:t>Eligibility criteria</w:t>
      </w:r>
      <w:bookmarkEnd w:id="11"/>
      <w:bookmarkEnd w:id="12"/>
    </w:p>
    <w:p w14:paraId="0162C96E" w14:textId="77777777" w:rsidR="0007408E" w:rsidRPr="00807DAF" w:rsidRDefault="0007408E" w:rsidP="006E0555">
      <w:r w:rsidRPr="00807DAF">
        <w:t>There are three sets of eligibility criteria, relating to:</w:t>
      </w:r>
    </w:p>
    <w:p w14:paraId="45D63AA8" w14:textId="77777777" w:rsidR="003477DE" w:rsidRPr="00807DAF" w:rsidRDefault="00296A25" w:rsidP="00900D3E">
      <w:pPr>
        <w:numPr>
          <w:ilvl w:val="0"/>
          <w:numId w:val="29"/>
        </w:numPr>
        <w:spacing w:after="120"/>
      </w:pPr>
      <w:r w:rsidRPr="00807DAF">
        <w:lastRenderedPageBreak/>
        <w:t>the actors:</w:t>
      </w:r>
    </w:p>
    <w:p w14:paraId="469513A0" w14:textId="77777777" w:rsidR="003477DE" w:rsidRPr="00807DAF" w:rsidRDefault="00EB48DF" w:rsidP="00900D3E">
      <w:pPr>
        <w:numPr>
          <w:ilvl w:val="0"/>
          <w:numId w:val="16"/>
        </w:numPr>
        <w:spacing w:after="120"/>
        <w:ind w:left="1134"/>
      </w:pPr>
      <w:r>
        <w:t>t</w:t>
      </w:r>
      <w:r w:rsidR="006A36F9" w:rsidRPr="00807DAF">
        <w:t xml:space="preserve">he </w:t>
      </w:r>
      <w:r w:rsidR="002F0314">
        <w:t>'</w:t>
      </w:r>
      <w:r w:rsidR="00ED0176">
        <w:rPr>
          <w:b/>
        </w:rPr>
        <w:t>lead a</w:t>
      </w:r>
      <w:r w:rsidR="006A36F9" w:rsidRPr="00807DAF">
        <w:rPr>
          <w:b/>
        </w:rPr>
        <w:t>pplicant</w:t>
      </w:r>
      <w:r w:rsidR="002F0314">
        <w:rPr>
          <w:b/>
        </w:rPr>
        <w:t>'</w:t>
      </w:r>
      <w:r w:rsidR="006A36F9" w:rsidRPr="00807DAF">
        <w:t xml:space="preserve">, </w:t>
      </w:r>
      <w:r w:rsidR="00296A25" w:rsidRPr="00807DAF">
        <w:t xml:space="preserve">i.e. </w:t>
      </w:r>
      <w:r w:rsidR="00A31B91" w:rsidRPr="00807DAF">
        <w:t>the entity</w:t>
      </w:r>
      <w:r w:rsidR="006A36F9"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601EC933" w14:textId="77777777" w:rsidR="003477DE" w:rsidRPr="00807DAF" w:rsidRDefault="00A31B91" w:rsidP="00900D3E">
      <w:pPr>
        <w:numPr>
          <w:ilvl w:val="0"/>
          <w:numId w:val="16"/>
        </w:numPr>
        <w:spacing w:after="120"/>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9F3146">
        <w:rPr>
          <w:b/>
          <w:i/>
          <w:u w:val="single"/>
        </w:rPr>
        <w:t>(</w:t>
      </w:r>
      <w:r w:rsidR="006A36F9" w:rsidRPr="00807DAF">
        <w:rPr>
          <w:b/>
          <w:i/>
          <w:u w:val="single"/>
        </w:rPr>
        <w:t>s</w:t>
      </w:r>
      <w:r w:rsidR="009F3146">
        <w:rPr>
          <w:b/>
          <w:i/>
          <w:u w:val="single"/>
        </w:rPr>
        <w:t>)</w:t>
      </w:r>
      <w:r w:rsidRPr="00807DAF">
        <w:t>")</w:t>
      </w:r>
      <w:r w:rsidR="006A36F9" w:rsidRPr="00807DAF">
        <w:t xml:space="preserve"> (2.1.1), </w:t>
      </w:r>
    </w:p>
    <w:p w14:paraId="18198ED5" w14:textId="77777777" w:rsidR="00E95995" w:rsidRPr="00807DAF" w:rsidRDefault="006A36F9" w:rsidP="00900D3E">
      <w:pPr>
        <w:numPr>
          <w:ilvl w:val="0"/>
          <w:numId w:val="16"/>
        </w:numPr>
        <w:ind w:left="1134"/>
      </w:pPr>
      <w:r w:rsidRPr="00807DAF">
        <w:t>and</w:t>
      </w:r>
      <w:r w:rsidR="00A31B91" w:rsidRPr="00807DAF">
        <w:t>, if any,</w:t>
      </w:r>
      <w:r w:rsidRPr="00807DAF">
        <w:t xml:space="preserve"> </w:t>
      </w:r>
      <w:r w:rsidR="00A31B91" w:rsidRPr="00807DAF">
        <w:rPr>
          <w:b/>
        </w:rPr>
        <w:t>affiliated entity(</w:t>
      </w:r>
      <w:proofErr w:type="spellStart"/>
      <w:r w:rsidR="00A31B91" w:rsidRPr="00807DAF">
        <w:rPr>
          <w:b/>
        </w:rPr>
        <w:t>ies</w:t>
      </w:r>
      <w:proofErr w:type="spellEnd"/>
      <w:r w:rsidR="00A31B91" w:rsidRPr="00807DAF">
        <w:rPr>
          <w:b/>
        </w:rPr>
        <w:t>)</w:t>
      </w:r>
      <w:r w:rsidR="00296A25" w:rsidRPr="00807DAF">
        <w:rPr>
          <w:b/>
        </w:rPr>
        <w:t xml:space="preserve"> </w:t>
      </w:r>
      <w:r w:rsidR="00296A25" w:rsidRPr="00807DAF">
        <w:t xml:space="preserve">to the </w:t>
      </w:r>
      <w:r w:rsidR="00ED0176">
        <w:t>lead a</w:t>
      </w:r>
      <w:r w:rsidR="00296A25" w:rsidRPr="00807DAF">
        <w:t xml:space="preserve">pplicant and/or to a co-applicant(s). </w:t>
      </w:r>
      <w:r w:rsidR="00A31B91" w:rsidRPr="00807DAF">
        <w:t>(2.1.</w:t>
      </w:r>
      <w:r w:rsidR="00F06309" w:rsidRPr="00807DAF">
        <w:t>2</w:t>
      </w:r>
      <w:r w:rsidRPr="00807DAF">
        <w:t>);</w:t>
      </w:r>
    </w:p>
    <w:p w14:paraId="27894B09" w14:textId="77777777" w:rsidR="00E95995" w:rsidRPr="00807DAF" w:rsidRDefault="00296A25" w:rsidP="00900D3E">
      <w:pPr>
        <w:numPr>
          <w:ilvl w:val="0"/>
          <w:numId w:val="29"/>
        </w:numPr>
        <w:spacing w:after="120"/>
      </w:pPr>
      <w:r w:rsidRPr="00807DAF">
        <w:t xml:space="preserve">the </w:t>
      </w:r>
      <w:r w:rsidR="00F06309" w:rsidRPr="00807DAF">
        <w:t>a</w:t>
      </w:r>
      <w:r w:rsidR="006F1CFC" w:rsidRPr="00807DAF">
        <w:t>ctions</w:t>
      </w:r>
      <w:r w:rsidRPr="00807DAF">
        <w:t>:</w:t>
      </w:r>
    </w:p>
    <w:p w14:paraId="591060F3" w14:textId="77777777" w:rsidR="003477DE" w:rsidRPr="00807DAF" w:rsidRDefault="00EB48DF" w:rsidP="00AC7580">
      <w:pPr>
        <w:numPr>
          <w:ilvl w:val="0"/>
          <w:numId w:val="50"/>
        </w:numPr>
        <w:spacing w:after="120"/>
      </w:pPr>
      <w:r>
        <w:t>a</w:t>
      </w:r>
      <w:r w:rsidR="006F1CFC" w:rsidRPr="00807DAF">
        <w:t>ction</w:t>
      </w:r>
      <w:r w:rsidR="00A07623" w:rsidRPr="00807DAF">
        <w:t>s</w:t>
      </w:r>
      <w:r w:rsidR="003477DE" w:rsidRPr="00807DAF">
        <w:t xml:space="preserve"> for which a grant may be awarded (2.1.4);</w:t>
      </w:r>
    </w:p>
    <w:p w14:paraId="64642B75" w14:textId="77777777" w:rsidR="00E95995" w:rsidRPr="00807DAF" w:rsidRDefault="00296A25" w:rsidP="00900D3E">
      <w:pPr>
        <w:numPr>
          <w:ilvl w:val="0"/>
          <w:numId w:val="29"/>
        </w:numPr>
        <w:spacing w:after="120"/>
      </w:pPr>
      <w:r w:rsidRPr="00807DAF">
        <w:t>the costs:</w:t>
      </w:r>
    </w:p>
    <w:p w14:paraId="71E417E5" w14:textId="77777777" w:rsidR="00267E4F" w:rsidRPr="00807DAF" w:rsidRDefault="0007408E" w:rsidP="00900D3E">
      <w:pPr>
        <w:numPr>
          <w:ilvl w:val="0"/>
          <w:numId w:val="16"/>
        </w:numPr>
        <w:spacing w:after="120"/>
        <w:ind w:left="1134"/>
      </w:pPr>
      <w:r w:rsidRPr="00807DAF">
        <w:t xml:space="preserve">types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14:paraId="567597B6" w14:textId="77777777" w:rsidR="0007408E" w:rsidRPr="00807DAF" w:rsidRDefault="0007408E" w:rsidP="004B7BC2">
      <w:pPr>
        <w:pStyle w:val="Guidelines3"/>
      </w:pPr>
      <w:bookmarkStart w:id="13" w:name="_Toc482867537"/>
      <w:bookmarkStart w:id="14" w:name="_Toc483381997"/>
      <w:r w:rsidRPr="00807DAF">
        <w:t>Eligibility of applicant</w:t>
      </w:r>
      <w:r w:rsidR="00A2450D" w:rsidRPr="00807DAF">
        <w:t>s</w:t>
      </w:r>
      <w:r w:rsidR="00C4172B" w:rsidRPr="00807DAF">
        <w:t xml:space="preserve"> (i.e. </w:t>
      </w:r>
      <w:r w:rsidR="00ED0176">
        <w:t>lead a</w:t>
      </w:r>
      <w:r w:rsidR="00C4172B" w:rsidRPr="00807DAF">
        <w:t>pplicant and co-applicant(s))</w:t>
      </w:r>
      <w:bookmarkEnd w:id="13"/>
      <w:bookmarkEnd w:id="14"/>
    </w:p>
    <w:p w14:paraId="784A1421" w14:textId="77777777" w:rsidR="004127BD" w:rsidRPr="00577C04" w:rsidRDefault="00ED0176" w:rsidP="00801DD3">
      <w:pPr>
        <w:pStyle w:val="Paragrafoelenco"/>
        <w:spacing w:before="120" w:after="120"/>
        <w:ind w:left="0"/>
      </w:pPr>
      <w:r w:rsidRPr="00951BF6">
        <w:rPr>
          <w:b/>
        </w:rPr>
        <w:t>Lead a</w:t>
      </w:r>
      <w:r w:rsidR="004127BD" w:rsidRPr="007E4F56">
        <w:rPr>
          <w:b/>
        </w:rPr>
        <w:t>pplicant</w:t>
      </w:r>
    </w:p>
    <w:p w14:paraId="4CF32F39" w14:textId="77777777" w:rsidR="0007408E" w:rsidRPr="00807DAF" w:rsidRDefault="006E0555" w:rsidP="00F64397">
      <w:pPr>
        <w:spacing w:after="60"/>
        <w:ind w:left="426" w:hanging="426"/>
      </w:pPr>
      <w:r w:rsidRPr="00807DAF">
        <w:t>(1)</w:t>
      </w:r>
      <w:r w:rsidRPr="00807DAF">
        <w:tab/>
      </w:r>
      <w:r w:rsidR="006A36F9" w:rsidRPr="00807DAF">
        <w:t xml:space="preserve">In order to be eligible for a grant, the </w:t>
      </w:r>
      <w:r w:rsidR="00ED0176">
        <w:t>lead a</w:t>
      </w:r>
      <w:r w:rsidR="006A36F9" w:rsidRPr="00807DAF">
        <w:t>pplicant must:</w:t>
      </w:r>
    </w:p>
    <w:p w14:paraId="28677380" w14:textId="77777777" w:rsidR="003377B8" w:rsidRPr="005C614D" w:rsidRDefault="003377B8" w:rsidP="00E2673B">
      <w:pPr>
        <w:numPr>
          <w:ilvl w:val="0"/>
          <w:numId w:val="17"/>
        </w:numPr>
        <w:spacing w:after="60"/>
        <w:ind w:left="567" w:hanging="567"/>
      </w:pPr>
      <w:r w:rsidRPr="005C614D">
        <w:t xml:space="preserve">be a legal person </w:t>
      </w:r>
      <w:r w:rsidRPr="005C614D">
        <w:rPr>
          <w:b/>
        </w:rPr>
        <w:t xml:space="preserve">and </w:t>
      </w:r>
    </w:p>
    <w:p w14:paraId="23C6CE84" w14:textId="3FBD25CE" w:rsidR="00A0481C" w:rsidRDefault="003377B8" w:rsidP="00A0481C">
      <w:pPr>
        <w:numPr>
          <w:ilvl w:val="0"/>
          <w:numId w:val="17"/>
        </w:numPr>
        <w:spacing w:after="60"/>
        <w:ind w:left="567" w:hanging="567"/>
      </w:pPr>
      <w:r w:rsidRPr="005C614D">
        <w:t xml:space="preserve">be non-profit-making </w:t>
      </w:r>
      <w:r w:rsidR="00E52ED7">
        <w:t xml:space="preserve">(participation is also open to </w:t>
      </w:r>
      <w:r w:rsidR="00A0481C">
        <w:t>for-profit making</w:t>
      </w:r>
      <w:r w:rsidR="00E52ED7">
        <w:t xml:space="preserve"> entities</w:t>
      </w:r>
      <w:r w:rsidR="00A0481C" w:rsidRPr="003D1B28">
        <w:t xml:space="preserve"> in</w:t>
      </w:r>
      <w:r w:rsidR="00A0481C" w:rsidRPr="00F94BE9">
        <w:t xml:space="preserve"> exceptional and duly justified cases and as long as the non-profit character of the proposed actions is observed</w:t>
      </w:r>
      <w:r w:rsidR="00E52ED7">
        <w:t>)</w:t>
      </w:r>
      <w:r w:rsidR="00A0481C">
        <w:t xml:space="preserve">, </w:t>
      </w:r>
      <w:r w:rsidR="00A0481C" w:rsidRPr="00A0481C">
        <w:rPr>
          <w:b/>
        </w:rPr>
        <w:t xml:space="preserve">and </w:t>
      </w:r>
    </w:p>
    <w:p w14:paraId="1CED6FB4" w14:textId="77777777" w:rsidR="003377B8" w:rsidRPr="005C614D" w:rsidRDefault="00A0481C" w:rsidP="00E2673B">
      <w:pPr>
        <w:numPr>
          <w:ilvl w:val="0"/>
          <w:numId w:val="17"/>
        </w:numPr>
        <w:spacing w:after="60"/>
        <w:ind w:left="567" w:hanging="567"/>
      </w:pPr>
      <w:r>
        <w:t xml:space="preserve">active in the field of youth policy, youth education and employment, or youth entrepreneurship </w:t>
      </w:r>
      <w:r w:rsidR="00422776">
        <w:rPr>
          <w:b/>
        </w:rPr>
        <w:t>and</w:t>
      </w:r>
    </w:p>
    <w:p w14:paraId="5BE30662" w14:textId="76759520" w:rsidR="00F536FD" w:rsidRPr="00A0481C" w:rsidRDefault="00744804" w:rsidP="00E2673B">
      <w:pPr>
        <w:numPr>
          <w:ilvl w:val="0"/>
          <w:numId w:val="17"/>
        </w:numPr>
        <w:tabs>
          <w:tab w:val="left" w:pos="-1440"/>
          <w:tab w:val="left" w:pos="-720"/>
        </w:tabs>
        <w:spacing w:after="60"/>
        <w:ind w:left="567" w:hanging="567"/>
      </w:pPr>
      <w:r>
        <w:t xml:space="preserve">be </w:t>
      </w:r>
      <w:r w:rsidRPr="00744804">
        <w:rPr>
          <w:spacing w:val="-1"/>
        </w:rPr>
        <w:t>established</w:t>
      </w:r>
      <w:r>
        <w:t xml:space="preserve"> </w:t>
      </w:r>
      <w:r w:rsidR="00CE25E9">
        <w:rPr>
          <w:spacing w:val="1"/>
        </w:rPr>
        <w:t xml:space="preserve">in </w:t>
      </w:r>
      <w:r w:rsidR="00C07977">
        <w:rPr>
          <w:spacing w:val="1"/>
        </w:rPr>
        <w:t>an Eastern Partnership country (</w:t>
      </w:r>
      <w:r>
        <w:t xml:space="preserve">Armenia, Azerbaijan, Belarus, Georgia, Moldova and </w:t>
      </w:r>
      <w:r w:rsidRPr="00A0481C">
        <w:t>Ukraine</w:t>
      </w:r>
      <w:r w:rsidR="00C07977" w:rsidRPr="00A0481C">
        <w:t>)</w:t>
      </w:r>
      <w:r w:rsidRPr="00A0481C">
        <w:rPr>
          <w:spacing w:val="-1"/>
        </w:rPr>
        <w:t xml:space="preserve"> </w:t>
      </w:r>
      <w:r w:rsidR="00EB48DF" w:rsidRPr="00A0481C">
        <w:rPr>
          <w:spacing w:val="-1"/>
        </w:rPr>
        <w:t xml:space="preserve">or an EU Member State </w:t>
      </w:r>
      <w:r w:rsidR="00EB48DF" w:rsidRPr="00A0481C">
        <w:rPr>
          <w:b/>
          <w:spacing w:val="-1"/>
        </w:rPr>
        <w:t>and</w:t>
      </w:r>
    </w:p>
    <w:p w14:paraId="2F78CE12" w14:textId="77777777" w:rsidR="0007408E" w:rsidRPr="00F94BE9" w:rsidRDefault="0007408E" w:rsidP="00E2673B">
      <w:pPr>
        <w:numPr>
          <w:ilvl w:val="0"/>
          <w:numId w:val="17"/>
        </w:numPr>
        <w:spacing w:after="120"/>
        <w:ind w:left="567" w:hanging="567"/>
      </w:pPr>
      <w:r w:rsidRPr="00F94BE9">
        <w:t>be directly responsible for the preparation and management of the action</w:t>
      </w:r>
      <w:r w:rsidR="004B573E" w:rsidRPr="00F94BE9">
        <w:t xml:space="preserve"> with </w:t>
      </w:r>
      <w:r w:rsidR="00E53D76" w:rsidRPr="00F94BE9">
        <w:t>the co-applicant(s) and affiliated entity(</w:t>
      </w:r>
      <w:proofErr w:type="spellStart"/>
      <w:r w:rsidR="00E53D76" w:rsidRPr="00F94BE9">
        <w:t>ies</w:t>
      </w:r>
      <w:proofErr w:type="spellEnd"/>
      <w:r w:rsidR="00E53D76" w:rsidRPr="00F94BE9">
        <w:t xml:space="preserve">), </w:t>
      </w:r>
      <w:r w:rsidRPr="00F94BE9">
        <w:t>not acting as an intermediary</w:t>
      </w:r>
      <w:r w:rsidR="00422776">
        <w:rPr>
          <w:b/>
        </w:rPr>
        <w:t>.</w:t>
      </w:r>
    </w:p>
    <w:p w14:paraId="488654AA" w14:textId="77777777" w:rsidR="006A0AD3" w:rsidRPr="00807DAF" w:rsidRDefault="00A0481C" w:rsidP="00422776">
      <w:pPr>
        <w:spacing w:after="120"/>
        <w:ind w:left="425" w:hanging="425"/>
      </w:pPr>
      <w:r w:rsidRPr="00B94964" w:rsidDel="00A0481C">
        <w:t xml:space="preserve"> </w:t>
      </w:r>
      <w:r w:rsidR="00DE6435"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0043F8">
        <w:t>s</w:t>
      </w:r>
      <w:r w:rsidR="006A0AD3" w:rsidRPr="00807DAF">
        <w:t>ection 2.3.3 of the Practical Guide;</w:t>
      </w:r>
    </w:p>
    <w:p w14:paraId="646AEC93" w14:textId="77777777" w:rsidR="00C4172B" w:rsidRPr="00807DAF" w:rsidRDefault="001F59CD" w:rsidP="00781518">
      <w:pPr>
        <w:spacing w:after="120"/>
        <w:ind w:left="426"/>
      </w:pPr>
      <w:r w:rsidRPr="00B33337">
        <w:t>I</w:t>
      </w:r>
      <w:r w:rsidR="000312D2" w:rsidRPr="00B33337">
        <w:t xml:space="preserve">n </w:t>
      </w:r>
      <w:r w:rsidR="003A2647">
        <w:t>Annex II</w:t>
      </w:r>
      <w:r w:rsidR="0024146B" w:rsidRPr="00B33337">
        <w:t xml:space="preserve">, section </w:t>
      </w:r>
      <w:r w:rsidR="003A2647">
        <w:t xml:space="preserve">5 </w:t>
      </w:r>
      <w:r w:rsidR="000312D2" w:rsidRPr="00807DAF">
        <w:t>(</w:t>
      </w:r>
      <w:r w:rsidR="00A016F9" w:rsidRPr="00807DAF">
        <w:t>‘</w:t>
      </w:r>
      <w:r w:rsidR="00AD15CE">
        <w:t>d</w:t>
      </w:r>
      <w:r w:rsidR="000312D2" w:rsidRPr="00807DAF">
        <w:t xml:space="preserve">eclaration by the </w:t>
      </w:r>
      <w:r w:rsidR="00BD53D5">
        <w:t>lead a</w:t>
      </w:r>
      <w:r w:rsidR="000312D2" w:rsidRPr="00807DAF">
        <w:t>pplicant</w:t>
      </w:r>
      <w:r w:rsidR="00A016F9" w:rsidRPr="00807DAF">
        <w:t>’</w:t>
      </w:r>
      <w:r w:rsidR="000312D2" w:rsidRPr="00807DAF">
        <w:t xml:space="preserve">), </w:t>
      </w:r>
      <w:r w:rsidR="007E58A6" w:rsidRPr="00807DAF">
        <w:t xml:space="preserve">the </w:t>
      </w:r>
      <w:r w:rsidR="00BD53D5">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lead a</w:t>
      </w:r>
      <w:r w:rsidR="006A36F9" w:rsidRPr="00807DAF">
        <w:t>pplicant himself</w:t>
      </w:r>
      <w:r w:rsidR="007E58A6" w:rsidRPr="00807DAF">
        <w:t>, the co-applicant(s) and affiliated entity(</w:t>
      </w:r>
      <w:proofErr w:type="spellStart"/>
      <w:r w:rsidR="007E58A6" w:rsidRPr="00807DAF">
        <w:t>ies</w:t>
      </w:r>
      <w:proofErr w:type="spellEnd"/>
      <w:r w:rsidR="007E58A6" w:rsidRPr="00807DAF">
        <w:t>)</w:t>
      </w:r>
      <w:r w:rsidR="007E58A6" w:rsidRPr="00807DAF" w:rsidDel="007E58A6">
        <w:t xml:space="preserve"> </w:t>
      </w:r>
      <w:r w:rsidR="00C124E7" w:rsidRPr="00807DAF">
        <w:t xml:space="preserve">are </w:t>
      </w:r>
      <w:r w:rsidR="0007408E" w:rsidRPr="00807DAF">
        <w:t>not in any of the</w:t>
      </w:r>
      <w:r w:rsidR="006A4E72" w:rsidRPr="00807DAF">
        <w:t>se</w:t>
      </w:r>
      <w:r w:rsidR="0007408E" w:rsidRPr="00807DAF">
        <w:t xml:space="preserve"> </w:t>
      </w:r>
      <w:r w:rsidR="006A0AD3" w:rsidRPr="00807DAF">
        <w:t>situations.</w:t>
      </w:r>
    </w:p>
    <w:p w14:paraId="7502B60A" w14:textId="77777777" w:rsidR="00616E31" w:rsidRDefault="006A36F9" w:rsidP="00616E31">
      <w:pPr>
        <w:spacing w:after="120"/>
        <w:ind w:left="426"/>
        <w:rPr>
          <w:snapToGrid/>
        </w:rPr>
      </w:pPr>
      <w:r w:rsidRPr="005B044B">
        <w:rPr>
          <w:b/>
        </w:rPr>
        <w:t xml:space="preserve">The </w:t>
      </w:r>
      <w:r w:rsidR="00BD53D5" w:rsidRPr="005B044B">
        <w:rPr>
          <w:b/>
        </w:rPr>
        <w:t>lead a</w:t>
      </w:r>
      <w:r w:rsidRPr="005B044B">
        <w:rPr>
          <w:b/>
        </w:rPr>
        <w:t xml:space="preserve">pplicant </w:t>
      </w:r>
      <w:r w:rsidRPr="005B044B">
        <w:rPr>
          <w:b/>
          <w:snapToGrid/>
          <w:u w:val="single"/>
        </w:rPr>
        <w:t>must</w:t>
      </w:r>
      <w:r w:rsidRPr="005B044B">
        <w:rPr>
          <w:b/>
          <w:snapToGrid/>
        </w:rPr>
        <w:t xml:space="preserve"> act with co-appli</w:t>
      </w:r>
      <w:r w:rsidR="00781518" w:rsidRPr="005B044B">
        <w:rPr>
          <w:b/>
          <w:snapToGrid/>
        </w:rPr>
        <w:t>cant(s)</w:t>
      </w:r>
      <w:r w:rsidR="00781518" w:rsidRPr="00E2673B">
        <w:rPr>
          <w:snapToGrid/>
        </w:rPr>
        <w:t xml:space="preserve"> as specified hereaft</w:t>
      </w:r>
      <w:r w:rsidR="00550A96" w:rsidRPr="00E2673B">
        <w:rPr>
          <w:snapToGrid/>
        </w:rPr>
        <w:t>er:</w:t>
      </w:r>
      <w:r w:rsidR="00781518">
        <w:rPr>
          <w:snapToGrid/>
        </w:rPr>
        <w:t xml:space="preserve"> </w:t>
      </w:r>
    </w:p>
    <w:p w14:paraId="5904703F" w14:textId="77777777" w:rsidR="00E52ED7" w:rsidRDefault="00C07977" w:rsidP="00E52ED7">
      <w:pPr>
        <w:autoSpaceDE w:val="0"/>
        <w:autoSpaceDN w:val="0"/>
        <w:adjustRightInd w:val="0"/>
        <w:spacing w:after="120"/>
        <w:ind w:left="426"/>
        <w:rPr>
          <w:bCs/>
          <w:snapToGrid/>
          <w:szCs w:val="22"/>
          <w:lang w:val="en-HK" w:eastAsia="en-GB"/>
        </w:rPr>
      </w:pPr>
      <w:r>
        <w:t>P</w:t>
      </w:r>
      <w:r w:rsidR="00EB48DF">
        <w:t xml:space="preserve">rojects must involve </w:t>
      </w:r>
      <w:r>
        <w:t xml:space="preserve">organisations </w:t>
      </w:r>
      <w:r w:rsidR="00EB48DF">
        <w:t>(</w:t>
      </w:r>
      <w:r>
        <w:t xml:space="preserve">as </w:t>
      </w:r>
      <w:r w:rsidR="00EB48DF">
        <w:t xml:space="preserve">lead </w:t>
      </w:r>
      <w:r>
        <w:t xml:space="preserve">applicant </w:t>
      </w:r>
      <w:r w:rsidR="00EB48DF">
        <w:t xml:space="preserve">or co-applicant) established in </w:t>
      </w:r>
      <w:r w:rsidR="00EB48DF" w:rsidRPr="00A0481C">
        <w:t xml:space="preserve">at </w:t>
      </w:r>
      <w:r w:rsidR="00EB48DF" w:rsidRPr="007F645E">
        <w:rPr>
          <w:b/>
          <w:snapToGrid/>
          <w:szCs w:val="22"/>
          <w:lang w:eastAsia="en-GB"/>
        </w:rPr>
        <w:t>least</w:t>
      </w:r>
      <w:r w:rsidR="00916AD8" w:rsidRPr="007F645E">
        <w:rPr>
          <w:b/>
          <w:snapToGrid/>
          <w:szCs w:val="22"/>
          <w:lang w:eastAsia="en-GB"/>
        </w:rPr>
        <w:t xml:space="preserve"> </w:t>
      </w:r>
      <w:r w:rsidR="009E4FA0" w:rsidRPr="007F645E">
        <w:rPr>
          <w:b/>
          <w:snapToGrid/>
          <w:szCs w:val="22"/>
          <w:lang w:eastAsia="en-GB"/>
        </w:rPr>
        <w:t>two</w:t>
      </w:r>
      <w:r w:rsidR="009E4FA0" w:rsidRPr="00A0481C">
        <w:rPr>
          <w:snapToGrid/>
          <w:szCs w:val="22"/>
          <w:lang w:eastAsia="en-GB"/>
        </w:rPr>
        <w:t xml:space="preserve"> </w:t>
      </w:r>
      <w:r w:rsidR="00EB48DF" w:rsidRPr="00A0481C">
        <w:rPr>
          <w:b/>
          <w:bCs/>
          <w:snapToGrid/>
          <w:szCs w:val="22"/>
          <w:lang w:eastAsia="en-GB"/>
        </w:rPr>
        <w:t xml:space="preserve">Eastern Partnership </w:t>
      </w:r>
      <w:r w:rsidR="00916AD8" w:rsidRPr="00A0481C">
        <w:rPr>
          <w:b/>
          <w:bCs/>
          <w:snapToGrid/>
          <w:szCs w:val="22"/>
          <w:lang w:eastAsia="en-GB"/>
        </w:rPr>
        <w:t>countries</w:t>
      </w:r>
      <w:r w:rsidR="00EB48DF" w:rsidRPr="00A0481C">
        <w:rPr>
          <w:bCs/>
          <w:snapToGrid/>
          <w:szCs w:val="22"/>
          <w:lang w:eastAsia="en-GB"/>
        </w:rPr>
        <w:t>.</w:t>
      </w:r>
      <w:r w:rsidR="00916AD8" w:rsidRPr="007F645E">
        <w:rPr>
          <w:b/>
          <w:bCs/>
          <w:snapToGrid/>
          <w:szCs w:val="22"/>
          <w:lang w:eastAsia="en-GB"/>
        </w:rPr>
        <w:t xml:space="preserve"> </w:t>
      </w:r>
      <w:r w:rsidR="00E52ED7">
        <w:rPr>
          <w:bCs/>
          <w:snapToGrid/>
          <w:szCs w:val="22"/>
          <w:lang w:eastAsia="en-GB"/>
        </w:rPr>
        <w:t xml:space="preserve">In other terms, any </w:t>
      </w:r>
      <w:r w:rsidR="00E52ED7" w:rsidRPr="004C01B9">
        <w:rPr>
          <w:bCs/>
          <w:snapToGrid/>
          <w:szCs w:val="22"/>
          <w:lang w:val="en-HK" w:eastAsia="en-GB"/>
        </w:rPr>
        <w:t>proposed action must be submitted by a grouping of minimum 3 entities</w:t>
      </w:r>
      <w:r w:rsidR="00E52ED7">
        <w:rPr>
          <w:bCs/>
          <w:snapToGrid/>
          <w:szCs w:val="22"/>
          <w:lang w:val="en-HK" w:eastAsia="en-GB"/>
        </w:rPr>
        <w:t xml:space="preserve"> (i.e. </w:t>
      </w:r>
      <w:r w:rsidR="00E52ED7" w:rsidRPr="004C01B9">
        <w:rPr>
          <w:bCs/>
          <w:snapToGrid/>
          <w:szCs w:val="22"/>
          <w:lang w:val="en-HK" w:eastAsia="en-GB"/>
        </w:rPr>
        <w:t>one lead applica</w:t>
      </w:r>
      <w:r w:rsidR="00E52ED7">
        <w:rPr>
          <w:bCs/>
          <w:snapToGrid/>
          <w:szCs w:val="22"/>
          <w:lang w:val="en-HK" w:eastAsia="en-GB"/>
        </w:rPr>
        <w:t>nt + minimum two co-applicants), with 2 of these entities being registered in two different Eastern Partnership countries</w:t>
      </w:r>
      <w:r w:rsidR="00E52ED7" w:rsidRPr="004C01B9">
        <w:rPr>
          <w:bCs/>
          <w:snapToGrid/>
          <w:szCs w:val="22"/>
          <w:lang w:val="en-HK" w:eastAsia="en-GB"/>
        </w:rPr>
        <w:t xml:space="preserve"> (Armenia, Azerbaijan, Belarus, Georgia, Moldova and Ukraine)</w:t>
      </w:r>
      <w:r w:rsidR="00E52ED7">
        <w:rPr>
          <w:bCs/>
          <w:snapToGrid/>
          <w:szCs w:val="22"/>
          <w:lang w:val="en-HK" w:eastAsia="en-GB"/>
        </w:rPr>
        <w:t>.</w:t>
      </w:r>
    </w:p>
    <w:p w14:paraId="1A53078B" w14:textId="77777777" w:rsidR="00E52ED7" w:rsidRDefault="00E52ED7" w:rsidP="00E52ED7">
      <w:pPr>
        <w:autoSpaceDE w:val="0"/>
        <w:autoSpaceDN w:val="0"/>
        <w:adjustRightInd w:val="0"/>
        <w:spacing w:after="120"/>
        <w:ind w:left="426"/>
        <w:rPr>
          <w:bCs/>
          <w:snapToGrid/>
          <w:szCs w:val="22"/>
          <w:lang w:val="en-HK" w:eastAsia="en-GB"/>
        </w:rPr>
      </w:pPr>
      <w:r>
        <w:rPr>
          <w:bCs/>
          <w:snapToGrid/>
          <w:szCs w:val="22"/>
          <w:lang w:val="en-HK" w:eastAsia="en-GB"/>
        </w:rPr>
        <w:t>Examples of (minimal) configuration matching these requirements:</w:t>
      </w:r>
    </w:p>
    <w:p w14:paraId="7E550D20" w14:textId="77777777" w:rsidR="00E52ED7" w:rsidRDefault="00E52ED7" w:rsidP="00E52ED7">
      <w:pPr>
        <w:autoSpaceDE w:val="0"/>
        <w:autoSpaceDN w:val="0"/>
        <w:adjustRightInd w:val="0"/>
        <w:spacing w:after="120"/>
        <w:ind w:left="426"/>
        <w:rPr>
          <w:bCs/>
          <w:snapToGrid/>
          <w:szCs w:val="22"/>
          <w:lang w:val="en-HK" w:eastAsia="en-GB"/>
        </w:rPr>
      </w:pPr>
      <w:r>
        <w:rPr>
          <w:bCs/>
          <w:snapToGrid/>
          <w:szCs w:val="22"/>
          <w:lang w:val="en-HK" w:eastAsia="en-GB"/>
        </w:rPr>
        <w:t>- a Georgian lead applicant + an Armenian co-applicant + an EU co-applicant</w:t>
      </w:r>
    </w:p>
    <w:p w14:paraId="040E9A64" w14:textId="1FE57638" w:rsidR="00916AD8" w:rsidRDefault="00E52ED7" w:rsidP="00E52ED7">
      <w:pPr>
        <w:autoSpaceDE w:val="0"/>
        <w:autoSpaceDN w:val="0"/>
        <w:adjustRightInd w:val="0"/>
        <w:spacing w:after="120"/>
        <w:ind w:left="426"/>
        <w:rPr>
          <w:bCs/>
          <w:snapToGrid/>
          <w:szCs w:val="22"/>
          <w:lang w:val="en-HK" w:eastAsia="en-GB"/>
        </w:rPr>
      </w:pPr>
      <w:r>
        <w:rPr>
          <w:bCs/>
          <w:snapToGrid/>
          <w:szCs w:val="22"/>
          <w:lang w:val="en-HK" w:eastAsia="en-GB"/>
        </w:rPr>
        <w:t>- an EU lead applicant + an Ukrainian co-applicant + a Moldovan co-applicant.</w:t>
      </w:r>
    </w:p>
    <w:p w14:paraId="40F503E8" w14:textId="77777777" w:rsidR="00E52ED7" w:rsidRPr="001E78B3" w:rsidRDefault="00E52ED7" w:rsidP="00E52ED7">
      <w:pPr>
        <w:autoSpaceDE w:val="0"/>
        <w:autoSpaceDN w:val="0"/>
        <w:adjustRightInd w:val="0"/>
        <w:spacing w:after="120"/>
        <w:ind w:left="426"/>
      </w:pPr>
    </w:p>
    <w:p w14:paraId="3F45B270" w14:textId="12A3B2A7" w:rsidR="00296A25" w:rsidRPr="00807DAF" w:rsidRDefault="00D80885" w:rsidP="00550A96">
      <w:pPr>
        <w:spacing w:after="120"/>
        <w:ind w:left="426"/>
        <w:rPr>
          <w:snapToGrid/>
        </w:rPr>
      </w:pPr>
      <w:r w:rsidRPr="004432C0">
        <w:rPr>
          <w:snapToGrid/>
        </w:rPr>
        <w:t xml:space="preserve">If awarded the </w:t>
      </w:r>
      <w:r w:rsidR="00176B31" w:rsidRPr="004432C0">
        <w:rPr>
          <w:snapToGrid/>
        </w:rPr>
        <w:t>g</w:t>
      </w:r>
      <w:r w:rsidRPr="004432C0">
        <w:rPr>
          <w:snapToGrid/>
        </w:rPr>
        <w:t xml:space="preserve">rant contract, the </w:t>
      </w:r>
      <w:r w:rsidR="00BD53D5" w:rsidRPr="004432C0">
        <w:rPr>
          <w:snapToGrid/>
        </w:rPr>
        <w:t>lead a</w:t>
      </w:r>
      <w:r w:rsidRPr="004432C0">
        <w:rPr>
          <w:snapToGrid/>
        </w:rPr>
        <w:t>pplicant will become the</w:t>
      </w:r>
      <w:r w:rsidR="00C25630" w:rsidRPr="004432C0">
        <w:rPr>
          <w:snapToGrid/>
        </w:rPr>
        <w:t xml:space="preserve"> </w:t>
      </w:r>
      <w:r w:rsidR="00176B31" w:rsidRPr="004432C0">
        <w:rPr>
          <w:snapToGrid/>
        </w:rPr>
        <w:t>b</w:t>
      </w:r>
      <w:r w:rsidRPr="004432C0">
        <w:rPr>
          <w:snapToGrid/>
        </w:rPr>
        <w:t xml:space="preserve">eneficiary identified as the Coordinator in </w:t>
      </w:r>
      <w:r w:rsidR="002A66CB" w:rsidRPr="004432C0">
        <w:rPr>
          <w:snapToGrid/>
        </w:rPr>
        <w:t>A</w:t>
      </w:r>
      <w:r w:rsidRPr="004432C0">
        <w:rPr>
          <w:snapToGrid/>
        </w:rPr>
        <w:t xml:space="preserve">nnex E3h1 (Special </w:t>
      </w:r>
      <w:r w:rsidR="006765B7" w:rsidRPr="004432C0">
        <w:rPr>
          <w:snapToGrid/>
        </w:rPr>
        <w:t>C</w:t>
      </w:r>
      <w:r w:rsidRPr="004432C0">
        <w:rPr>
          <w:snapToGrid/>
        </w:rPr>
        <w:t>onditions). The Coordinator is the main interlocutor of the Contracting Authority. It represents and acts on behalf of any other co-beneficiary (if any) and coordinate</w:t>
      </w:r>
      <w:r w:rsidR="00E52ED7">
        <w:rPr>
          <w:snapToGrid/>
        </w:rPr>
        <w:t>s</w:t>
      </w:r>
      <w:r w:rsidRPr="004432C0">
        <w:rPr>
          <w:snapToGrid/>
        </w:rPr>
        <w:t xml:space="preserve"> the design and implementation of the </w:t>
      </w:r>
      <w:r w:rsidR="00176B31" w:rsidRPr="004432C0">
        <w:rPr>
          <w:snapToGrid/>
        </w:rPr>
        <w:t>a</w:t>
      </w:r>
      <w:r w:rsidRPr="004432C0">
        <w:rPr>
          <w:snapToGrid/>
        </w:rPr>
        <w:t>ction.</w:t>
      </w:r>
    </w:p>
    <w:p w14:paraId="6FDB50CB" w14:textId="77777777" w:rsidR="006A36F9" w:rsidRPr="00781518" w:rsidRDefault="006A36F9" w:rsidP="004741A1">
      <w:pPr>
        <w:ind w:left="426"/>
        <w:rPr>
          <w:b/>
          <w:snapToGrid/>
        </w:rPr>
      </w:pPr>
      <w:r w:rsidRPr="004432C0">
        <w:rPr>
          <w:b/>
          <w:snapToGrid/>
        </w:rPr>
        <w:t>Co-applicant(s)</w:t>
      </w:r>
    </w:p>
    <w:p w14:paraId="4BB78158" w14:textId="77777777" w:rsidR="00350276" w:rsidRPr="00550A96" w:rsidRDefault="00350276" w:rsidP="005B044B">
      <w:pPr>
        <w:ind w:left="426"/>
        <w:rPr>
          <w:bCs/>
        </w:rPr>
      </w:pPr>
      <w:r w:rsidRPr="00B94964">
        <w:rPr>
          <w:bCs/>
        </w:rPr>
        <w:t xml:space="preserve">At least </w:t>
      </w:r>
      <w:r w:rsidR="00550A96" w:rsidRPr="00B94964">
        <w:rPr>
          <w:b/>
          <w:bCs/>
        </w:rPr>
        <w:t>two</w:t>
      </w:r>
      <w:r w:rsidRPr="00B94964">
        <w:rPr>
          <w:b/>
          <w:bCs/>
        </w:rPr>
        <w:t xml:space="preserve"> co-applicant</w:t>
      </w:r>
      <w:r w:rsidR="00550A96" w:rsidRPr="00B94964">
        <w:rPr>
          <w:b/>
          <w:bCs/>
        </w:rPr>
        <w:t>s</w:t>
      </w:r>
      <w:r w:rsidRPr="00513FA1">
        <w:rPr>
          <w:bCs/>
        </w:rPr>
        <w:t xml:space="preserve"> must be involved</w:t>
      </w:r>
      <w:r w:rsidRPr="00550A96">
        <w:rPr>
          <w:bCs/>
        </w:rPr>
        <w:t xml:space="preserve"> in the action</w:t>
      </w:r>
      <w:r w:rsidR="00C07977">
        <w:rPr>
          <w:bCs/>
        </w:rPr>
        <w:t xml:space="preserve"> (i.e. a proposal must be submitted by a group of at least 3 entities: the lead applicant + minimum 2 co-applicants)</w:t>
      </w:r>
    </w:p>
    <w:p w14:paraId="59E9E1B6" w14:textId="77777777" w:rsidR="00D54450" w:rsidRPr="00C55820" w:rsidRDefault="00F42DD2" w:rsidP="00735791">
      <w:pPr>
        <w:spacing w:after="120"/>
        <w:ind w:left="426"/>
        <w:rPr>
          <w:snapToGrid/>
        </w:rPr>
      </w:pPr>
      <w:r w:rsidRPr="00593829">
        <w:rPr>
          <w:snapToGrid/>
        </w:rPr>
        <w:t xml:space="preserve">Co-applicants participate in designing and implementing the action, and the costs they incur are eligible in the same way as those incurred by the </w:t>
      </w:r>
      <w:r w:rsidR="00BD53D5">
        <w:rPr>
          <w:snapToGrid/>
        </w:rPr>
        <w:t>lead a</w:t>
      </w:r>
      <w:r w:rsidRPr="00593829">
        <w:rPr>
          <w:snapToGrid/>
        </w:rPr>
        <w:t xml:space="preserve">pplicant. </w:t>
      </w:r>
    </w:p>
    <w:p w14:paraId="7C84EDA9" w14:textId="77777777" w:rsidR="00D54450" w:rsidRDefault="006A36F9" w:rsidP="00735791">
      <w:pPr>
        <w:spacing w:after="120"/>
        <w:ind w:left="426"/>
        <w:rPr>
          <w:snapToGrid/>
        </w:rPr>
      </w:pPr>
      <w:r w:rsidRPr="008C30AD">
        <w:rPr>
          <w:snapToGrid/>
        </w:rPr>
        <w:lastRenderedPageBreak/>
        <w:t xml:space="preserve">Co-applicants must satisfy the eligibility criteria as applicable </w:t>
      </w:r>
      <w:r w:rsidR="008A6F06" w:rsidRPr="00424E58">
        <w:rPr>
          <w:snapToGrid/>
        </w:rPr>
        <w:t>to</w:t>
      </w:r>
      <w:r w:rsidRPr="00424E58">
        <w:rPr>
          <w:snapToGrid/>
        </w:rPr>
        <w:t xml:space="preserve"> the </w:t>
      </w:r>
      <w:r w:rsidR="00BD53D5">
        <w:rPr>
          <w:snapToGrid/>
        </w:rPr>
        <w:t>lead a</w:t>
      </w:r>
      <w:r w:rsidRPr="00424E58">
        <w:rPr>
          <w:snapToGrid/>
        </w:rPr>
        <w:t>pplicant.</w:t>
      </w:r>
    </w:p>
    <w:p w14:paraId="129E77D7" w14:textId="77777777" w:rsidR="00CE25E9" w:rsidRDefault="004432C0" w:rsidP="004432C0">
      <w:pPr>
        <w:spacing w:after="60" w:line="246" w:lineRule="exact"/>
        <w:ind w:firstLine="426"/>
        <w:rPr>
          <w:spacing w:val="-1"/>
        </w:rPr>
      </w:pPr>
      <w:r>
        <w:rPr>
          <w:spacing w:val="-2"/>
        </w:rPr>
        <w:t>In</w:t>
      </w:r>
      <w:r>
        <w:rPr>
          <w:spacing w:val="14"/>
        </w:rPr>
        <w:t xml:space="preserve"> </w:t>
      </w:r>
      <w:r>
        <w:rPr>
          <w:spacing w:val="-1"/>
        </w:rPr>
        <w:t>addition</w:t>
      </w:r>
      <w:r>
        <w:rPr>
          <w:spacing w:val="14"/>
        </w:rPr>
        <w:t xml:space="preserve"> </w:t>
      </w:r>
      <w:r>
        <w:t>to</w:t>
      </w:r>
      <w:r>
        <w:rPr>
          <w:spacing w:val="11"/>
        </w:rPr>
        <w:t xml:space="preserve"> </w:t>
      </w:r>
      <w:r>
        <w:t>the</w:t>
      </w:r>
      <w:r>
        <w:rPr>
          <w:spacing w:val="12"/>
        </w:rPr>
        <w:t xml:space="preserve"> </w:t>
      </w:r>
      <w:r>
        <w:rPr>
          <w:spacing w:val="-1"/>
        </w:rPr>
        <w:t>categories</w:t>
      </w:r>
      <w:r>
        <w:rPr>
          <w:spacing w:val="15"/>
        </w:rPr>
        <w:t xml:space="preserve"> </w:t>
      </w:r>
      <w:r>
        <w:rPr>
          <w:spacing w:val="-1"/>
        </w:rPr>
        <w:t>referred</w:t>
      </w:r>
      <w:r>
        <w:rPr>
          <w:spacing w:val="14"/>
        </w:rPr>
        <w:t xml:space="preserve"> </w:t>
      </w:r>
      <w:r>
        <w:t>to</w:t>
      </w:r>
      <w:r>
        <w:rPr>
          <w:spacing w:val="11"/>
        </w:rPr>
        <w:t xml:space="preserve"> </w:t>
      </w:r>
      <w:r>
        <w:t>in</w:t>
      </w:r>
      <w:r>
        <w:rPr>
          <w:spacing w:val="14"/>
        </w:rPr>
        <w:t xml:space="preserve"> </w:t>
      </w:r>
      <w:r>
        <w:rPr>
          <w:spacing w:val="-1"/>
        </w:rPr>
        <w:t>section</w:t>
      </w:r>
      <w:r>
        <w:rPr>
          <w:spacing w:val="11"/>
        </w:rPr>
        <w:t xml:space="preserve"> </w:t>
      </w:r>
      <w:r>
        <w:rPr>
          <w:spacing w:val="-1"/>
        </w:rPr>
        <w:t>2.1.1,</w:t>
      </w:r>
      <w:r>
        <w:rPr>
          <w:spacing w:val="14"/>
        </w:rPr>
        <w:t xml:space="preserve"> </w:t>
      </w:r>
      <w:r>
        <w:rPr>
          <w:spacing w:val="-1"/>
        </w:rPr>
        <w:t>the</w:t>
      </w:r>
      <w:r>
        <w:rPr>
          <w:spacing w:val="14"/>
        </w:rPr>
        <w:t xml:space="preserve"> </w:t>
      </w:r>
      <w:r>
        <w:rPr>
          <w:spacing w:val="-1"/>
        </w:rPr>
        <w:t>following</w:t>
      </w:r>
      <w:r>
        <w:rPr>
          <w:spacing w:val="11"/>
        </w:rPr>
        <w:t xml:space="preserve"> </w:t>
      </w:r>
      <w:r>
        <w:t>are</w:t>
      </w:r>
      <w:r>
        <w:rPr>
          <w:spacing w:val="14"/>
        </w:rPr>
        <w:t xml:space="preserve"> </w:t>
      </w:r>
      <w:r>
        <w:rPr>
          <w:spacing w:val="-1"/>
        </w:rPr>
        <w:t>however</w:t>
      </w:r>
      <w:r>
        <w:rPr>
          <w:spacing w:val="15"/>
        </w:rPr>
        <w:t xml:space="preserve"> </w:t>
      </w:r>
      <w:r>
        <w:rPr>
          <w:spacing w:val="-1"/>
        </w:rPr>
        <w:t>also</w:t>
      </w:r>
      <w:r>
        <w:rPr>
          <w:spacing w:val="14"/>
        </w:rPr>
        <w:t xml:space="preserve"> </w:t>
      </w:r>
      <w:r>
        <w:rPr>
          <w:spacing w:val="-1"/>
        </w:rPr>
        <w:t>eligible:</w:t>
      </w:r>
    </w:p>
    <w:p w14:paraId="646827EE" w14:textId="77777777" w:rsidR="00801DD3" w:rsidRPr="00B94964" w:rsidRDefault="00801DD3" w:rsidP="00801DD3">
      <w:pPr>
        <w:numPr>
          <w:ilvl w:val="0"/>
          <w:numId w:val="17"/>
        </w:numPr>
        <w:tabs>
          <w:tab w:val="left" w:pos="-1440"/>
          <w:tab w:val="left" w:pos="-720"/>
        </w:tabs>
        <w:spacing w:after="60"/>
      </w:pPr>
      <w:r w:rsidRPr="00B94964">
        <w:rPr>
          <w:spacing w:val="-1"/>
        </w:rPr>
        <w:t>S</w:t>
      </w:r>
      <w:r w:rsidRPr="00B94964">
        <w:t>pecific type of organisation such as: non-governmental organisation, public sector operator, local authority, international (inter-governmental) organisation as defined by Article 43 of the Rules of application of the EU Financial Regulation</w:t>
      </w:r>
      <w:r w:rsidRPr="00B94964">
        <w:rPr>
          <w:rStyle w:val="Rimandonotaapidipagina"/>
        </w:rPr>
        <w:footnoteReference w:id="18"/>
      </w:r>
      <w:r w:rsidRPr="00B94964">
        <w:t xml:space="preserve"> </w:t>
      </w:r>
    </w:p>
    <w:p w14:paraId="0AD0B17A" w14:textId="77777777" w:rsidR="009E4FA0" w:rsidRDefault="009E4FA0" w:rsidP="00735791">
      <w:pPr>
        <w:spacing w:after="120"/>
        <w:ind w:left="426"/>
        <w:rPr>
          <w:snapToGrid/>
        </w:rPr>
      </w:pPr>
    </w:p>
    <w:p w14:paraId="03354AE6" w14:textId="77777777" w:rsidR="00D80885" w:rsidRPr="00593829" w:rsidRDefault="00D80885" w:rsidP="00735791">
      <w:pPr>
        <w:spacing w:after="120"/>
        <w:ind w:left="426"/>
        <w:rPr>
          <w:snapToGrid/>
        </w:rPr>
      </w:pPr>
      <w:r w:rsidRPr="00593829">
        <w:rPr>
          <w:snapToGrid/>
        </w:rPr>
        <w:t xml:space="preserve">Co-applicants must sign the </w:t>
      </w:r>
      <w:r w:rsidR="00176B31">
        <w:rPr>
          <w:snapToGrid/>
        </w:rPr>
        <w:t>m</w:t>
      </w:r>
      <w:r w:rsidRPr="00593829">
        <w:rPr>
          <w:snapToGrid/>
        </w:rPr>
        <w:t xml:space="preserve">andate in </w:t>
      </w:r>
      <w:r w:rsidR="009E4FA0">
        <w:rPr>
          <w:snapToGrid/>
        </w:rPr>
        <w:t>Annex A.2, section 4.</w:t>
      </w:r>
    </w:p>
    <w:p w14:paraId="2E870829" w14:textId="77777777" w:rsidR="007E58A6" w:rsidRPr="00735791" w:rsidRDefault="00914462" w:rsidP="00735791">
      <w:pPr>
        <w:spacing w:after="120"/>
        <w:ind w:left="426"/>
        <w:rPr>
          <w:snapToGrid/>
        </w:rPr>
      </w:pPr>
      <w:r w:rsidRPr="00735791">
        <w:rPr>
          <w:snapToGrid/>
        </w:rPr>
        <w:t xml:space="preserve">If awarded the </w:t>
      </w:r>
      <w:r w:rsidR="00176B31" w:rsidRPr="00735791">
        <w:rPr>
          <w:snapToGrid/>
        </w:rPr>
        <w:t>g</w:t>
      </w:r>
      <w:r w:rsidRPr="00735791">
        <w:rPr>
          <w:snapToGrid/>
        </w:rPr>
        <w:t xml:space="preserve">rant contract, </w:t>
      </w:r>
      <w:r w:rsidR="00A07623" w:rsidRPr="00735791">
        <w:rPr>
          <w:snapToGrid/>
        </w:rPr>
        <w:t xml:space="preserve">the </w:t>
      </w:r>
      <w:r w:rsidR="00C4172B" w:rsidRPr="00735791">
        <w:rPr>
          <w:snapToGrid/>
        </w:rPr>
        <w:t>co-applicant</w:t>
      </w:r>
      <w:r w:rsidR="00D35017" w:rsidRPr="00735791">
        <w:rPr>
          <w:snapToGrid/>
        </w:rPr>
        <w:t>(</w:t>
      </w:r>
      <w:r w:rsidR="00C4172B" w:rsidRPr="00735791">
        <w:rPr>
          <w:snapToGrid/>
        </w:rPr>
        <w:t>s</w:t>
      </w:r>
      <w:r w:rsidR="00D35017" w:rsidRPr="00735791">
        <w:rPr>
          <w:snapToGrid/>
        </w:rPr>
        <w:t>)</w:t>
      </w:r>
      <w:r w:rsidR="00176B31" w:rsidRPr="00735791">
        <w:rPr>
          <w:snapToGrid/>
        </w:rPr>
        <w:t xml:space="preserve"> </w:t>
      </w:r>
      <w:r w:rsidR="00C4172B" w:rsidRPr="00735791">
        <w:rPr>
          <w:snapToGrid/>
        </w:rPr>
        <w:t xml:space="preserve">will become </w:t>
      </w:r>
      <w:r w:rsidR="00D80885" w:rsidRPr="00735791">
        <w:rPr>
          <w:snapToGrid/>
        </w:rPr>
        <w:t>b</w:t>
      </w:r>
      <w:r w:rsidR="00C4172B" w:rsidRPr="00735791">
        <w:rPr>
          <w:snapToGrid/>
        </w:rPr>
        <w:t>eneficiar</w:t>
      </w:r>
      <w:r w:rsidR="002A66CB" w:rsidRPr="00735791">
        <w:rPr>
          <w:snapToGrid/>
        </w:rPr>
        <w:t>y(</w:t>
      </w:r>
      <w:proofErr w:type="spellStart"/>
      <w:r w:rsidR="00C4172B" w:rsidRPr="00735791">
        <w:rPr>
          <w:snapToGrid/>
        </w:rPr>
        <w:t>ies</w:t>
      </w:r>
      <w:proofErr w:type="spellEnd"/>
      <w:r w:rsidR="002A66CB" w:rsidRPr="00735791">
        <w:rPr>
          <w:snapToGrid/>
        </w:rPr>
        <w:t>)</w:t>
      </w:r>
      <w:r w:rsidR="00C4172B" w:rsidRPr="00735791">
        <w:rPr>
          <w:snapToGrid/>
        </w:rPr>
        <w:t xml:space="preserve"> in the </w:t>
      </w:r>
      <w:r w:rsidR="00176B31" w:rsidRPr="00735791">
        <w:rPr>
          <w:snapToGrid/>
        </w:rPr>
        <w:t>a</w:t>
      </w:r>
      <w:r w:rsidR="00C4172B" w:rsidRPr="00735791">
        <w:rPr>
          <w:snapToGrid/>
        </w:rPr>
        <w:t>ction</w:t>
      </w:r>
      <w:r w:rsidR="00D35017" w:rsidRPr="00735791">
        <w:rPr>
          <w:snapToGrid/>
        </w:rPr>
        <w:t xml:space="preserve"> (together with the Coordinator)</w:t>
      </w:r>
      <w:r w:rsidR="00C4172B" w:rsidRPr="00735791">
        <w:rPr>
          <w:snapToGrid/>
        </w:rPr>
        <w:t xml:space="preserve"> </w:t>
      </w:r>
    </w:p>
    <w:p w14:paraId="0D50E5FD" w14:textId="77777777" w:rsidR="00914462" w:rsidRPr="00807DAF" w:rsidRDefault="00914462" w:rsidP="004B7BC2">
      <w:pPr>
        <w:pStyle w:val="Guidelines3"/>
      </w:pPr>
      <w:bookmarkStart w:id="15" w:name="_Toc482867538"/>
      <w:bookmarkStart w:id="16" w:name="_Toc483381998"/>
      <w:r w:rsidRPr="00807DAF">
        <w:t>Affiliated entities</w:t>
      </w:r>
      <w:bookmarkEnd w:id="15"/>
      <w:bookmarkEnd w:id="16"/>
    </w:p>
    <w:p w14:paraId="7393E443" w14:textId="77777777" w:rsidR="00914462" w:rsidRPr="00981EDF" w:rsidRDefault="00914462" w:rsidP="000C1DCA">
      <w:pPr>
        <w:spacing w:before="240" w:after="120"/>
        <w:rPr>
          <w:snapToGrid/>
        </w:rPr>
      </w:pPr>
      <w:r w:rsidRPr="00981EDF">
        <w:rPr>
          <w:snapToGrid/>
        </w:rPr>
        <w:t>Affiliated entity(</w:t>
      </w:r>
      <w:proofErr w:type="spellStart"/>
      <w:r w:rsidRPr="00981EDF">
        <w:rPr>
          <w:snapToGrid/>
        </w:rPr>
        <w:t>ies</w:t>
      </w:r>
      <w:proofErr w:type="spellEnd"/>
      <w:r w:rsidRPr="00981EDF">
        <w:rPr>
          <w:snapToGrid/>
        </w:rPr>
        <w:t>)</w:t>
      </w:r>
    </w:p>
    <w:p w14:paraId="0BA8D7E1" w14:textId="77777777" w:rsidR="00A07623" w:rsidRPr="00981EDF" w:rsidRDefault="00A07623" w:rsidP="000C1DCA">
      <w:pPr>
        <w:spacing w:after="120"/>
        <w:rPr>
          <w:snapToGrid/>
        </w:rPr>
      </w:pPr>
      <w:r w:rsidRPr="00981EDF">
        <w:rPr>
          <w:snapToGrid/>
        </w:rPr>
        <w:t xml:space="preserve">The </w:t>
      </w:r>
      <w:r w:rsidR="00BD53D5" w:rsidRPr="00981EDF">
        <w:rPr>
          <w:snapToGrid/>
        </w:rPr>
        <w:t>lead a</w:t>
      </w:r>
      <w:r w:rsidRPr="00981EDF">
        <w:rPr>
          <w:snapToGrid/>
        </w:rPr>
        <w:t>pplicant and its co-applicant(s) may act with affiliated entity(</w:t>
      </w:r>
      <w:proofErr w:type="spellStart"/>
      <w:r w:rsidRPr="00981EDF">
        <w:rPr>
          <w:snapToGrid/>
        </w:rPr>
        <w:t>ies</w:t>
      </w:r>
      <w:proofErr w:type="spellEnd"/>
      <w:r w:rsidRPr="00981EDF">
        <w:rPr>
          <w:snapToGrid/>
        </w:rPr>
        <w:t>)</w:t>
      </w:r>
      <w:r w:rsidR="00176B31" w:rsidRPr="00981EDF">
        <w:rPr>
          <w:snapToGrid/>
        </w:rPr>
        <w:t>.</w:t>
      </w:r>
    </w:p>
    <w:p w14:paraId="676E77AD" w14:textId="77777777" w:rsidR="00914462" w:rsidRPr="00593829" w:rsidRDefault="003477DE" w:rsidP="000C1DCA">
      <w:pPr>
        <w:spacing w:after="120"/>
      </w:pPr>
      <w:r w:rsidRPr="00593829">
        <w:rPr>
          <w:b/>
        </w:rPr>
        <w:t xml:space="preserve">Only the </w:t>
      </w:r>
      <w:r w:rsidR="00914462" w:rsidRPr="00593829">
        <w:rPr>
          <w:b/>
        </w:rPr>
        <w:t xml:space="preserve">following entities may be considered as affiliated entities to the </w:t>
      </w:r>
      <w:r w:rsidR="00BD53D5">
        <w:rPr>
          <w:b/>
        </w:rPr>
        <w:t>lead a</w:t>
      </w:r>
      <w:r w:rsidR="00914462" w:rsidRPr="00593829">
        <w:rPr>
          <w:b/>
        </w:rPr>
        <w:t xml:space="preserve">pplicant </w:t>
      </w:r>
      <w:r w:rsidR="00E86372" w:rsidRPr="00593829">
        <w:rPr>
          <w:b/>
        </w:rPr>
        <w:t>and/</w:t>
      </w:r>
      <w:r w:rsidR="00914462" w:rsidRPr="00593829">
        <w:rPr>
          <w:b/>
        </w:rPr>
        <w:t>or to co-applicant(s):</w:t>
      </w:r>
    </w:p>
    <w:p w14:paraId="13F216BF" w14:textId="77777777" w:rsidR="005E7A18" w:rsidRPr="00593829" w:rsidRDefault="005E7A18" w:rsidP="000C1DCA">
      <w:pPr>
        <w:keepNext/>
        <w:spacing w:after="120" w:line="276" w:lineRule="auto"/>
      </w:pPr>
      <w:r w:rsidRPr="00593829">
        <w:t>Only entities having a structural link with the applicants</w:t>
      </w:r>
      <w:r w:rsidR="000043F8">
        <w:t xml:space="preserve"> (</w:t>
      </w:r>
      <w:r w:rsidR="00F72E51">
        <w:t xml:space="preserve">i.e. </w:t>
      </w:r>
      <w:r w:rsidR="000043F8">
        <w:t xml:space="preserve">the </w:t>
      </w:r>
      <w:r w:rsidR="00BD53D5">
        <w:t>lead a</w:t>
      </w:r>
      <w:r w:rsidR="000043F8">
        <w:t>pplicant or a co-applicant)</w:t>
      </w:r>
      <w:r w:rsidRPr="00593829">
        <w:t>, in particular a legal or capital link.</w:t>
      </w:r>
    </w:p>
    <w:p w14:paraId="495F4A45" w14:textId="77777777" w:rsidR="005E7A18" w:rsidRPr="00593829" w:rsidRDefault="005E7A18" w:rsidP="000C1DCA">
      <w:pPr>
        <w:spacing w:after="120" w:line="276" w:lineRule="auto"/>
      </w:pPr>
      <w:r w:rsidRPr="00593829">
        <w:t>This structural link encompasses mainly two notions:</w:t>
      </w:r>
    </w:p>
    <w:p w14:paraId="67B10B56" w14:textId="77777777" w:rsidR="005E7A18" w:rsidRPr="00593829" w:rsidRDefault="005E7A18" w:rsidP="000C1DCA">
      <w:pPr>
        <w:spacing w:after="120" w:line="276" w:lineRule="auto"/>
        <w:ind w:left="720" w:hanging="567"/>
      </w:pPr>
      <w:r w:rsidRPr="00593829">
        <w:t>(</w:t>
      </w:r>
      <w:proofErr w:type="spellStart"/>
      <w:r w:rsidRPr="00593829">
        <w:t>i</w:t>
      </w:r>
      <w:proofErr w:type="spellEnd"/>
      <w:r w:rsidRPr="00593829">
        <w:t xml:space="preserve">) </w:t>
      </w:r>
      <w:r w:rsidRPr="00593829">
        <w:tab/>
        <w:t>Control, as defined in Directive 2013/34/EU on the annual financial statements, consolidated financial statements and related reports of certain types of undertakings:</w:t>
      </w:r>
    </w:p>
    <w:p w14:paraId="0E0CCD05" w14:textId="77777777" w:rsidR="005E7A18" w:rsidRPr="00593829" w:rsidRDefault="005E7A18" w:rsidP="000C1DCA">
      <w:pPr>
        <w:spacing w:after="120" w:line="276" w:lineRule="auto"/>
        <w:ind w:left="709"/>
      </w:pPr>
      <w:r w:rsidRPr="00593829">
        <w:t xml:space="preserve">Entities affiliated to </w:t>
      </w:r>
      <w:r w:rsidR="000043F8">
        <w:t xml:space="preserve">an applicant </w:t>
      </w:r>
      <w:r w:rsidRPr="00593829">
        <w:t>may hence be:</w:t>
      </w:r>
    </w:p>
    <w:p w14:paraId="1C21E613" w14:textId="77777777" w:rsidR="005E7A18" w:rsidRPr="00593829" w:rsidRDefault="005E7A18" w:rsidP="00900D3E">
      <w:pPr>
        <w:numPr>
          <w:ilvl w:val="0"/>
          <w:numId w:val="32"/>
        </w:numPr>
        <w:spacing w:after="120" w:line="276" w:lineRule="auto"/>
        <w:ind w:left="1276" w:hanging="283"/>
      </w:pPr>
      <w:r w:rsidRPr="00593829">
        <w:t xml:space="preserve">Entities directly or indirectly controlled by </w:t>
      </w:r>
      <w:r w:rsidR="00AF62CA">
        <w:t>the</w:t>
      </w:r>
      <w:r w:rsidR="000043F8">
        <w:t xml:space="preserve"> applicant </w:t>
      </w:r>
      <w:r w:rsidRPr="00593829">
        <w:t xml:space="preserve">(daughter companies or first-tier subsidiaries). They may also be entities controlled by an entity controlled by </w:t>
      </w:r>
      <w:r w:rsidR="00AF62CA">
        <w:t>the</w:t>
      </w:r>
      <w:r w:rsidR="000043F8">
        <w:t xml:space="preserve"> applicant </w:t>
      </w:r>
      <w:r w:rsidRPr="00593829">
        <w:t>(granddaughter companies or second-tier subsidiaries) and the same applies to further tiers of control;</w:t>
      </w:r>
    </w:p>
    <w:p w14:paraId="5B8435A7" w14:textId="77777777" w:rsidR="005E7A18" w:rsidRPr="00593829" w:rsidRDefault="005E7A18" w:rsidP="00900D3E">
      <w:pPr>
        <w:numPr>
          <w:ilvl w:val="0"/>
          <w:numId w:val="32"/>
        </w:numPr>
        <w:spacing w:after="120" w:line="276" w:lineRule="auto"/>
        <w:ind w:left="1276" w:hanging="283"/>
      </w:pPr>
      <w:r w:rsidRPr="00593829">
        <w:t xml:space="preserve">Entities directly or indirectly controlling the </w:t>
      </w:r>
      <w:r w:rsidR="00156DE6">
        <w:t>applicant</w:t>
      </w:r>
      <w:r w:rsidR="00156DE6" w:rsidRPr="00593829">
        <w:t xml:space="preserve"> </w:t>
      </w:r>
      <w:r w:rsidRPr="00593829">
        <w:t xml:space="preserve">(parent companies). Likewise, they may be entities controlling an entity controlling the </w:t>
      </w:r>
      <w:r w:rsidR="000043F8">
        <w:t>applicant</w:t>
      </w:r>
      <w:r w:rsidRPr="00593829">
        <w:t>;</w:t>
      </w:r>
    </w:p>
    <w:p w14:paraId="7A0B1DD5" w14:textId="77777777" w:rsidR="005E7A18" w:rsidRPr="00593829" w:rsidRDefault="005E7A18" w:rsidP="00900D3E">
      <w:pPr>
        <w:numPr>
          <w:ilvl w:val="0"/>
          <w:numId w:val="32"/>
        </w:numPr>
        <w:spacing w:after="120" w:line="276" w:lineRule="auto"/>
        <w:ind w:left="1276" w:hanging="283"/>
      </w:pPr>
      <w:r w:rsidRPr="00593829">
        <w:t xml:space="preserve">Entities under the same direct or indirect control as the </w:t>
      </w:r>
      <w:r w:rsidR="000043F8">
        <w:t xml:space="preserve">applicant </w:t>
      </w:r>
      <w:r w:rsidRPr="00593829">
        <w:t>(sister companies).</w:t>
      </w:r>
    </w:p>
    <w:p w14:paraId="1784703D" w14:textId="77777777" w:rsidR="005E7A18" w:rsidRPr="00593829" w:rsidRDefault="005E7A18" w:rsidP="000C1DCA">
      <w:pPr>
        <w:spacing w:after="120" w:line="276" w:lineRule="auto"/>
        <w:ind w:left="720" w:hanging="578"/>
      </w:pPr>
      <w:r w:rsidRPr="00593829">
        <w:t xml:space="preserve">(ii) </w:t>
      </w:r>
      <w:r w:rsidRPr="00593829">
        <w:tab/>
        <w:t xml:space="preserve">Membership, i.e. the </w:t>
      </w:r>
      <w:r w:rsidR="000043F8">
        <w:t xml:space="preserve">applicant </w:t>
      </w:r>
      <w:r w:rsidRPr="00593829">
        <w:t xml:space="preserve">is legally defined as a e.g. network, federation, association in which the proposed affiliated entities also participate or the </w:t>
      </w:r>
      <w:r w:rsidR="000043F8">
        <w:t xml:space="preserve">applicant </w:t>
      </w:r>
      <w:r w:rsidRPr="00593829">
        <w:t>participates in the same entity (e.g. network, federation, association) as the proposed affiliated entities.</w:t>
      </w:r>
    </w:p>
    <w:p w14:paraId="4ED29160" w14:textId="77777777" w:rsidR="005E7A18" w:rsidRPr="00593829" w:rsidRDefault="005E7A18" w:rsidP="000C1DCA">
      <w:pPr>
        <w:spacing w:after="120" w:line="276" w:lineRule="auto"/>
      </w:pPr>
      <w:r w:rsidRPr="00593829">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7F1FF912" w14:textId="77777777" w:rsidR="005E7A18" w:rsidRPr="00593829" w:rsidRDefault="005E7A18" w:rsidP="000C1DCA">
      <w:pPr>
        <w:spacing w:after="120" w:line="276" w:lineRule="auto"/>
      </w:pPr>
      <w:r w:rsidRPr="00593829">
        <w:t xml:space="preserve">By way of exception, an entity may be considered as affiliated to </w:t>
      </w:r>
      <w:r w:rsidR="000043F8">
        <w:t xml:space="preserve">an applicant </w:t>
      </w:r>
      <w:r w:rsidRPr="00593829">
        <w:t>even if it has a structural link specifically established for the sole purpose of the implementation of the action in the case of so-called “sole applic</w:t>
      </w:r>
      <w:r w:rsidR="00D03ED1">
        <w:t xml:space="preserve">ants” or “sole beneficiaries”. </w:t>
      </w:r>
      <w:r w:rsidRPr="00593829">
        <w:t>A sole applicant or a sole beneficiary is a</w:t>
      </w:r>
      <w:r w:rsidR="002A66CB">
        <w:t xml:space="preserve"> legal</w:t>
      </w:r>
      <w:r w:rsidRPr="00593829">
        <w:t xml:space="preserve"> entity formed by several </w:t>
      </w:r>
      <w:r w:rsidRPr="00593829">
        <w:lastRenderedPageBreak/>
        <w:t>entities (a group of entities) which together comply with the criteria for being awarded the grant</w:t>
      </w:r>
      <w:r w:rsidR="00FF5991" w:rsidRPr="00593829">
        <w:t>. For example, an association is formed by its members.</w:t>
      </w:r>
    </w:p>
    <w:p w14:paraId="08A328A5" w14:textId="77777777" w:rsidR="005E7A18" w:rsidRPr="00593829" w:rsidRDefault="005E7A18" w:rsidP="00E10514">
      <w:pPr>
        <w:pStyle w:val="Titolo5"/>
        <w:spacing w:before="120" w:line="276" w:lineRule="auto"/>
        <w:rPr>
          <w:rFonts w:ascii="Times New Roman" w:hAnsi="Times New Roman"/>
          <w:szCs w:val="22"/>
          <w:u w:val="single"/>
        </w:rPr>
      </w:pPr>
      <w:r w:rsidRPr="00593829">
        <w:rPr>
          <w:rFonts w:ascii="Times New Roman" w:hAnsi="Times New Roman"/>
          <w:szCs w:val="22"/>
          <w:u w:val="single"/>
        </w:rPr>
        <w:t xml:space="preserve">What is not an affiliated entity? </w:t>
      </w:r>
    </w:p>
    <w:p w14:paraId="765AF437" w14:textId="77777777" w:rsidR="005E7A18" w:rsidRPr="00593829" w:rsidRDefault="005E7A18" w:rsidP="00F94BE9">
      <w:pPr>
        <w:spacing w:after="60"/>
      </w:pPr>
      <w:r w:rsidRPr="00593829">
        <w:t xml:space="preserve">The following are not </w:t>
      </w:r>
      <w:r w:rsidR="006765B7" w:rsidRPr="00593829">
        <w:t xml:space="preserve">considered </w:t>
      </w:r>
      <w:r w:rsidRPr="00593829">
        <w:t>entities affiliated to a</w:t>
      </w:r>
      <w:r w:rsidR="000043F8">
        <w:t>n applicant</w:t>
      </w:r>
      <w:r w:rsidRPr="00593829">
        <w:t>:</w:t>
      </w:r>
    </w:p>
    <w:p w14:paraId="1A57DD9D" w14:textId="77777777" w:rsidR="005E7A18" w:rsidRPr="00593829" w:rsidRDefault="005E7A18" w:rsidP="00900D3E">
      <w:pPr>
        <w:numPr>
          <w:ilvl w:val="0"/>
          <w:numId w:val="33"/>
        </w:numPr>
        <w:spacing w:after="0" w:line="276" w:lineRule="auto"/>
      </w:pPr>
      <w:r w:rsidRPr="00593829">
        <w:t xml:space="preserve">Entities that have entered into a (procurement) contract or subcontract with </w:t>
      </w:r>
      <w:r w:rsidR="000043F8">
        <w:t>an applicant</w:t>
      </w:r>
      <w:r w:rsidRPr="00593829">
        <w:t xml:space="preserve">, act as concessionaires or </w:t>
      </w:r>
      <w:proofErr w:type="spellStart"/>
      <w:r w:rsidRPr="00593829">
        <w:t>delegatees</w:t>
      </w:r>
      <w:proofErr w:type="spellEnd"/>
      <w:r w:rsidRPr="00593829">
        <w:t xml:space="preserve"> for public services for a</w:t>
      </w:r>
      <w:r w:rsidR="000043F8">
        <w:t>n applicant</w:t>
      </w:r>
      <w:r w:rsidRPr="00593829">
        <w:t>,</w:t>
      </w:r>
    </w:p>
    <w:p w14:paraId="37DD9EA3" w14:textId="77777777" w:rsidR="005E7A18" w:rsidRPr="00593829" w:rsidRDefault="005E7A18" w:rsidP="00900D3E">
      <w:pPr>
        <w:numPr>
          <w:ilvl w:val="0"/>
          <w:numId w:val="33"/>
        </w:numPr>
        <w:spacing w:after="0" w:line="276" w:lineRule="auto"/>
      </w:pPr>
      <w:r w:rsidRPr="00593829">
        <w:t xml:space="preserve">Entities that receive financial support from the </w:t>
      </w:r>
      <w:r w:rsidR="000043F8">
        <w:t>applicant</w:t>
      </w:r>
      <w:r w:rsidRPr="00593829">
        <w:t>,</w:t>
      </w:r>
    </w:p>
    <w:p w14:paraId="4C1B9B72" w14:textId="77777777" w:rsidR="005E7A18" w:rsidRPr="00593829" w:rsidRDefault="005E7A18" w:rsidP="00900D3E">
      <w:pPr>
        <w:numPr>
          <w:ilvl w:val="0"/>
          <w:numId w:val="33"/>
        </w:numPr>
        <w:spacing w:after="0" w:line="276" w:lineRule="auto"/>
      </w:pPr>
      <w:r w:rsidRPr="00593829">
        <w:t xml:space="preserve">Entities that cooperate on a regular basis with </w:t>
      </w:r>
      <w:r w:rsidR="00F72E51">
        <w:t>an applicant</w:t>
      </w:r>
      <w:r w:rsidRPr="00593829">
        <w:t xml:space="preserve"> on the basis of a memorandum of understanding or share some assets,</w:t>
      </w:r>
    </w:p>
    <w:p w14:paraId="5A274226" w14:textId="77777777" w:rsidR="005E7A18" w:rsidRPr="00593829" w:rsidRDefault="005E7A18" w:rsidP="00900D3E">
      <w:pPr>
        <w:numPr>
          <w:ilvl w:val="0"/>
          <w:numId w:val="33"/>
        </w:numPr>
        <w:spacing w:after="0" w:line="276" w:lineRule="auto"/>
      </w:pPr>
      <w:r w:rsidRPr="00593829">
        <w:t>Entities that have signed a consortium agreement under the grant contract</w:t>
      </w:r>
      <w:r w:rsidR="002A66CB">
        <w:t xml:space="preserve"> (unless this consortium agreement leads to the creation of a "sole applicant" as described above)</w:t>
      </w:r>
      <w:r w:rsidRPr="00593829">
        <w:t>.</w:t>
      </w:r>
    </w:p>
    <w:p w14:paraId="2F218E90" w14:textId="77777777" w:rsidR="005E7A18" w:rsidRPr="00593829" w:rsidRDefault="005E7A18" w:rsidP="005E7A18">
      <w:pPr>
        <w:spacing w:after="0" w:line="276" w:lineRule="auto"/>
      </w:pPr>
    </w:p>
    <w:p w14:paraId="3566ED39" w14:textId="77777777" w:rsidR="005E7A18" w:rsidRPr="00593829" w:rsidRDefault="005E7A18" w:rsidP="005E7A18">
      <w:pPr>
        <w:spacing w:after="0" w:line="276" w:lineRule="auto"/>
        <w:rPr>
          <w:u w:val="single"/>
        </w:rPr>
      </w:pPr>
      <w:r w:rsidRPr="00593829">
        <w:rPr>
          <w:u w:val="single"/>
        </w:rPr>
        <w:t xml:space="preserve">How to verify the existence of the required link with </w:t>
      </w:r>
      <w:r w:rsidR="000043F8">
        <w:rPr>
          <w:u w:val="single"/>
        </w:rPr>
        <w:t>an applicant</w:t>
      </w:r>
      <w:r w:rsidRPr="00593829">
        <w:rPr>
          <w:u w:val="single"/>
        </w:rPr>
        <w:t>?</w:t>
      </w:r>
    </w:p>
    <w:p w14:paraId="48A7856A" w14:textId="77777777" w:rsidR="005E7A18" w:rsidRPr="00593829" w:rsidRDefault="005E7A18" w:rsidP="00F94BE9">
      <w:pPr>
        <w:spacing w:after="120" w:line="276" w:lineRule="auto"/>
        <w:ind w:left="8"/>
      </w:pPr>
      <w:r w:rsidRPr="00593829">
        <w:t xml:space="preserve">The affiliation resulting from control may </w:t>
      </w:r>
      <w:r w:rsidR="00805526" w:rsidRPr="00593829">
        <w:t xml:space="preserve">in particular </w:t>
      </w:r>
      <w:r w:rsidRPr="00593829">
        <w:t xml:space="preserve">be proved on the basis of the consolidated accounts of the group of entities the </w:t>
      </w:r>
      <w:r w:rsidR="000043F8">
        <w:t xml:space="preserve">applicant </w:t>
      </w:r>
      <w:r w:rsidRPr="00593829">
        <w:t>and its proposed affiliates belong to.</w:t>
      </w:r>
    </w:p>
    <w:p w14:paraId="5DB607F3" w14:textId="77777777" w:rsidR="005E7A18" w:rsidRPr="00593829" w:rsidRDefault="005E7A18" w:rsidP="00F94BE9">
      <w:pPr>
        <w:spacing w:after="120" w:line="276" w:lineRule="auto"/>
      </w:pPr>
      <w:r w:rsidRPr="00593829">
        <w:t xml:space="preserve">The affiliation resulting from membership may </w:t>
      </w:r>
      <w:r w:rsidR="00805526" w:rsidRPr="00593829">
        <w:t xml:space="preserve">in particular </w:t>
      </w:r>
      <w:r w:rsidRPr="00593829">
        <w:t xml:space="preserve">be proved on the basis of the statutes or equivalent act establishing the entity (network, federation, association) which the </w:t>
      </w:r>
      <w:r w:rsidR="000043F8">
        <w:t xml:space="preserve">applicant </w:t>
      </w:r>
      <w:r w:rsidRPr="00593829">
        <w:t xml:space="preserve">constitutes or in which the </w:t>
      </w:r>
      <w:r w:rsidR="000043F8">
        <w:t xml:space="preserve">applicant </w:t>
      </w:r>
      <w:r w:rsidRPr="00593829">
        <w:t>participates.</w:t>
      </w:r>
    </w:p>
    <w:p w14:paraId="2B5BEA51" w14:textId="77777777" w:rsidR="00F012FD" w:rsidRPr="00593829" w:rsidRDefault="007261B1" w:rsidP="00F94BE9">
      <w:pPr>
        <w:spacing w:after="120"/>
      </w:pPr>
      <w:r w:rsidRPr="00593829">
        <w:t xml:space="preserve">If the applicants are awarded a </w:t>
      </w:r>
      <w:r w:rsidR="002A66CB">
        <w:t xml:space="preserve">grant </w:t>
      </w:r>
      <w:r w:rsidRPr="00593829">
        <w:t>contract, their affiliated entity(</w:t>
      </w:r>
      <w:proofErr w:type="spellStart"/>
      <w:r w:rsidRPr="00593829">
        <w:t>ies</w:t>
      </w:r>
      <w:proofErr w:type="spellEnd"/>
      <w:r w:rsidRPr="00593829">
        <w:t xml:space="preserve">) will not become </w:t>
      </w:r>
      <w:r w:rsidR="00176B31">
        <w:t>b</w:t>
      </w:r>
      <w:r w:rsidRPr="00593829">
        <w:t>eneficiary(</w:t>
      </w:r>
      <w:proofErr w:type="spellStart"/>
      <w:r w:rsidRPr="00593829">
        <w:t>ies</w:t>
      </w:r>
      <w:proofErr w:type="spellEnd"/>
      <w:r w:rsidRPr="00593829">
        <w:t xml:space="preserve">) of the </w:t>
      </w:r>
      <w:r w:rsidR="00176B31">
        <w:t>a</w:t>
      </w:r>
      <w:r w:rsidRPr="00593829">
        <w:t>ction and signatory(</w:t>
      </w:r>
      <w:proofErr w:type="spellStart"/>
      <w:r w:rsidRPr="00593829">
        <w:t>ies</w:t>
      </w:r>
      <w:proofErr w:type="spellEnd"/>
      <w:r w:rsidRPr="00593829">
        <w:t xml:space="preserve">) of the </w:t>
      </w:r>
      <w:r w:rsidR="00176B31">
        <w:t>g</w:t>
      </w:r>
      <w:r w:rsidR="00A155DA" w:rsidRPr="00593829">
        <w:t xml:space="preserve">rant </w:t>
      </w:r>
      <w:r w:rsidR="00176B31">
        <w:t>c</w:t>
      </w:r>
      <w:r w:rsidRPr="00593829">
        <w:t xml:space="preserve">ontract. However, they will participate in the design and  in the implementation of the </w:t>
      </w:r>
      <w:r w:rsidR="00176B31">
        <w:t>a</w:t>
      </w:r>
      <w:r w:rsidRPr="00593829">
        <w:t xml:space="preserve">ction and the costs they incur (including those incurred for </w:t>
      </w:r>
      <w:r w:rsidR="00176B31">
        <w:t>i</w:t>
      </w:r>
      <w:r w:rsidRPr="00593829">
        <w:t xml:space="preserve">mplementation </w:t>
      </w:r>
      <w:r w:rsidR="00176B31">
        <w:t>c</w:t>
      </w:r>
      <w:r w:rsidRPr="00593829">
        <w:t xml:space="preserve">ontracts and </w:t>
      </w:r>
      <w:r w:rsidR="00176B31">
        <w:t>f</w:t>
      </w:r>
      <w:r w:rsidRPr="00593829">
        <w:t xml:space="preserve">inancial </w:t>
      </w:r>
      <w:r w:rsidR="00176B31">
        <w:t>s</w:t>
      </w:r>
      <w:r w:rsidRPr="00593829">
        <w:t xml:space="preserve">upport to third parties) may be accepted as eligible costs, provided they comply with all the relevant rules already applicable to the </w:t>
      </w:r>
      <w:r w:rsidR="00176B31">
        <w:t>b</w:t>
      </w:r>
      <w:r w:rsidRPr="00593829">
        <w:t>eneficiary(</w:t>
      </w:r>
      <w:proofErr w:type="spellStart"/>
      <w:r w:rsidRPr="00593829">
        <w:t>ies</w:t>
      </w:r>
      <w:proofErr w:type="spellEnd"/>
      <w:r w:rsidRPr="00593829">
        <w:t xml:space="preserve">) under the </w:t>
      </w:r>
      <w:r w:rsidR="00176B31">
        <w:t>g</w:t>
      </w:r>
      <w:r w:rsidRPr="00593829">
        <w:t xml:space="preserve">rant </w:t>
      </w:r>
      <w:r w:rsidR="00176B31">
        <w:t>c</w:t>
      </w:r>
      <w:r w:rsidRPr="00593829">
        <w:t>ontract.</w:t>
      </w:r>
    </w:p>
    <w:p w14:paraId="0038F4A1" w14:textId="77777777" w:rsidR="00A33882" w:rsidRPr="00807DAF" w:rsidRDefault="00914462" w:rsidP="00F94BE9">
      <w:pPr>
        <w:spacing w:after="120"/>
      </w:pPr>
      <w:r w:rsidRPr="00593829">
        <w:t>Affiliated entity(</w:t>
      </w:r>
      <w:proofErr w:type="spellStart"/>
      <w:r w:rsidRPr="00593829">
        <w:t>ies</w:t>
      </w:r>
      <w:proofErr w:type="spellEnd"/>
      <w:r w:rsidRPr="00593829">
        <w:t xml:space="preserve">) must satisfy the </w:t>
      </w:r>
      <w:r w:rsidR="00DD5D23" w:rsidRPr="00593829">
        <w:t xml:space="preserve">same </w:t>
      </w:r>
      <w:r w:rsidRPr="00593829">
        <w:t xml:space="preserve">eligibility criteria as the </w:t>
      </w:r>
      <w:r w:rsidR="00BD53D5">
        <w:t>lead a</w:t>
      </w:r>
      <w:r w:rsidRPr="00593829">
        <w:t xml:space="preserve">pplicant and the co-applicant(s). </w:t>
      </w:r>
      <w:r w:rsidR="00DD5D23" w:rsidRPr="00593829">
        <w:t xml:space="preserve"> T</w:t>
      </w:r>
      <w:r w:rsidR="007261B1" w:rsidRPr="00593829">
        <w:t>hey</w:t>
      </w:r>
      <w:r w:rsidR="00A33882" w:rsidRPr="00593829">
        <w:t xml:space="preserve"> must sign the affiliated entity(</w:t>
      </w:r>
      <w:proofErr w:type="spellStart"/>
      <w:r w:rsidR="00A33882" w:rsidRPr="00593829">
        <w:t>ies</w:t>
      </w:r>
      <w:proofErr w:type="spellEnd"/>
      <w:r w:rsidR="00A33882" w:rsidRPr="00593829">
        <w:t xml:space="preserve">) statement in </w:t>
      </w:r>
      <w:r w:rsidR="009E4FA0">
        <w:t>Annex A.2 section 5.</w:t>
      </w:r>
    </w:p>
    <w:p w14:paraId="240D77BE" w14:textId="77777777" w:rsidR="00F06309" w:rsidRPr="00807DAF" w:rsidRDefault="00F06309" w:rsidP="004B7BC2">
      <w:pPr>
        <w:pStyle w:val="Guidelines3"/>
      </w:pPr>
      <w:bookmarkStart w:id="17" w:name="_Toc380145061"/>
      <w:bookmarkStart w:id="18" w:name="_Toc482867539"/>
      <w:bookmarkStart w:id="19" w:name="_Toc483381999"/>
      <w:bookmarkEnd w:id="17"/>
      <w:r w:rsidRPr="00807DAF">
        <w:t>Associates and Contractors</w:t>
      </w:r>
      <w:bookmarkEnd w:id="18"/>
      <w:bookmarkEnd w:id="19"/>
    </w:p>
    <w:p w14:paraId="33B770CB" w14:textId="77777777" w:rsidR="00F06309" w:rsidRPr="00807DAF" w:rsidRDefault="00F06309" w:rsidP="00F06309">
      <w:pPr>
        <w:spacing w:before="240"/>
      </w:pPr>
      <w:r w:rsidRPr="00807DAF">
        <w:t>The following entities are not applicants nor affiliated entities and do not have to sign the "</w:t>
      </w:r>
      <w:r w:rsidR="00176B31">
        <w:t>m</w:t>
      </w:r>
      <w:r w:rsidRPr="00807DAF">
        <w:t>andate</w:t>
      </w:r>
      <w:r w:rsidR="001F6434">
        <w:t xml:space="preserve"> for </w:t>
      </w:r>
      <w:r w:rsidR="00176B31">
        <w:t>c</w:t>
      </w:r>
      <w:r w:rsidR="001F6434">
        <w:t>o-applicant(s)</w:t>
      </w:r>
      <w:r w:rsidR="00593829">
        <w:t>"</w:t>
      </w:r>
      <w:r w:rsidRPr="00807DAF">
        <w:t xml:space="preserve"> or "affiliated entities' statement":</w:t>
      </w:r>
    </w:p>
    <w:p w14:paraId="1F6EE986" w14:textId="77777777" w:rsidR="00F06309" w:rsidRPr="00807DAF" w:rsidRDefault="00F06309" w:rsidP="00900D3E">
      <w:pPr>
        <w:numPr>
          <w:ilvl w:val="0"/>
          <w:numId w:val="18"/>
        </w:numPr>
        <w:spacing w:after="60"/>
      </w:pPr>
      <w:r w:rsidRPr="00807DAF">
        <w:t>Associates</w:t>
      </w:r>
    </w:p>
    <w:p w14:paraId="7D0181FB" w14:textId="77777777" w:rsidR="00F06309" w:rsidRPr="00807DAF" w:rsidRDefault="00F06309" w:rsidP="00F06309">
      <w:r w:rsidRPr="00807DAF">
        <w:t xml:space="preserve">Other organisations </w:t>
      </w:r>
      <w:r w:rsidR="00E61D38">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9E4FA0">
        <w:t>Annex A.2, section 6</w:t>
      </w:r>
      <w:r w:rsidRPr="00807DAF">
        <w:t xml:space="preserve"> — ‘Associates participating in the </w:t>
      </w:r>
      <w:r w:rsidR="00176B31">
        <w:t>a</w:t>
      </w:r>
      <w:r w:rsidRPr="00807DAF">
        <w:t xml:space="preserve">ction’. </w:t>
      </w:r>
    </w:p>
    <w:p w14:paraId="3DE48540" w14:textId="77777777" w:rsidR="00F06309" w:rsidRPr="00807DAF" w:rsidRDefault="00F06309" w:rsidP="00900D3E">
      <w:pPr>
        <w:numPr>
          <w:ilvl w:val="0"/>
          <w:numId w:val="18"/>
        </w:numPr>
        <w:spacing w:after="120"/>
      </w:pPr>
      <w:r w:rsidRPr="00807DAF">
        <w:t>Contractors</w:t>
      </w:r>
    </w:p>
    <w:p w14:paraId="02D8C6E3" w14:textId="77777777" w:rsidR="00F06309" w:rsidRPr="00807DAF" w:rsidRDefault="00F06309" w:rsidP="00F06309">
      <w:r w:rsidRPr="00807DAF">
        <w:t>The beneficiaries and their affiliated entities are permitted to award contracts. Associates or affiliated entity(</w:t>
      </w:r>
      <w:proofErr w:type="spellStart"/>
      <w:r w:rsidRPr="00807DAF">
        <w:t>ies</w:t>
      </w:r>
      <w:proofErr w:type="spellEnd"/>
      <w:r w:rsidRPr="00807DAF">
        <w:t>) cannot be also contractors in the project. Contractors are subject to the procurement rules set out in Annex IV to the standard grant contract.</w:t>
      </w:r>
    </w:p>
    <w:p w14:paraId="5152B5C0" w14:textId="77777777" w:rsidR="0007408E" w:rsidRPr="00807DAF" w:rsidRDefault="0007408E" w:rsidP="004B7BC2">
      <w:pPr>
        <w:pStyle w:val="Guidelines3"/>
      </w:pPr>
      <w:bookmarkStart w:id="20" w:name="_Toc380145063"/>
      <w:bookmarkStart w:id="21" w:name="_Toc380145064"/>
      <w:bookmarkStart w:id="22" w:name="_Toc482867540"/>
      <w:bookmarkStart w:id="23" w:name="_Toc483382000"/>
      <w:bookmarkEnd w:id="20"/>
      <w:bookmarkEnd w:id="21"/>
      <w:r w:rsidRPr="00807DAF">
        <w:t>Eligible actions: actions for which an application may be made</w:t>
      </w:r>
      <w:bookmarkEnd w:id="22"/>
      <w:bookmarkEnd w:id="23"/>
    </w:p>
    <w:p w14:paraId="6D1364EF" w14:textId="77777777" w:rsidR="009B41E2" w:rsidRPr="00807DAF" w:rsidRDefault="002265E1" w:rsidP="006B6048">
      <w:pPr>
        <w:spacing w:before="240"/>
      </w:pPr>
      <w:r w:rsidRPr="00807DAF">
        <w:t xml:space="preserve">Definition: </w:t>
      </w:r>
    </w:p>
    <w:p w14:paraId="1C142208"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4B6A5476" w14:textId="77777777" w:rsidR="0007408E" w:rsidRPr="00807DAF" w:rsidRDefault="0007408E" w:rsidP="006B6048">
      <w:pPr>
        <w:rPr>
          <w:u w:val="single"/>
        </w:rPr>
      </w:pPr>
      <w:r w:rsidRPr="00807DAF">
        <w:rPr>
          <w:u w:val="single"/>
        </w:rPr>
        <w:t>Duration</w:t>
      </w:r>
    </w:p>
    <w:p w14:paraId="49371E9D" w14:textId="4BC8327E" w:rsidR="0007408E" w:rsidRPr="00807DAF" w:rsidRDefault="0007408E" w:rsidP="006B6048">
      <w:r w:rsidRPr="00807DAF">
        <w:t xml:space="preserve">The </w:t>
      </w:r>
      <w:r w:rsidR="002265E1" w:rsidRPr="00807DAF">
        <w:t xml:space="preserve">initial </w:t>
      </w:r>
      <w:r w:rsidR="00C17825" w:rsidRPr="00807DAF">
        <w:t xml:space="preserve">planned </w:t>
      </w:r>
      <w:r w:rsidRPr="00807DAF">
        <w:t xml:space="preserve">duration of an </w:t>
      </w:r>
      <w:r w:rsidRPr="00B9555E">
        <w:t xml:space="preserve">action may not </w:t>
      </w:r>
      <w:r w:rsidR="00C17825" w:rsidRPr="00B9555E">
        <w:t xml:space="preserve">be lower </w:t>
      </w:r>
      <w:r w:rsidR="00C17825" w:rsidRPr="009E4FA0">
        <w:t xml:space="preserve">than </w:t>
      </w:r>
      <w:r w:rsidR="009E4FA0" w:rsidRPr="009E4FA0">
        <w:t>2</w:t>
      </w:r>
      <w:r w:rsidR="008E0066" w:rsidRPr="009E4FA0">
        <w:t>4</w:t>
      </w:r>
      <w:r w:rsidR="002365AF" w:rsidRPr="009E4FA0">
        <w:t xml:space="preserve"> </w:t>
      </w:r>
      <w:r w:rsidR="00C17825" w:rsidRPr="009E4FA0">
        <w:t xml:space="preserve">months nor </w:t>
      </w:r>
      <w:r w:rsidRPr="009E4FA0">
        <w:t xml:space="preserve">exceed </w:t>
      </w:r>
      <w:r w:rsidR="00D05564">
        <w:t>48</w:t>
      </w:r>
      <w:r w:rsidR="00D05564" w:rsidRPr="009E4FA0">
        <w:t xml:space="preserve"> </w:t>
      </w:r>
      <w:r w:rsidRPr="009E4FA0">
        <w:t>months.</w:t>
      </w:r>
    </w:p>
    <w:p w14:paraId="629E4E84" w14:textId="77777777" w:rsidR="0007408E" w:rsidRPr="004432C0" w:rsidRDefault="0007408E" w:rsidP="006B6048">
      <w:pPr>
        <w:rPr>
          <w:u w:val="single"/>
        </w:rPr>
      </w:pPr>
      <w:r w:rsidRPr="004432C0">
        <w:rPr>
          <w:u w:val="single"/>
        </w:rPr>
        <w:lastRenderedPageBreak/>
        <w:t>Sectors or themes</w:t>
      </w:r>
    </w:p>
    <w:p w14:paraId="6E3703DA" w14:textId="77777777" w:rsidR="00486799" w:rsidRDefault="002365AF" w:rsidP="00975943">
      <w:pPr>
        <w:spacing w:after="120"/>
        <w:rPr>
          <w:highlight w:val="yellow"/>
        </w:rPr>
      </w:pPr>
      <w:r>
        <w:t xml:space="preserve">The specific sectors or themes to which the action must relate are described under the </w:t>
      </w:r>
      <w:r w:rsidRPr="00C63FA1">
        <w:t>section 1.2 above.</w:t>
      </w:r>
      <w:r>
        <w:t xml:space="preserve"> </w:t>
      </w:r>
      <w:r w:rsidR="00975943">
        <w:rPr>
          <w:rFonts w:ascii="Times New Roman Bold" w:hAnsi="Times New Roman Bold"/>
        </w:rPr>
        <w:t xml:space="preserve">Actions must fall under </w:t>
      </w:r>
      <w:r w:rsidRPr="002365AF">
        <w:rPr>
          <w:rFonts w:ascii="Times New Roman Bold" w:hAnsi="Times New Roman Bold"/>
        </w:rPr>
        <w:t>at least one of the Objectives (Priorities) listed at 1.2 abo</w:t>
      </w:r>
      <w:r w:rsidR="00486799">
        <w:rPr>
          <w:rFonts w:ascii="Times New Roman Bold" w:hAnsi="Times New Roman Bold"/>
        </w:rPr>
        <w:t xml:space="preserve">ve </w:t>
      </w:r>
      <w:r w:rsidR="00486799" w:rsidRPr="005E7DCE">
        <w:rPr>
          <w:rFonts w:ascii="Times New Roman Bold" w:hAnsi="Times New Roman Bold"/>
        </w:rPr>
        <w:t xml:space="preserve">and </w:t>
      </w:r>
      <w:r w:rsidR="00D05564" w:rsidRPr="005E7DCE">
        <w:rPr>
          <w:rFonts w:ascii="Times New Roman Bold" w:hAnsi="Times New Roman Bold"/>
        </w:rPr>
        <w:t>must relate</w:t>
      </w:r>
      <w:r w:rsidR="00486799" w:rsidRPr="00D74608">
        <w:rPr>
          <w:rFonts w:ascii="Times New Roman Bold" w:hAnsi="Times New Roman Bold"/>
        </w:rPr>
        <w:t xml:space="preserve"> to</w:t>
      </w:r>
      <w:r w:rsidR="00486799" w:rsidRPr="00FE0B00">
        <w:t xml:space="preserve"> </w:t>
      </w:r>
      <w:r w:rsidR="00486799" w:rsidRPr="00975943">
        <w:t xml:space="preserve">entrepreneurial skills development, promotion of </w:t>
      </w:r>
      <w:r w:rsidR="00486799" w:rsidRPr="005E7DCE">
        <w:t>educational and training opportunities for youth (including dis</w:t>
      </w:r>
      <w:r w:rsidR="00486799" w:rsidRPr="00975943">
        <w:t>advantaged youth</w:t>
      </w:r>
      <w:r w:rsidR="00975943">
        <w:t xml:space="preserve">, internally displaced </w:t>
      </w:r>
      <w:r w:rsidR="005E7DCE" w:rsidRPr="00975943">
        <w:t xml:space="preserve">) </w:t>
      </w:r>
      <w:r w:rsidR="00486799" w:rsidRPr="00975943">
        <w:t>and s</w:t>
      </w:r>
      <w:r w:rsidR="00486799" w:rsidRPr="005E7DCE">
        <w:t xml:space="preserve">upport to </w:t>
      </w:r>
      <w:r w:rsidR="005E7DCE" w:rsidRPr="00975943">
        <w:t>policy development and coordination</w:t>
      </w:r>
      <w:r w:rsidR="005E7DCE">
        <w:rPr>
          <w:b/>
        </w:rPr>
        <w:t xml:space="preserve">. </w:t>
      </w:r>
    </w:p>
    <w:p w14:paraId="4F9BC399" w14:textId="77777777" w:rsidR="002365AF" w:rsidRPr="00811C17" w:rsidRDefault="002365AF" w:rsidP="002365AF">
      <w:pPr>
        <w:rPr>
          <w:rFonts w:ascii="Times New Roman Bold" w:hAnsi="Times New Roman Bold"/>
          <w:b/>
        </w:rPr>
      </w:pPr>
    </w:p>
    <w:p w14:paraId="25AB92BC" w14:textId="77777777" w:rsidR="0007408E" w:rsidRPr="00807DAF" w:rsidRDefault="0007408E" w:rsidP="006B6048">
      <w:pPr>
        <w:rPr>
          <w:u w:val="single"/>
        </w:rPr>
      </w:pPr>
      <w:r w:rsidRPr="00807DAF">
        <w:rPr>
          <w:u w:val="single"/>
        </w:rPr>
        <w:t>Location</w:t>
      </w:r>
    </w:p>
    <w:p w14:paraId="4228FB15" w14:textId="77777777" w:rsidR="0007408E" w:rsidRPr="00807DAF" w:rsidRDefault="0007408E" w:rsidP="006B6048">
      <w:r w:rsidRPr="00807DAF">
        <w:t xml:space="preserve">Actions must take place in </w:t>
      </w:r>
      <w:r w:rsidR="009E4FA0">
        <w:t>two</w:t>
      </w:r>
      <w:r w:rsidR="009E4FA0" w:rsidRPr="002365AF">
        <w:t xml:space="preserve"> </w:t>
      </w:r>
      <w:r w:rsidRPr="002365AF">
        <w:t xml:space="preserve">or </w:t>
      </w:r>
      <w:r w:rsidRPr="00B9555E">
        <w:t>more of the following countr</w:t>
      </w:r>
      <w:r w:rsidR="001D4949" w:rsidRPr="00B9555E">
        <w:t>y(</w:t>
      </w:r>
      <w:proofErr w:type="spellStart"/>
      <w:r w:rsidRPr="00B9555E">
        <w:t>ies</w:t>
      </w:r>
      <w:proofErr w:type="spellEnd"/>
      <w:r w:rsidR="006E3F71" w:rsidRPr="00B9555E">
        <w:t>)</w:t>
      </w:r>
      <w:r w:rsidR="001D541A">
        <w:rPr>
          <w:rStyle w:val="Rimandonotaapidipagina"/>
        </w:rPr>
        <w:footnoteReference w:id="19"/>
      </w:r>
      <w:r w:rsidR="002365AF" w:rsidRPr="00B9555E">
        <w:t>: Armenia, Azerbaijan, Belarus, Georgia, Moldova, Ukraine.</w:t>
      </w:r>
      <w:r w:rsidR="006E3F71" w:rsidRPr="00B9555E">
        <w:t xml:space="preserve"> Actions may target the sub-national levels.</w:t>
      </w:r>
    </w:p>
    <w:p w14:paraId="393524BA" w14:textId="77777777" w:rsidR="00975943" w:rsidRPr="00225C3D" w:rsidRDefault="00975943" w:rsidP="00975943">
      <w:pPr>
        <w:ind w:left="720" w:hanging="720"/>
        <w:rPr>
          <w:b/>
        </w:rPr>
      </w:pPr>
      <w:r w:rsidRPr="00225C3D">
        <w:rPr>
          <w:b/>
        </w:rPr>
        <w:t>Objective 1</w:t>
      </w:r>
    </w:p>
    <w:p w14:paraId="46CED414" w14:textId="77777777" w:rsidR="00975943" w:rsidRPr="00225C3D" w:rsidRDefault="00975943" w:rsidP="00975943">
      <w:pPr>
        <w:numPr>
          <w:ilvl w:val="0"/>
          <w:numId w:val="17"/>
        </w:numPr>
        <w:tabs>
          <w:tab w:val="left" w:pos="-1440"/>
          <w:tab w:val="left" w:pos="-720"/>
        </w:tabs>
        <w:spacing w:after="120"/>
        <w:ind w:left="567" w:hanging="567"/>
      </w:pPr>
      <w:r w:rsidRPr="00225C3D">
        <w:t xml:space="preserve">Support </w:t>
      </w:r>
      <w:r>
        <w:t xml:space="preserve">skills </w:t>
      </w:r>
      <w:r w:rsidRPr="00225C3D">
        <w:t xml:space="preserve">development </w:t>
      </w:r>
      <w:r>
        <w:t xml:space="preserve">for entrepreneurship and social entrepreneurship, including digital and other key competences and </w:t>
      </w:r>
      <w:r w:rsidRPr="00225C3D">
        <w:t xml:space="preserve"> technical </w:t>
      </w:r>
      <w:r>
        <w:t>competences</w:t>
      </w:r>
      <w:r w:rsidRPr="00225C3D">
        <w:t>;</w:t>
      </w:r>
    </w:p>
    <w:p w14:paraId="07AADB4F" w14:textId="77777777" w:rsidR="00975943" w:rsidRPr="00BB2987" w:rsidRDefault="00975943" w:rsidP="00975943">
      <w:pPr>
        <w:numPr>
          <w:ilvl w:val="0"/>
          <w:numId w:val="17"/>
        </w:numPr>
        <w:tabs>
          <w:tab w:val="left" w:pos="-1440"/>
          <w:tab w:val="left" w:pos="-720"/>
        </w:tabs>
        <w:spacing w:after="120"/>
        <w:ind w:left="567" w:hanging="567"/>
      </w:pPr>
      <w:r w:rsidRPr="00BB2987">
        <w:t xml:space="preserve">Support </w:t>
      </w:r>
      <w:r>
        <w:t xml:space="preserve">innovative approaches to </w:t>
      </w:r>
      <w:r w:rsidRPr="00BB2987">
        <w:t xml:space="preserve">entrepreneurial learning in formal </w:t>
      </w:r>
      <w:r>
        <w:t xml:space="preserve">and informal </w:t>
      </w:r>
      <w:r w:rsidRPr="00BB2987">
        <w:t>education and training;</w:t>
      </w:r>
    </w:p>
    <w:p w14:paraId="40AC2996" w14:textId="77777777" w:rsidR="00975943" w:rsidRPr="00225C3D" w:rsidRDefault="00975943" w:rsidP="00975943">
      <w:pPr>
        <w:numPr>
          <w:ilvl w:val="0"/>
          <w:numId w:val="17"/>
        </w:numPr>
        <w:tabs>
          <w:tab w:val="left" w:pos="-1440"/>
          <w:tab w:val="left" w:pos="-720"/>
        </w:tabs>
        <w:spacing w:after="120"/>
        <w:ind w:left="567" w:hanging="567"/>
      </w:pPr>
      <w:r>
        <w:t xml:space="preserve">Promote entrepreneurship awareness and partnerships, like </w:t>
      </w:r>
      <w:r w:rsidRPr="00225C3D">
        <w:t>alliances of young entrepreneurs / youth entrepreneurship</w:t>
      </w:r>
      <w:r>
        <w:t xml:space="preserve"> organisations, youth entrepreneurship for local development/community work, entrepreneurship in career guidance, or s</w:t>
      </w:r>
      <w:r w:rsidRPr="00225C3D">
        <w:t>har</w:t>
      </w:r>
      <w:r>
        <w:t>ing of</w:t>
      </w:r>
      <w:r w:rsidRPr="00225C3D">
        <w:t xml:space="preserve"> good practice on innovative approaches to youth entrepreneurship</w:t>
      </w:r>
      <w:r>
        <w:t>.</w:t>
      </w:r>
    </w:p>
    <w:p w14:paraId="27C428B3" w14:textId="77777777" w:rsidR="00975943" w:rsidRPr="00225C3D" w:rsidRDefault="00975943" w:rsidP="00975943">
      <w:pPr>
        <w:ind w:left="720" w:hanging="720"/>
        <w:rPr>
          <w:b/>
        </w:rPr>
      </w:pPr>
      <w:r w:rsidRPr="00225C3D">
        <w:rPr>
          <w:b/>
        </w:rPr>
        <w:t xml:space="preserve">Objective </w:t>
      </w:r>
      <w:r>
        <w:rPr>
          <w:b/>
        </w:rPr>
        <w:t>2</w:t>
      </w:r>
    </w:p>
    <w:p w14:paraId="2B5A2043" w14:textId="77777777" w:rsidR="00975943" w:rsidRPr="00846D62" w:rsidRDefault="00975943" w:rsidP="00975943">
      <w:pPr>
        <w:numPr>
          <w:ilvl w:val="0"/>
          <w:numId w:val="17"/>
        </w:numPr>
        <w:tabs>
          <w:tab w:val="left" w:pos="-1440"/>
          <w:tab w:val="left" w:pos="-720"/>
        </w:tabs>
        <w:spacing w:after="120"/>
        <w:ind w:left="567" w:hanging="567"/>
      </w:pPr>
      <w:r>
        <w:t>Innovative actions to e</w:t>
      </w:r>
      <w:r w:rsidRPr="00846D62">
        <w:t xml:space="preserve">nhance access to </w:t>
      </w:r>
      <w:r>
        <w:t>formal and non-formal education and training opportunities</w:t>
      </w:r>
      <w:r w:rsidRPr="00846D62">
        <w:t>, with a particular focus on disadvantaged youth</w:t>
      </w:r>
      <w:r>
        <w:t>, early school leavers and NEETs</w:t>
      </w:r>
      <w:r w:rsidRPr="00846D62">
        <w:t>.</w:t>
      </w:r>
    </w:p>
    <w:p w14:paraId="3B947DE3" w14:textId="77777777" w:rsidR="00975943" w:rsidRPr="00225C3D" w:rsidRDefault="00975943" w:rsidP="00975943">
      <w:pPr>
        <w:numPr>
          <w:ilvl w:val="0"/>
          <w:numId w:val="17"/>
        </w:numPr>
        <w:tabs>
          <w:tab w:val="left" w:pos="-1440"/>
          <w:tab w:val="left" w:pos="-720"/>
        </w:tabs>
        <w:spacing w:after="120"/>
        <w:ind w:left="567" w:hanging="567"/>
      </w:pPr>
      <w:r>
        <w:t>Introduce e</w:t>
      </w:r>
      <w:r w:rsidRPr="00225C3D">
        <w:t xml:space="preserve">ffective and adapted approaches for work-based learning (WBL), including, </w:t>
      </w:r>
      <w:r>
        <w:t>for example,</w:t>
      </w:r>
      <w:r w:rsidRPr="00225C3D">
        <w:t xml:space="preserve"> quality assurance, coaching, awareness raising of companies to host learners;</w:t>
      </w:r>
    </w:p>
    <w:p w14:paraId="4AAE353F" w14:textId="77777777" w:rsidR="00975943" w:rsidRDefault="00975943" w:rsidP="00975943">
      <w:pPr>
        <w:numPr>
          <w:ilvl w:val="0"/>
          <w:numId w:val="17"/>
        </w:numPr>
        <w:tabs>
          <w:tab w:val="left" w:pos="-1440"/>
          <w:tab w:val="left" w:pos="-720"/>
        </w:tabs>
        <w:spacing w:after="120"/>
        <w:ind w:left="567" w:hanging="567"/>
      </w:pPr>
      <w:r w:rsidRPr="00225C3D">
        <w:t xml:space="preserve">Support validation and certification of skills acquired through work experiences, non-formal </w:t>
      </w:r>
      <w:r>
        <w:t xml:space="preserve">and informal </w:t>
      </w:r>
      <w:r w:rsidRPr="00225C3D">
        <w:t>learning, e.g.: in volunteering an</w:t>
      </w:r>
      <w:r>
        <w:t>d community work, informal work.</w:t>
      </w:r>
    </w:p>
    <w:p w14:paraId="183D8C2E" w14:textId="77777777" w:rsidR="00975943" w:rsidRPr="00225C3D" w:rsidRDefault="00975943" w:rsidP="00975943">
      <w:pPr>
        <w:tabs>
          <w:tab w:val="left" w:pos="-1440"/>
          <w:tab w:val="left" w:pos="-720"/>
        </w:tabs>
        <w:spacing w:after="120"/>
      </w:pPr>
    </w:p>
    <w:p w14:paraId="0C376F78" w14:textId="77777777" w:rsidR="00975943" w:rsidRPr="00225C3D" w:rsidRDefault="00975943" w:rsidP="00975943">
      <w:pPr>
        <w:ind w:left="720" w:hanging="720"/>
        <w:rPr>
          <w:b/>
        </w:rPr>
      </w:pPr>
      <w:r w:rsidRPr="00225C3D">
        <w:rPr>
          <w:b/>
        </w:rPr>
        <w:t>Objective 3</w:t>
      </w:r>
      <w:r w:rsidRPr="00A66A70">
        <w:rPr>
          <w:b/>
        </w:rPr>
        <w:t xml:space="preserve"> </w:t>
      </w:r>
    </w:p>
    <w:p w14:paraId="45BC0F42" w14:textId="77777777" w:rsidR="00975943" w:rsidRDefault="00975943" w:rsidP="00975943">
      <w:pPr>
        <w:numPr>
          <w:ilvl w:val="0"/>
          <w:numId w:val="17"/>
        </w:numPr>
        <w:tabs>
          <w:tab w:val="left" w:pos="-1440"/>
          <w:tab w:val="left" w:pos="-720"/>
        </w:tabs>
        <w:spacing w:after="120"/>
        <w:ind w:left="567" w:hanging="567"/>
      </w:pPr>
      <w:r>
        <w:t>Innovative a</w:t>
      </w:r>
      <w:r w:rsidRPr="00225C3D">
        <w:t xml:space="preserve">ctions to </w:t>
      </w:r>
      <w:r>
        <w:t xml:space="preserve">promote youth policy coordination and cooperation between ministries and other key stakeholders (including social partners, civil society organisations and training providers) at national, regional and local levels so that policy implementation fosters </w:t>
      </w:r>
      <w:r w:rsidRPr="00225C3D">
        <w:t>youth employment</w:t>
      </w:r>
      <w:r>
        <w:t>, transition from school to work,</w:t>
      </w:r>
      <w:r w:rsidRPr="00225C3D">
        <w:t xml:space="preserve"> entrepreneurial skills for youth</w:t>
      </w:r>
      <w:r>
        <w:t xml:space="preserve"> and </w:t>
      </w:r>
      <w:r w:rsidRPr="00225C3D">
        <w:t>young people’s awareness of labour legislation, rights and obligations, health and safety at work;.</w:t>
      </w:r>
      <w:r w:rsidRPr="00A66A70">
        <w:t xml:space="preserve"> </w:t>
      </w:r>
    </w:p>
    <w:p w14:paraId="5AA22773" w14:textId="77777777" w:rsidR="00975943" w:rsidRPr="00225C3D" w:rsidRDefault="00975943" w:rsidP="00975943">
      <w:pPr>
        <w:numPr>
          <w:ilvl w:val="0"/>
          <w:numId w:val="17"/>
        </w:numPr>
        <w:tabs>
          <w:tab w:val="left" w:pos="-1440"/>
          <w:tab w:val="left" w:pos="-720"/>
        </w:tabs>
        <w:spacing w:after="120"/>
        <w:ind w:left="567" w:hanging="567"/>
      </w:pPr>
      <w:r>
        <w:t>Innovative actions s</w:t>
      </w:r>
      <w:r w:rsidRPr="00225C3D">
        <w:t>upport</w:t>
      </w:r>
      <w:r>
        <w:t>ing</w:t>
      </w:r>
      <w:r w:rsidRPr="00225C3D">
        <w:t xml:space="preserve"> cooperation of employment services (public and private) for effective </w:t>
      </w:r>
      <w:r>
        <w:t xml:space="preserve">youth policy measures, including </w:t>
      </w:r>
      <w:r w:rsidRPr="00225C3D">
        <w:t>sharing of information on vacancies (sub-national, national and cross-country levels)</w:t>
      </w:r>
      <w:r>
        <w:t xml:space="preserve"> and career guidance.</w:t>
      </w:r>
    </w:p>
    <w:p w14:paraId="19D043C4" w14:textId="77777777" w:rsidR="00975943" w:rsidRPr="00225C3D" w:rsidRDefault="00975943" w:rsidP="00975943">
      <w:pPr>
        <w:tabs>
          <w:tab w:val="left" w:pos="-1440"/>
          <w:tab w:val="left" w:pos="-720"/>
        </w:tabs>
        <w:spacing w:after="120"/>
      </w:pPr>
    </w:p>
    <w:p w14:paraId="65C479A3" w14:textId="77777777" w:rsidR="00975943" w:rsidRPr="00225C3D" w:rsidRDefault="00975943" w:rsidP="00975943">
      <w:pPr>
        <w:tabs>
          <w:tab w:val="left" w:pos="-1440"/>
          <w:tab w:val="left" w:pos="-720"/>
        </w:tabs>
      </w:pPr>
      <w:r w:rsidRPr="00975943">
        <w:rPr>
          <w:u w:val="single"/>
        </w:rPr>
        <w:t>Proposals can include actions under one or several objectives</w:t>
      </w:r>
      <w:r w:rsidRPr="00975943">
        <w:t>.</w:t>
      </w:r>
    </w:p>
    <w:p w14:paraId="3D7B4E56" w14:textId="77777777" w:rsidR="00975943" w:rsidRPr="00807DAF" w:rsidRDefault="00975943" w:rsidP="00975943">
      <w:r w:rsidRPr="00807DAF">
        <w:t>The following types of action are ineligible:</w:t>
      </w:r>
    </w:p>
    <w:p w14:paraId="3E791734" w14:textId="77777777" w:rsidR="00975943" w:rsidRPr="005D0754" w:rsidRDefault="00975943" w:rsidP="00975943">
      <w:pPr>
        <w:numPr>
          <w:ilvl w:val="0"/>
          <w:numId w:val="18"/>
        </w:numPr>
        <w:tabs>
          <w:tab w:val="left" w:pos="-1440"/>
          <w:tab w:val="left" w:pos="-720"/>
        </w:tabs>
        <w:spacing w:after="120"/>
        <w:ind w:left="567" w:hanging="567"/>
      </w:pPr>
      <w:r w:rsidRPr="005D0754">
        <w:lastRenderedPageBreak/>
        <w:t>Actions concerned only or mainly with individual sponsorships for participation in workshops, semin</w:t>
      </w:r>
      <w:r>
        <w:t>ars, conferences and congresses,</w:t>
      </w:r>
    </w:p>
    <w:p w14:paraId="467BF730" w14:textId="77777777" w:rsidR="00975943" w:rsidRPr="00A27819" w:rsidRDefault="00975943" w:rsidP="00975943">
      <w:pPr>
        <w:numPr>
          <w:ilvl w:val="0"/>
          <w:numId w:val="18"/>
        </w:numPr>
        <w:spacing w:after="120"/>
        <w:ind w:left="567" w:hanging="567"/>
        <w:rPr>
          <w:strike/>
        </w:rPr>
      </w:pPr>
      <w:r w:rsidRPr="00A27819">
        <w:t xml:space="preserve">Credit to third parties. </w:t>
      </w:r>
    </w:p>
    <w:p w14:paraId="1CC6C95A" w14:textId="77777777" w:rsidR="00975943" w:rsidRPr="00A66A70" w:rsidRDefault="00975943" w:rsidP="00975943">
      <w:pPr>
        <w:rPr>
          <w:szCs w:val="22"/>
          <w:u w:val="single"/>
        </w:rPr>
      </w:pPr>
      <w:r w:rsidRPr="00A66A70">
        <w:rPr>
          <w:szCs w:val="22"/>
          <w:u w:val="single"/>
        </w:rPr>
        <w:t>Types of activities</w:t>
      </w:r>
    </w:p>
    <w:p w14:paraId="11273E2A" w14:textId="77777777" w:rsidR="00975943" w:rsidRPr="00225C3D" w:rsidRDefault="00975943" w:rsidP="00975943">
      <w:pPr>
        <w:tabs>
          <w:tab w:val="left" w:pos="-1440"/>
          <w:tab w:val="left" w:pos="-720"/>
        </w:tabs>
        <w:spacing w:after="80"/>
      </w:pPr>
      <w:r w:rsidRPr="00225C3D">
        <w:t>Activities supported under this call may include, but are not limited to, the following:</w:t>
      </w:r>
    </w:p>
    <w:p w14:paraId="29889B24" w14:textId="77777777" w:rsidR="00975943" w:rsidRPr="00225C3D" w:rsidRDefault="00975943" w:rsidP="00975943">
      <w:pPr>
        <w:numPr>
          <w:ilvl w:val="0"/>
          <w:numId w:val="46"/>
        </w:numPr>
        <w:spacing w:after="60"/>
        <w:ind w:left="567" w:hanging="567"/>
      </w:pPr>
      <w:r w:rsidRPr="00225C3D">
        <w:t>Design, production and application of tools and methodologies (training curricula, handbooks for teachers and trainers, compendia of good practice, virtual libraries, guidelines etc.) and information material</w:t>
      </w:r>
      <w:r>
        <w:t>,</w:t>
      </w:r>
    </w:p>
    <w:p w14:paraId="78B46B4C" w14:textId="77777777" w:rsidR="00975943" w:rsidRPr="00225C3D" w:rsidRDefault="00975943" w:rsidP="00975943">
      <w:pPr>
        <w:numPr>
          <w:ilvl w:val="0"/>
          <w:numId w:val="46"/>
        </w:numPr>
        <w:spacing w:after="60"/>
        <w:ind w:left="567" w:hanging="567"/>
      </w:pPr>
      <w:r>
        <w:t>Capacity development through w</w:t>
      </w:r>
      <w:r w:rsidRPr="00225C3D">
        <w:t>orkshops and seminars,</w:t>
      </w:r>
      <w:r w:rsidRPr="0056723C">
        <w:t xml:space="preserve"> </w:t>
      </w:r>
      <w:r>
        <w:t>p</w:t>
      </w:r>
      <w:r w:rsidRPr="00225C3D">
        <w:t>eer learning visits</w:t>
      </w:r>
      <w:r w:rsidRPr="0056723C">
        <w:t xml:space="preserve"> </w:t>
      </w:r>
      <w:r w:rsidRPr="00225C3D">
        <w:t>Coaching and mentoring</w:t>
      </w:r>
      <w:r>
        <w:t>,</w:t>
      </w:r>
      <w:r w:rsidRPr="0056723C">
        <w:t xml:space="preserve"> </w:t>
      </w:r>
      <w:r>
        <w:t>t</w:t>
      </w:r>
      <w:r w:rsidRPr="00225C3D">
        <w:t>raining of teachers and trainers</w:t>
      </w:r>
      <w:r>
        <w:t xml:space="preserve"> and other relevant practitioners.</w:t>
      </w:r>
    </w:p>
    <w:p w14:paraId="3C853DCB" w14:textId="77777777" w:rsidR="00975943" w:rsidRPr="00225C3D" w:rsidRDefault="00975943" w:rsidP="00975943">
      <w:pPr>
        <w:numPr>
          <w:ilvl w:val="0"/>
          <w:numId w:val="46"/>
        </w:numPr>
        <w:spacing w:after="60"/>
        <w:ind w:left="567" w:hanging="567"/>
      </w:pPr>
      <w:r w:rsidRPr="00225C3D">
        <w:t xml:space="preserve">Internships, e.g.: </w:t>
      </w:r>
      <w:r>
        <w:t>o</w:t>
      </w:r>
      <w:r w:rsidRPr="00225C3D">
        <w:t>n the job-training in companies and NGOs / youth organisations,</w:t>
      </w:r>
    </w:p>
    <w:p w14:paraId="5EA05FE6" w14:textId="77777777" w:rsidR="00975943" w:rsidRPr="00225C3D" w:rsidRDefault="00975943" w:rsidP="00975943">
      <w:pPr>
        <w:numPr>
          <w:ilvl w:val="0"/>
          <w:numId w:val="46"/>
        </w:numPr>
        <w:spacing w:after="60"/>
        <w:ind w:left="567" w:hanging="567"/>
      </w:pPr>
      <w:r w:rsidRPr="00225C3D">
        <w:t>Youth job events and fairs,</w:t>
      </w:r>
    </w:p>
    <w:p w14:paraId="498BDB83" w14:textId="77777777" w:rsidR="00975943" w:rsidRPr="00225C3D" w:rsidRDefault="00975943" w:rsidP="00975943">
      <w:pPr>
        <w:numPr>
          <w:ilvl w:val="0"/>
          <w:numId w:val="46"/>
        </w:numPr>
        <w:spacing w:after="60"/>
        <w:ind w:left="567" w:hanging="567"/>
      </w:pPr>
      <w:r w:rsidRPr="00225C3D">
        <w:t xml:space="preserve">Networks of </w:t>
      </w:r>
      <w:r>
        <w:t xml:space="preserve">key stakeholders, like young entrepreneurs, </w:t>
      </w:r>
      <w:r w:rsidRPr="00225C3D">
        <w:t>teachers and trainers</w:t>
      </w:r>
      <w:r>
        <w:t xml:space="preserve">. </w:t>
      </w:r>
    </w:p>
    <w:p w14:paraId="15710C15" w14:textId="77777777" w:rsidR="00975943" w:rsidRPr="00225C3D" w:rsidRDefault="00975943" w:rsidP="00975943">
      <w:pPr>
        <w:numPr>
          <w:ilvl w:val="0"/>
          <w:numId w:val="46"/>
        </w:numPr>
        <w:spacing w:after="60"/>
        <w:ind w:left="567" w:hanging="567"/>
      </w:pPr>
      <w:r w:rsidRPr="00225C3D">
        <w:t>Competitions: skills, business ideas,</w:t>
      </w:r>
    </w:p>
    <w:p w14:paraId="2CE92CCA" w14:textId="77777777" w:rsidR="00975943" w:rsidRPr="00225C3D" w:rsidRDefault="00975943" w:rsidP="00975943">
      <w:pPr>
        <w:numPr>
          <w:ilvl w:val="0"/>
          <w:numId w:val="46"/>
        </w:numPr>
        <w:spacing w:after="60"/>
        <w:ind w:left="567" w:hanging="567"/>
      </w:pPr>
      <w:r w:rsidRPr="00225C3D">
        <w:t>Creation of digital tools / aps / portals,</w:t>
      </w:r>
      <w:r w:rsidRPr="0056723C">
        <w:t xml:space="preserve"> </w:t>
      </w:r>
      <w:r>
        <w:t>for example o</w:t>
      </w:r>
      <w:r w:rsidRPr="00225C3D">
        <w:t>nline registration platforms for comp</w:t>
      </w:r>
      <w:r>
        <w:t>anies (for WBL and internships);</w:t>
      </w:r>
    </w:p>
    <w:p w14:paraId="08680CD7" w14:textId="77777777" w:rsidR="00975943" w:rsidRPr="00225C3D" w:rsidRDefault="00975943" w:rsidP="00975943">
      <w:pPr>
        <w:numPr>
          <w:ilvl w:val="0"/>
          <w:numId w:val="46"/>
        </w:numPr>
        <w:spacing w:after="60"/>
        <w:ind w:left="567" w:hanging="567"/>
      </w:pPr>
      <w:r w:rsidRPr="00225C3D">
        <w:t>Information and awareness raising campaigns and promotional events,</w:t>
      </w:r>
    </w:p>
    <w:p w14:paraId="1AC14436" w14:textId="77777777" w:rsidR="00975943" w:rsidRPr="00225C3D" w:rsidRDefault="00975943" w:rsidP="00975943">
      <w:pPr>
        <w:numPr>
          <w:ilvl w:val="0"/>
          <w:numId w:val="46"/>
        </w:numPr>
        <w:spacing w:after="60"/>
        <w:ind w:left="567" w:hanging="567"/>
      </w:pPr>
      <w:r w:rsidRPr="00225C3D">
        <w:t>Community consultations and surveys,</w:t>
      </w:r>
    </w:p>
    <w:p w14:paraId="036296A0" w14:textId="77777777" w:rsidR="00975943" w:rsidRPr="00225C3D" w:rsidRDefault="00975943" w:rsidP="00975943">
      <w:pPr>
        <w:numPr>
          <w:ilvl w:val="0"/>
          <w:numId w:val="46"/>
        </w:numPr>
        <w:spacing w:after="60"/>
        <w:ind w:left="567" w:hanging="567"/>
      </w:pPr>
      <w:r w:rsidRPr="00225C3D">
        <w:t>Analysis and communication of main lessons and good practice from the projects,</w:t>
      </w:r>
    </w:p>
    <w:p w14:paraId="783924C7" w14:textId="77777777" w:rsidR="00975943" w:rsidRPr="00975943" w:rsidRDefault="00975943" w:rsidP="00975943">
      <w:pPr>
        <w:numPr>
          <w:ilvl w:val="0"/>
          <w:numId w:val="46"/>
        </w:numPr>
        <w:spacing w:after="60"/>
        <w:ind w:left="567" w:hanging="567"/>
      </w:pPr>
      <w:r w:rsidRPr="00975943">
        <w:t>Activities encouraging the policy dialogue in the field of youth,</w:t>
      </w:r>
    </w:p>
    <w:p w14:paraId="4344F063" w14:textId="77777777" w:rsidR="00975943" w:rsidRPr="00975943" w:rsidRDefault="00975943" w:rsidP="00975943">
      <w:pPr>
        <w:numPr>
          <w:ilvl w:val="0"/>
          <w:numId w:val="46"/>
        </w:numPr>
        <w:spacing w:after="120"/>
        <w:ind w:left="567" w:hanging="567"/>
      </w:pPr>
      <w:r w:rsidRPr="00975943">
        <w:t>Interregional and national mobility schemes implemented via internship assignments, scholarships, trainers and/or practitioners exchanges.</w:t>
      </w:r>
    </w:p>
    <w:p w14:paraId="46C6D6D0" w14:textId="77777777" w:rsidR="00975943" w:rsidRPr="00E95F37" w:rsidRDefault="00975943" w:rsidP="00975943">
      <w:pPr>
        <w:tabs>
          <w:tab w:val="left" w:pos="-1440"/>
          <w:tab w:val="left" w:pos="-720"/>
        </w:tabs>
      </w:pPr>
      <w:r w:rsidRPr="00975943">
        <w:t>The following activities are not eligible:</w:t>
      </w:r>
    </w:p>
    <w:p w14:paraId="552BC307" w14:textId="77777777" w:rsidR="00975943" w:rsidRPr="00225C3D" w:rsidRDefault="00975943" w:rsidP="00975943">
      <w:pPr>
        <w:numPr>
          <w:ilvl w:val="0"/>
          <w:numId w:val="17"/>
        </w:numPr>
        <w:tabs>
          <w:tab w:val="left" w:pos="-1440"/>
          <w:tab w:val="left" w:pos="-720"/>
        </w:tabs>
        <w:spacing w:after="120"/>
        <w:ind w:left="567" w:hanging="567"/>
      </w:pPr>
      <w:r w:rsidRPr="00225C3D">
        <w:t>Profit-making activities of whatever type</w:t>
      </w:r>
      <w:r>
        <w:t xml:space="preserve"> </w:t>
      </w:r>
    </w:p>
    <w:p w14:paraId="0AE5B8BD" w14:textId="77777777" w:rsidR="00975943" w:rsidRPr="00E95F37" w:rsidRDefault="00975943" w:rsidP="00975943">
      <w:pPr>
        <w:numPr>
          <w:ilvl w:val="0"/>
          <w:numId w:val="17"/>
        </w:numPr>
        <w:tabs>
          <w:tab w:val="left" w:pos="-1440"/>
          <w:tab w:val="left" w:pos="-720"/>
        </w:tabs>
        <w:spacing w:after="120"/>
        <w:ind w:left="567" w:hanging="567"/>
      </w:pPr>
      <w:r w:rsidRPr="00E95F37">
        <w:t>Statutory meetings of partner organisations (including the applicant).</w:t>
      </w:r>
    </w:p>
    <w:p w14:paraId="29ECF24B" w14:textId="77777777" w:rsidR="00975943" w:rsidRDefault="00975943" w:rsidP="00BE1583">
      <w:pPr>
        <w:rPr>
          <w:szCs w:val="22"/>
          <w:u w:val="single"/>
        </w:rPr>
      </w:pPr>
    </w:p>
    <w:p w14:paraId="0217F39A" w14:textId="77777777" w:rsidR="006E3F71"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r w:rsidR="00CD2B15">
        <w:rPr>
          <w:szCs w:val="22"/>
          <w:u w:val="single"/>
        </w:rPr>
        <w:t xml:space="preserve">s </w:t>
      </w:r>
    </w:p>
    <w:p w14:paraId="6BE911F1" w14:textId="77777777" w:rsidR="005F68F5" w:rsidRDefault="006E3F71" w:rsidP="009E4FA0">
      <w:pPr>
        <w:spacing w:after="120"/>
        <w:rPr>
          <w:i/>
        </w:rPr>
      </w:pPr>
      <w:r w:rsidRPr="007B7141">
        <w:t>Types of action which may be financed under this call</w:t>
      </w:r>
      <w:r w:rsidR="009E4FA0">
        <w:t>:</w:t>
      </w:r>
    </w:p>
    <w:p w14:paraId="676230D4" w14:textId="77777777" w:rsidR="00BE1583" w:rsidRPr="00225C3D" w:rsidRDefault="00BE1583" w:rsidP="00BE1583">
      <w:pPr>
        <w:ind w:left="720" w:hanging="720"/>
        <w:rPr>
          <w:b/>
        </w:rPr>
      </w:pPr>
      <w:r w:rsidRPr="00225C3D">
        <w:rPr>
          <w:b/>
        </w:rPr>
        <w:t>Objective 1</w:t>
      </w:r>
    </w:p>
    <w:p w14:paraId="3CF82389" w14:textId="77777777" w:rsidR="00BE1583" w:rsidRPr="00BB2987" w:rsidRDefault="00BE1583" w:rsidP="00BE1583">
      <w:pPr>
        <w:numPr>
          <w:ilvl w:val="0"/>
          <w:numId w:val="17"/>
        </w:numPr>
        <w:tabs>
          <w:tab w:val="left" w:pos="-1440"/>
          <w:tab w:val="left" w:pos="-720"/>
        </w:tabs>
        <w:spacing w:after="120"/>
        <w:ind w:left="567" w:hanging="567"/>
      </w:pPr>
      <w:r w:rsidRPr="00BB2987">
        <w:t>Support skills development and entrepreneurial learning in formal education and training, and in non-formal learning programmes;</w:t>
      </w:r>
    </w:p>
    <w:p w14:paraId="1678158A" w14:textId="77777777" w:rsidR="00BE1583" w:rsidRPr="00225C3D" w:rsidRDefault="00BE1583" w:rsidP="00BE1583">
      <w:pPr>
        <w:numPr>
          <w:ilvl w:val="0"/>
          <w:numId w:val="17"/>
        </w:numPr>
        <w:tabs>
          <w:tab w:val="left" w:pos="-1440"/>
          <w:tab w:val="left" w:pos="-720"/>
        </w:tabs>
        <w:spacing w:after="120"/>
        <w:ind w:left="567" w:hanging="567"/>
      </w:pPr>
      <w:r w:rsidRPr="00225C3D">
        <w:t xml:space="preserve">Support development of technical </w:t>
      </w:r>
      <w:r w:rsidR="007E0AFC" w:rsidRPr="00225C3D">
        <w:t xml:space="preserve">skills </w:t>
      </w:r>
      <w:r w:rsidR="007E0AFC">
        <w:t xml:space="preserve">useful on the labour market </w:t>
      </w:r>
      <w:r w:rsidRPr="00225C3D">
        <w:t>;</w:t>
      </w:r>
    </w:p>
    <w:p w14:paraId="17DF0FA6" w14:textId="77777777" w:rsidR="00BE1583" w:rsidRPr="00225C3D" w:rsidRDefault="00BE1583" w:rsidP="00BE1583">
      <w:pPr>
        <w:numPr>
          <w:ilvl w:val="0"/>
          <w:numId w:val="17"/>
        </w:numPr>
        <w:tabs>
          <w:tab w:val="left" w:pos="-1440"/>
          <w:tab w:val="left" w:pos="-720"/>
        </w:tabs>
        <w:spacing w:after="120"/>
        <w:ind w:left="567" w:hanging="567"/>
      </w:pPr>
      <w:r w:rsidRPr="00225C3D">
        <w:t>Strengthen awareness on social entrepreneurship;</w:t>
      </w:r>
    </w:p>
    <w:p w14:paraId="636815D7" w14:textId="77777777" w:rsidR="00BE1583" w:rsidRPr="00225C3D" w:rsidRDefault="00BE1583" w:rsidP="00BE1583">
      <w:pPr>
        <w:numPr>
          <w:ilvl w:val="0"/>
          <w:numId w:val="17"/>
        </w:numPr>
        <w:tabs>
          <w:tab w:val="left" w:pos="-1440"/>
          <w:tab w:val="left" w:pos="-720"/>
        </w:tabs>
        <w:spacing w:after="120"/>
        <w:ind w:left="567" w:hanging="567"/>
      </w:pPr>
      <w:r w:rsidRPr="00225C3D">
        <w:t>Support collaborative and digital learning to enhance the outreach and benefits of entrepreneurial learning for youth;</w:t>
      </w:r>
    </w:p>
    <w:p w14:paraId="2B1ABE56" w14:textId="77777777" w:rsidR="00BE1583" w:rsidRPr="00225C3D" w:rsidRDefault="00BE1583" w:rsidP="00BE1583">
      <w:pPr>
        <w:numPr>
          <w:ilvl w:val="0"/>
          <w:numId w:val="17"/>
        </w:numPr>
        <w:tabs>
          <w:tab w:val="left" w:pos="-1440"/>
          <w:tab w:val="left" w:pos="-720"/>
        </w:tabs>
        <w:spacing w:after="120"/>
        <w:ind w:left="567" w:hanging="567"/>
      </w:pPr>
      <w:r w:rsidRPr="00225C3D">
        <w:t>Share good practice on innovative approaches to youth entrepreneurship</w:t>
      </w:r>
      <w:r>
        <w:t>;</w:t>
      </w:r>
    </w:p>
    <w:p w14:paraId="3C04ABEE" w14:textId="77777777" w:rsidR="00BE1583" w:rsidRDefault="00BE1583" w:rsidP="00BE1583">
      <w:pPr>
        <w:numPr>
          <w:ilvl w:val="0"/>
          <w:numId w:val="17"/>
        </w:numPr>
        <w:tabs>
          <w:tab w:val="left" w:pos="-1440"/>
          <w:tab w:val="left" w:pos="-720"/>
        </w:tabs>
        <w:spacing w:after="120"/>
        <w:ind w:left="567" w:hanging="567"/>
      </w:pPr>
      <w:r w:rsidRPr="00225C3D">
        <w:t xml:space="preserve">Provide career information and guidance, e.g. for learners in formal education and training, young job-seekers (registered and not-registered in public employment services) and young </w:t>
      </w:r>
      <w:proofErr w:type="spellStart"/>
      <w:r w:rsidRPr="00225C3D">
        <w:t>persons</w:t>
      </w:r>
      <w:proofErr w:type="spellEnd"/>
      <w:r w:rsidRPr="00225C3D">
        <w:t xml:space="preserve"> seeking to become active</w:t>
      </w:r>
      <w:r>
        <w:t>.</w:t>
      </w:r>
    </w:p>
    <w:p w14:paraId="1A449644" w14:textId="77777777" w:rsidR="00BE1583" w:rsidRPr="00225C3D" w:rsidRDefault="00BE1583" w:rsidP="00BE1583">
      <w:pPr>
        <w:numPr>
          <w:ilvl w:val="0"/>
          <w:numId w:val="17"/>
        </w:numPr>
        <w:tabs>
          <w:tab w:val="left" w:pos="-1440"/>
          <w:tab w:val="left" w:pos="-720"/>
        </w:tabs>
        <w:spacing w:after="120"/>
        <w:ind w:left="567" w:hanging="567"/>
      </w:pPr>
      <w:r w:rsidRPr="00225C3D">
        <w:t>Support alliances of young entrepreneurs / youth entrepreneurship;</w:t>
      </w:r>
    </w:p>
    <w:p w14:paraId="54456925" w14:textId="77777777" w:rsidR="00BE1583" w:rsidRDefault="00BE1583" w:rsidP="00BE1583">
      <w:pPr>
        <w:numPr>
          <w:ilvl w:val="0"/>
          <w:numId w:val="17"/>
        </w:numPr>
        <w:tabs>
          <w:tab w:val="left" w:pos="-1440"/>
          <w:tab w:val="left" w:pos="-720"/>
        </w:tabs>
        <w:spacing w:after="120"/>
        <w:ind w:left="567" w:hanging="567"/>
      </w:pPr>
      <w:r w:rsidRPr="00225C3D">
        <w:t>Link youth entrepreneurship with social / community work.</w:t>
      </w:r>
    </w:p>
    <w:p w14:paraId="05DFA45C" w14:textId="77777777" w:rsidR="00BE1583" w:rsidRPr="00225C3D" w:rsidRDefault="00BE1583" w:rsidP="00BE1583">
      <w:pPr>
        <w:ind w:left="720" w:hanging="720"/>
        <w:rPr>
          <w:b/>
        </w:rPr>
      </w:pPr>
      <w:r w:rsidRPr="00225C3D">
        <w:rPr>
          <w:b/>
        </w:rPr>
        <w:t xml:space="preserve">Objective </w:t>
      </w:r>
      <w:r>
        <w:rPr>
          <w:b/>
        </w:rPr>
        <w:t>2</w:t>
      </w:r>
    </w:p>
    <w:p w14:paraId="6FB110D2" w14:textId="77777777" w:rsidR="00BE1583" w:rsidRPr="00846D62" w:rsidRDefault="00BE1583" w:rsidP="00BE1583">
      <w:pPr>
        <w:numPr>
          <w:ilvl w:val="0"/>
          <w:numId w:val="17"/>
        </w:numPr>
        <w:tabs>
          <w:tab w:val="left" w:pos="-1440"/>
          <w:tab w:val="left" w:pos="-720"/>
        </w:tabs>
        <w:spacing w:after="120"/>
        <w:ind w:left="567" w:hanging="567"/>
      </w:pPr>
      <w:r w:rsidRPr="00846D62">
        <w:lastRenderedPageBreak/>
        <w:t>Enhance general access to the high-quality teaching and educational opportunities</w:t>
      </w:r>
      <w:r>
        <w:t xml:space="preserve"> for all</w:t>
      </w:r>
      <w:r w:rsidRPr="00846D62">
        <w:t>, with a particular focus on disadvantaged youth</w:t>
      </w:r>
      <w:r w:rsidR="00975943">
        <w:t>;</w:t>
      </w:r>
    </w:p>
    <w:p w14:paraId="76DF395A" w14:textId="77777777" w:rsidR="00BE1583" w:rsidRDefault="00BE1583" w:rsidP="00BE1583">
      <w:pPr>
        <w:numPr>
          <w:ilvl w:val="0"/>
          <w:numId w:val="17"/>
        </w:numPr>
        <w:tabs>
          <w:tab w:val="left" w:pos="-1440"/>
          <w:tab w:val="left" w:pos="-720"/>
        </w:tabs>
        <w:spacing w:after="120"/>
        <w:ind w:left="567" w:hanging="567"/>
      </w:pPr>
      <w:r w:rsidRPr="00225C3D">
        <w:t xml:space="preserve">Support access of youth to vocational education and training with </w:t>
      </w:r>
      <w:r>
        <w:t xml:space="preserve">a </w:t>
      </w:r>
      <w:r w:rsidRPr="00225C3D">
        <w:t>focus on skills and qualifications in demand, provided in quality</w:t>
      </w:r>
      <w:r>
        <w:t>-</w:t>
      </w:r>
      <w:r w:rsidRPr="00225C3D">
        <w:t>assured formal and non-formal contexts;</w:t>
      </w:r>
    </w:p>
    <w:p w14:paraId="6CA835A4" w14:textId="77777777" w:rsidR="00BE1583" w:rsidRPr="00225C3D" w:rsidRDefault="00BE1583" w:rsidP="00BE1583">
      <w:pPr>
        <w:numPr>
          <w:ilvl w:val="0"/>
          <w:numId w:val="17"/>
        </w:numPr>
        <w:tabs>
          <w:tab w:val="left" w:pos="-1440"/>
          <w:tab w:val="left" w:pos="-720"/>
        </w:tabs>
        <w:spacing w:after="120"/>
        <w:ind w:left="567" w:hanging="567"/>
      </w:pPr>
      <w:r>
        <w:t>Introduce e</w:t>
      </w:r>
      <w:r w:rsidRPr="00225C3D">
        <w:t xml:space="preserve">ffective and adapted approaches for work-based learning (WBL), including, </w:t>
      </w:r>
      <w:r>
        <w:t>for example,</w:t>
      </w:r>
      <w:r w:rsidRPr="00225C3D">
        <w:t xml:space="preserve"> quality assurance, coaching, awareness raising of companies to host learners;</w:t>
      </w:r>
    </w:p>
    <w:p w14:paraId="0C1ECFD7" w14:textId="77777777" w:rsidR="00BE1583" w:rsidRPr="00225C3D" w:rsidRDefault="00BE1583" w:rsidP="00BE1583">
      <w:pPr>
        <w:numPr>
          <w:ilvl w:val="0"/>
          <w:numId w:val="17"/>
        </w:numPr>
        <w:tabs>
          <w:tab w:val="left" w:pos="-1440"/>
          <w:tab w:val="left" w:pos="-720"/>
        </w:tabs>
        <w:spacing w:after="120"/>
        <w:ind w:left="567" w:hanging="567"/>
      </w:pPr>
      <w:r w:rsidRPr="00225C3D">
        <w:t>Support return of early-school leavers to appropriate education and training pathways, including for getting a qualification;</w:t>
      </w:r>
    </w:p>
    <w:p w14:paraId="151816F1" w14:textId="77777777" w:rsidR="00BE1583" w:rsidRDefault="00BE1583" w:rsidP="00BE1583">
      <w:pPr>
        <w:numPr>
          <w:ilvl w:val="0"/>
          <w:numId w:val="17"/>
        </w:numPr>
        <w:tabs>
          <w:tab w:val="left" w:pos="-1440"/>
          <w:tab w:val="left" w:pos="-720"/>
        </w:tabs>
        <w:spacing w:after="120"/>
        <w:ind w:left="567" w:hanging="567"/>
      </w:pPr>
      <w:r w:rsidRPr="00225C3D">
        <w:t>Support validation and certification of skills acquired through work experiences, non-formal learning, e.g.: in volunteering an</w:t>
      </w:r>
      <w:r w:rsidR="006E5A37">
        <w:t>d community work, informal work.</w:t>
      </w:r>
    </w:p>
    <w:p w14:paraId="5834D8FE" w14:textId="77777777" w:rsidR="00F47DB0" w:rsidRDefault="00F47DB0" w:rsidP="00F47DB0">
      <w:pPr>
        <w:tabs>
          <w:tab w:val="left" w:pos="-1440"/>
          <w:tab w:val="left" w:pos="-720"/>
        </w:tabs>
        <w:spacing w:after="120"/>
      </w:pPr>
    </w:p>
    <w:p w14:paraId="7E756003" w14:textId="77777777" w:rsidR="00BE1583" w:rsidRPr="00225C3D" w:rsidRDefault="00BE1583" w:rsidP="00BE1583">
      <w:pPr>
        <w:ind w:left="720" w:hanging="720"/>
        <w:rPr>
          <w:b/>
        </w:rPr>
      </w:pPr>
      <w:r w:rsidRPr="00225C3D">
        <w:rPr>
          <w:b/>
        </w:rPr>
        <w:t>Objective 3</w:t>
      </w:r>
      <w:r w:rsidRPr="00A66A70">
        <w:rPr>
          <w:b/>
        </w:rPr>
        <w:t xml:space="preserve"> </w:t>
      </w:r>
    </w:p>
    <w:p w14:paraId="77F147D3" w14:textId="77777777" w:rsidR="00BE1583" w:rsidRPr="00A66A70" w:rsidRDefault="00BE1583" w:rsidP="00BE1583">
      <w:pPr>
        <w:numPr>
          <w:ilvl w:val="0"/>
          <w:numId w:val="17"/>
        </w:numPr>
        <w:tabs>
          <w:tab w:val="left" w:pos="-1440"/>
          <w:tab w:val="left" w:pos="-720"/>
        </w:tabs>
        <w:spacing w:after="120"/>
        <w:ind w:left="567" w:hanging="567"/>
        <w:rPr>
          <w:szCs w:val="22"/>
        </w:rPr>
      </w:pPr>
      <w:r w:rsidRPr="00225C3D">
        <w:t>Actions to support to national policies for an improved regulatory framework, encourage broader policy dialogue, and promote cross-sectorial approaches and streamlining of youth and youth employment issues at national level</w:t>
      </w:r>
      <w:r w:rsidR="00975943">
        <w:t>;</w:t>
      </w:r>
    </w:p>
    <w:p w14:paraId="7E5D69B4" w14:textId="77777777" w:rsidR="00BE1583" w:rsidRDefault="00BE1583" w:rsidP="00BE1583">
      <w:pPr>
        <w:numPr>
          <w:ilvl w:val="0"/>
          <w:numId w:val="17"/>
        </w:numPr>
        <w:tabs>
          <w:tab w:val="left" w:pos="-1440"/>
          <w:tab w:val="left" w:pos="-720"/>
        </w:tabs>
        <w:spacing w:after="120"/>
        <w:ind w:left="567" w:hanging="567"/>
      </w:pPr>
      <w:r w:rsidRPr="00225C3D">
        <w:t>Development and implementation of integrated packages of policy responses at local or national level aimed at developing entrepreneurial skills for youth</w:t>
      </w:r>
      <w:r w:rsidR="00975943">
        <w:t>;</w:t>
      </w:r>
      <w:r w:rsidRPr="00A66A70">
        <w:t xml:space="preserve"> </w:t>
      </w:r>
    </w:p>
    <w:p w14:paraId="60AD0890" w14:textId="77777777" w:rsidR="00BE1583" w:rsidRPr="00225C3D" w:rsidRDefault="00BE1583" w:rsidP="00BE1583">
      <w:pPr>
        <w:numPr>
          <w:ilvl w:val="0"/>
          <w:numId w:val="17"/>
        </w:numPr>
        <w:tabs>
          <w:tab w:val="left" w:pos="-1440"/>
          <w:tab w:val="left" w:pos="-720"/>
        </w:tabs>
        <w:spacing w:after="120"/>
        <w:ind w:left="567" w:hanging="567"/>
      </w:pPr>
      <w:r w:rsidRPr="00225C3D">
        <w:t>Support cooperation of employment services (public and private) for more effective sharing of information on vacancies (sub-national, national and cross-country levels);</w:t>
      </w:r>
    </w:p>
    <w:p w14:paraId="692E64FC" w14:textId="77777777" w:rsidR="00975943" w:rsidRPr="00975943" w:rsidRDefault="00BE1583" w:rsidP="00975943">
      <w:pPr>
        <w:numPr>
          <w:ilvl w:val="0"/>
          <w:numId w:val="17"/>
        </w:numPr>
        <w:tabs>
          <w:tab w:val="left" w:pos="-1440"/>
          <w:tab w:val="left" w:pos="-720"/>
        </w:tabs>
        <w:spacing w:after="120"/>
        <w:ind w:left="567" w:hanging="567"/>
        <w:rPr>
          <w:szCs w:val="22"/>
        </w:rPr>
      </w:pPr>
      <w:r w:rsidRPr="00225C3D">
        <w:t>Enhance young people’s awareness of labour legislation, rights and obligations, health and safety at work;</w:t>
      </w:r>
    </w:p>
    <w:p w14:paraId="33E50E3C" w14:textId="77777777" w:rsidR="00BE1583" w:rsidRPr="00975943" w:rsidRDefault="00BE1583" w:rsidP="00975943">
      <w:pPr>
        <w:numPr>
          <w:ilvl w:val="0"/>
          <w:numId w:val="17"/>
        </w:numPr>
        <w:tabs>
          <w:tab w:val="left" w:pos="-1440"/>
          <w:tab w:val="left" w:pos="-720"/>
        </w:tabs>
        <w:spacing w:after="120"/>
        <w:ind w:left="567" w:hanging="567"/>
        <w:rPr>
          <w:szCs w:val="22"/>
        </w:rPr>
      </w:pPr>
      <w:r w:rsidRPr="00225C3D">
        <w:t xml:space="preserve">Cooperative initiatives involving youth / civil society </w:t>
      </w:r>
      <w:r w:rsidR="00975943">
        <w:t>p</w:t>
      </w:r>
      <w:r w:rsidRPr="00225C3D">
        <w:t>roviding organisations, social partners and/or government institutions in the collection, design, exchange, transfer, dissemination, piloting, implementation and evaluation of actions fostering youth entrepreneurship</w:t>
      </w:r>
      <w:r w:rsidRPr="00975943">
        <w:rPr>
          <w:szCs w:val="22"/>
        </w:rPr>
        <w:t xml:space="preserve"> and employability of disadvantaged youth</w:t>
      </w:r>
      <w:r w:rsidR="00975943">
        <w:rPr>
          <w:szCs w:val="22"/>
        </w:rPr>
        <w:t>.</w:t>
      </w:r>
    </w:p>
    <w:p w14:paraId="755FE2D8" w14:textId="77777777" w:rsidR="00CC5AA5" w:rsidRPr="00225C3D" w:rsidRDefault="00BE1583" w:rsidP="00CC5AA5">
      <w:pPr>
        <w:tabs>
          <w:tab w:val="left" w:pos="-1440"/>
          <w:tab w:val="left" w:pos="-720"/>
        </w:tabs>
      </w:pPr>
      <w:r w:rsidRPr="00A35CC7">
        <w:rPr>
          <w:u w:val="single"/>
        </w:rPr>
        <w:t>Proposals can include actions under one or several objectives</w:t>
      </w:r>
      <w:r>
        <w:t>.</w:t>
      </w:r>
      <w:r w:rsidR="00CC5AA5">
        <w:t xml:space="preserve"> The number of objectives covered by each proposal will not be an element of assessment by the evaluation committee. </w:t>
      </w:r>
    </w:p>
    <w:p w14:paraId="7A8E6A82" w14:textId="77777777" w:rsidR="00BE1583" w:rsidRPr="00225C3D" w:rsidRDefault="00BE1583" w:rsidP="00BE1583">
      <w:pPr>
        <w:tabs>
          <w:tab w:val="left" w:pos="-1440"/>
          <w:tab w:val="left" w:pos="-720"/>
        </w:tabs>
      </w:pPr>
    </w:p>
    <w:p w14:paraId="4498E899" w14:textId="77777777" w:rsidR="00BE1583" w:rsidRPr="00807DAF" w:rsidRDefault="00BE1583" w:rsidP="00BE1583">
      <w:r w:rsidRPr="00807DAF">
        <w:t>The following types of action are ineligible:</w:t>
      </w:r>
    </w:p>
    <w:p w14:paraId="39201AA9" w14:textId="77777777" w:rsidR="00BE1583" w:rsidRPr="005D0754" w:rsidRDefault="00BE1583" w:rsidP="00F47DB0">
      <w:pPr>
        <w:numPr>
          <w:ilvl w:val="0"/>
          <w:numId w:val="18"/>
        </w:numPr>
        <w:tabs>
          <w:tab w:val="left" w:pos="-1440"/>
          <w:tab w:val="left" w:pos="-720"/>
        </w:tabs>
        <w:spacing w:after="120"/>
        <w:ind w:left="567" w:hanging="567"/>
      </w:pPr>
      <w:r w:rsidRPr="005D0754">
        <w:t xml:space="preserve">Actions </w:t>
      </w:r>
      <w:r w:rsidR="00845ECB" w:rsidRPr="005D0754">
        <w:t>concern</w:t>
      </w:r>
      <w:r w:rsidR="00845ECB">
        <w:t>ing</w:t>
      </w:r>
      <w:r w:rsidR="00845ECB" w:rsidRPr="005D0754">
        <w:t xml:space="preserve"> </w:t>
      </w:r>
      <w:r w:rsidRPr="005D0754">
        <w:t>only or mainly individual sponsorships for participation in workshops, semin</w:t>
      </w:r>
      <w:r w:rsidR="00F47DB0">
        <w:t>ars, conferences and congresses</w:t>
      </w:r>
      <w:r w:rsidR="00975943">
        <w:t>;</w:t>
      </w:r>
    </w:p>
    <w:p w14:paraId="1FABA082" w14:textId="77777777" w:rsidR="00BE1583" w:rsidRPr="00A27819" w:rsidRDefault="00BE1583" w:rsidP="00F47DB0">
      <w:pPr>
        <w:numPr>
          <w:ilvl w:val="0"/>
          <w:numId w:val="18"/>
        </w:numPr>
        <w:spacing w:after="120"/>
        <w:ind w:left="567" w:hanging="567"/>
        <w:rPr>
          <w:strike/>
        </w:rPr>
      </w:pPr>
      <w:r w:rsidRPr="00A27819">
        <w:t xml:space="preserve">Credit to third parties. </w:t>
      </w:r>
    </w:p>
    <w:p w14:paraId="16397046" w14:textId="77777777" w:rsidR="00975943" w:rsidRDefault="00975943" w:rsidP="00BE1583">
      <w:pPr>
        <w:rPr>
          <w:szCs w:val="22"/>
          <w:u w:val="single"/>
        </w:rPr>
      </w:pPr>
    </w:p>
    <w:p w14:paraId="3494E720" w14:textId="77777777" w:rsidR="00BE1583" w:rsidRPr="00A66A70" w:rsidRDefault="00BE1583" w:rsidP="00BE1583">
      <w:pPr>
        <w:rPr>
          <w:szCs w:val="22"/>
          <w:u w:val="single"/>
        </w:rPr>
      </w:pPr>
      <w:r w:rsidRPr="00A66A70">
        <w:rPr>
          <w:szCs w:val="22"/>
          <w:u w:val="single"/>
        </w:rPr>
        <w:t>Types of activities</w:t>
      </w:r>
    </w:p>
    <w:p w14:paraId="4F738B38" w14:textId="77777777" w:rsidR="00BE1583" w:rsidRPr="00225C3D" w:rsidRDefault="00BE1583" w:rsidP="00F47DB0">
      <w:pPr>
        <w:tabs>
          <w:tab w:val="left" w:pos="-1440"/>
          <w:tab w:val="left" w:pos="-720"/>
        </w:tabs>
        <w:spacing w:after="80"/>
      </w:pPr>
      <w:r w:rsidRPr="00225C3D">
        <w:t>Activities supported under this call may include, but are not limited to, the following:</w:t>
      </w:r>
    </w:p>
    <w:p w14:paraId="1EB0BFF5" w14:textId="77777777" w:rsidR="00BE1583" w:rsidRPr="00225C3D" w:rsidRDefault="00BE1583" w:rsidP="00F47DB0">
      <w:pPr>
        <w:numPr>
          <w:ilvl w:val="0"/>
          <w:numId w:val="46"/>
        </w:numPr>
        <w:spacing w:after="60"/>
        <w:ind w:left="567" w:hanging="567"/>
      </w:pPr>
      <w:r w:rsidRPr="00225C3D">
        <w:t>Design, production and application of tools and methodologies (training curricula, handbooks for teachers and trainers, compendia of good practice, virtual libraries, guidelines etc.) and information material</w:t>
      </w:r>
      <w:r w:rsidR="00975943">
        <w:t>;</w:t>
      </w:r>
    </w:p>
    <w:p w14:paraId="7DC0E0F5" w14:textId="77777777" w:rsidR="00BE1583" w:rsidRPr="00225C3D" w:rsidRDefault="00BE1583" w:rsidP="00F47DB0">
      <w:pPr>
        <w:numPr>
          <w:ilvl w:val="0"/>
          <w:numId w:val="46"/>
        </w:numPr>
        <w:spacing w:after="60"/>
        <w:ind w:left="567" w:hanging="567"/>
      </w:pPr>
      <w:r w:rsidRPr="00225C3D">
        <w:t>Workshops and seminars</w:t>
      </w:r>
      <w:r w:rsidR="00975943">
        <w:t>;</w:t>
      </w:r>
    </w:p>
    <w:p w14:paraId="6B8317BA" w14:textId="77777777" w:rsidR="00BE1583" w:rsidRPr="00225C3D" w:rsidRDefault="00975943" w:rsidP="00F47DB0">
      <w:pPr>
        <w:numPr>
          <w:ilvl w:val="0"/>
          <w:numId w:val="46"/>
        </w:numPr>
        <w:spacing w:after="60"/>
        <w:ind w:left="567" w:hanging="567"/>
      </w:pPr>
      <w:r>
        <w:t>On the job-training;</w:t>
      </w:r>
    </w:p>
    <w:p w14:paraId="1F323D06" w14:textId="77777777" w:rsidR="00BE1583" w:rsidRPr="00225C3D" w:rsidRDefault="00BE1583" w:rsidP="00F47DB0">
      <w:pPr>
        <w:numPr>
          <w:ilvl w:val="0"/>
          <w:numId w:val="46"/>
        </w:numPr>
        <w:spacing w:after="60"/>
        <w:ind w:left="567" w:hanging="567"/>
      </w:pPr>
      <w:r w:rsidRPr="00225C3D">
        <w:t>Internships, e.g.: in companies and NGOs / youth organisations</w:t>
      </w:r>
      <w:r w:rsidR="00975943">
        <w:t>;</w:t>
      </w:r>
    </w:p>
    <w:p w14:paraId="655BCBCB" w14:textId="77777777" w:rsidR="00BE1583" w:rsidRPr="00225C3D" w:rsidRDefault="00BE1583" w:rsidP="00F47DB0">
      <w:pPr>
        <w:numPr>
          <w:ilvl w:val="0"/>
          <w:numId w:val="46"/>
        </w:numPr>
        <w:spacing w:after="60"/>
        <w:ind w:left="567" w:hanging="567"/>
      </w:pPr>
      <w:r w:rsidRPr="00225C3D">
        <w:t>Training and capacity-building of youth workers, youth organisations and multipliers</w:t>
      </w:r>
      <w:r w:rsidR="00975943">
        <w:t>;</w:t>
      </w:r>
    </w:p>
    <w:p w14:paraId="0DA628EE" w14:textId="77777777" w:rsidR="00BE1583" w:rsidRPr="00225C3D" w:rsidRDefault="00BE1583" w:rsidP="00F47DB0">
      <w:pPr>
        <w:numPr>
          <w:ilvl w:val="0"/>
          <w:numId w:val="46"/>
        </w:numPr>
        <w:spacing w:after="60"/>
        <w:ind w:left="567" w:hanging="567"/>
      </w:pPr>
      <w:r w:rsidRPr="00225C3D">
        <w:t>Youth job events and fairs,</w:t>
      </w:r>
    </w:p>
    <w:p w14:paraId="3A7CE171" w14:textId="77777777" w:rsidR="00BE1583" w:rsidRPr="00225C3D" w:rsidRDefault="00975943" w:rsidP="00F47DB0">
      <w:pPr>
        <w:numPr>
          <w:ilvl w:val="0"/>
          <w:numId w:val="46"/>
        </w:numPr>
        <w:spacing w:after="60"/>
        <w:ind w:left="567" w:hanging="567"/>
      </w:pPr>
      <w:r>
        <w:t>Peer learning visits;</w:t>
      </w:r>
    </w:p>
    <w:p w14:paraId="63E1819E" w14:textId="77777777" w:rsidR="00BE1583" w:rsidRPr="00225C3D" w:rsidRDefault="00975943" w:rsidP="00F47DB0">
      <w:pPr>
        <w:numPr>
          <w:ilvl w:val="0"/>
          <w:numId w:val="46"/>
        </w:numPr>
        <w:spacing w:after="60"/>
        <w:ind w:left="567" w:hanging="567"/>
      </w:pPr>
      <w:r>
        <w:lastRenderedPageBreak/>
        <w:t>Coaching and mentoring;</w:t>
      </w:r>
    </w:p>
    <w:p w14:paraId="5D3674DF" w14:textId="77777777" w:rsidR="00BE1583" w:rsidRPr="00225C3D" w:rsidRDefault="00BE1583" w:rsidP="00F47DB0">
      <w:pPr>
        <w:numPr>
          <w:ilvl w:val="0"/>
          <w:numId w:val="46"/>
        </w:numPr>
        <w:spacing w:after="60"/>
        <w:ind w:left="567" w:hanging="567"/>
      </w:pPr>
      <w:r w:rsidRPr="00225C3D">
        <w:t>Networks of teachers and trainers</w:t>
      </w:r>
      <w:r w:rsidR="00975943">
        <w:t>;</w:t>
      </w:r>
    </w:p>
    <w:p w14:paraId="0D2E6D20" w14:textId="77777777" w:rsidR="00BE1583" w:rsidRPr="00225C3D" w:rsidRDefault="00BE1583" w:rsidP="00F47DB0">
      <w:pPr>
        <w:numPr>
          <w:ilvl w:val="0"/>
          <w:numId w:val="46"/>
        </w:numPr>
        <w:spacing w:after="60"/>
        <w:ind w:left="567" w:hanging="567"/>
      </w:pPr>
      <w:r w:rsidRPr="00225C3D">
        <w:t>Competitions: skills, business ideas</w:t>
      </w:r>
      <w:r w:rsidR="00975943">
        <w:t>;</w:t>
      </w:r>
    </w:p>
    <w:p w14:paraId="491D1D7F" w14:textId="77777777" w:rsidR="00BE1583" w:rsidRPr="00225C3D" w:rsidRDefault="00BE1583" w:rsidP="00F47DB0">
      <w:pPr>
        <w:numPr>
          <w:ilvl w:val="0"/>
          <w:numId w:val="46"/>
        </w:numPr>
        <w:spacing w:after="60"/>
        <w:ind w:left="567" w:hanging="567"/>
      </w:pPr>
      <w:r w:rsidRPr="00225C3D">
        <w:t>Training of teachers and tr</w:t>
      </w:r>
      <w:r w:rsidR="00975943">
        <w:t>ainers;</w:t>
      </w:r>
    </w:p>
    <w:p w14:paraId="7D0165CD" w14:textId="77777777" w:rsidR="00BE1583" w:rsidRPr="00225C3D" w:rsidRDefault="00BE1583" w:rsidP="00F47DB0">
      <w:pPr>
        <w:numPr>
          <w:ilvl w:val="0"/>
          <w:numId w:val="46"/>
        </w:numPr>
        <w:spacing w:after="60"/>
        <w:ind w:left="567" w:hanging="567"/>
      </w:pPr>
      <w:r w:rsidRPr="00225C3D">
        <w:t>Creation of digital tools / aps / portals</w:t>
      </w:r>
      <w:r w:rsidR="00975943">
        <w:t>;</w:t>
      </w:r>
    </w:p>
    <w:p w14:paraId="39AB736B" w14:textId="77777777" w:rsidR="00BE1583" w:rsidRPr="00225C3D" w:rsidRDefault="00BE1583" w:rsidP="00F47DB0">
      <w:pPr>
        <w:numPr>
          <w:ilvl w:val="0"/>
          <w:numId w:val="46"/>
        </w:numPr>
        <w:spacing w:after="60"/>
        <w:ind w:left="567" w:hanging="567"/>
      </w:pPr>
      <w:r w:rsidRPr="00225C3D">
        <w:t>Online registration platforms for companies (for WBL and internships)</w:t>
      </w:r>
      <w:r w:rsidR="00975943">
        <w:t>;</w:t>
      </w:r>
    </w:p>
    <w:p w14:paraId="017792C9" w14:textId="77777777" w:rsidR="00BE1583" w:rsidRPr="00225C3D" w:rsidRDefault="00975943" w:rsidP="00F47DB0">
      <w:pPr>
        <w:numPr>
          <w:ilvl w:val="0"/>
          <w:numId w:val="46"/>
        </w:numPr>
        <w:spacing w:after="60"/>
        <w:ind w:left="567" w:hanging="567"/>
      </w:pPr>
      <w:r>
        <w:t>Outreach activities;</w:t>
      </w:r>
    </w:p>
    <w:p w14:paraId="6346E45C" w14:textId="77777777" w:rsidR="00BE1583" w:rsidRPr="00225C3D" w:rsidRDefault="00BE1583" w:rsidP="00F47DB0">
      <w:pPr>
        <w:numPr>
          <w:ilvl w:val="0"/>
          <w:numId w:val="46"/>
        </w:numPr>
        <w:spacing w:after="60"/>
        <w:ind w:left="567" w:hanging="567"/>
      </w:pPr>
      <w:r w:rsidRPr="00225C3D">
        <w:t>Information and awareness raising c</w:t>
      </w:r>
      <w:r w:rsidR="00975943">
        <w:t>ampaigns and promotional events;</w:t>
      </w:r>
    </w:p>
    <w:p w14:paraId="31B3983B" w14:textId="77777777" w:rsidR="00BE1583" w:rsidRPr="00225C3D" w:rsidRDefault="00BE1583" w:rsidP="00F47DB0">
      <w:pPr>
        <w:numPr>
          <w:ilvl w:val="0"/>
          <w:numId w:val="46"/>
        </w:numPr>
        <w:spacing w:after="60"/>
        <w:ind w:left="567" w:hanging="567"/>
      </w:pPr>
      <w:r w:rsidRPr="00225C3D">
        <w:t>Comm</w:t>
      </w:r>
      <w:r w:rsidR="00975943">
        <w:t>unity consultations and surveys;</w:t>
      </w:r>
    </w:p>
    <w:p w14:paraId="51E3E992" w14:textId="77777777" w:rsidR="00BE1583" w:rsidRPr="00225C3D" w:rsidRDefault="00BE1583" w:rsidP="00F47DB0">
      <w:pPr>
        <w:numPr>
          <w:ilvl w:val="0"/>
          <w:numId w:val="46"/>
        </w:numPr>
        <w:spacing w:after="60"/>
        <w:ind w:left="567" w:hanging="567"/>
      </w:pPr>
      <w:r w:rsidRPr="00225C3D">
        <w:t>Analysis and communication of main lessons and good practice from the projects</w:t>
      </w:r>
      <w:r w:rsidR="00975943">
        <w:t>;</w:t>
      </w:r>
    </w:p>
    <w:p w14:paraId="2F847396" w14:textId="77777777" w:rsidR="00BE1583" w:rsidRPr="00225C3D" w:rsidRDefault="00BE1583" w:rsidP="00F47DB0">
      <w:pPr>
        <w:numPr>
          <w:ilvl w:val="0"/>
          <w:numId w:val="46"/>
        </w:numPr>
        <w:spacing w:after="60"/>
        <w:ind w:left="567" w:hanging="567"/>
      </w:pPr>
      <w:r w:rsidRPr="00225C3D">
        <w:t>Activities encouraging the development of partnerships and networks</w:t>
      </w:r>
      <w:r w:rsidR="00975943">
        <w:t>;</w:t>
      </w:r>
    </w:p>
    <w:p w14:paraId="07530A67" w14:textId="77777777" w:rsidR="00BE1583" w:rsidRPr="00225C3D" w:rsidRDefault="00BE1583" w:rsidP="00F47DB0">
      <w:pPr>
        <w:numPr>
          <w:ilvl w:val="0"/>
          <w:numId w:val="46"/>
        </w:numPr>
        <w:spacing w:after="60"/>
        <w:ind w:left="567" w:hanging="567"/>
      </w:pPr>
      <w:r w:rsidRPr="00225C3D">
        <w:t>Advice o</w:t>
      </w:r>
      <w:r w:rsidR="00975943">
        <w:t>n improved regulatory framework;</w:t>
      </w:r>
    </w:p>
    <w:p w14:paraId="17C2BAC8" w14:textId="77777777" w:rsidR="00BE1583" w:rsidRPr="00D74608" w:rsidRDefault="00BE1583" w:rsidP="00F47DB0">
      <w:pPr>
        <w:numPr>
          <w:ilvl w:val="0"/>
          <w:numId w:val="46"/>
        </w:numPr>
        <w:spacing w:after="60"/>
        <w:ind w:left="567" w:hanging="567"/>
      </w:pPr>
      <w:r w:rsidRPr="00D74608">
        <w:t>Activities encouraging the policy dialogue in the field of youth</w:t>
      </w:r>
      <w:r w:rsidR="00975943">
        <w:t>;</w:t>
      </w:r>
    </w:p>
    <w:p w14:paraId="24844853" w14:textId="6EE25B74" w:rsidR="00BE1583" w:rsidRPr="00D74608" w:rsidRDefault="00BE1583" w:rsidP="00F47DB0">
      <w:pPr>
        <w:numPr>
          <w:ilvl w:val="0"/>
          <w:numId w:val="46"/>
        </w:numPr>
        <w:spacing w:after="120"/>
        <w:ind w:left="567" w:hanging="567"/>
      </w:pPr>
      <w:r w:rsidRPr="00D74608">
        <w:t>Interregional and national mobility schemes</w:t>
      </w:r>
      <w:r w:rsidR="00170E5D" w:rsidRPr="00D74608">
        <w:t xml:space="preserve"> </w:t>
      </w:r>
      <w:r w:rsidRPr="00D74608">
        <w:t>across the three objectives, implemented via internship assignments, scholarships, trainers and/or practitioners exchanges</w:t>
      </w:r>
      <w:r w:rsidR="00F47DB0" w:rsidRPr="00D74608">
        <w:t>.</w:t>
      </w:r>
    </w:p>
    <w:p w14:paraId="01D75E70" w14:textId="77777777" w:rsidR="00BE1583" w:rsidRPr="00E95F37" w:rsidRDefault="00BE1583" w:rsidP="00BE1583">
      <w:pPr>
        <w:tabs>
          <w:tab w:val="left" w:pos="-1440"/>
          <w:tab w:val="left" w:pos="-720"/>
        </w:tabs>
      </w:pPr>
      <w:r w:rsidRPr="00E95F37">
        <w:t>The following activities are not eligible:</w:t>
      </w:r>
    </w:p>
    <w:p w14:paraId="3E4EB0B3" w14:textId="77777777" w:rsidR="00BE1583" w:rsidRPr="00225C3D" w:rsidRDefault="00BE1583" w:rsidP="00F47DB0">
      <w:pPr>
        <w:numPr>
          <w:ilvl w:val="0"/>
          <w:numId w:val="17"/>
        </w:numPr>
        <w:tabs>
          <w:tab w:val="left" w:pos="-1440"/>
          <w:tab w:val="left" w:pos="-720"/>
        </w:tabs>
        <w:spacing w:after="120"/>
        <w:ind w:left="567" w:hanging="567"/>
      </w:pPr>
      <w:r w:rsidRPr="00225C3D">
        <w:t>Profit-making activities of whatever type</w:t>
      </w:r>
      <w:r>
        <w:t xml:space="preserve"> </w:t>
      </w:r>
    </w:p>
    <w:p w14:paraId="6BDD9DD7" w14:textId="77777777" w:rsidR="00BE1583" w:rsidRPr="00E95F37" w:rsidRDefault="00BE1583" w:rsidP="00F47DB0">
      <w:pPr>
        <w:numPr>
          <w:ilvl w:val="0"/>
          <w:numId w:val="17"/>
        </w:numPr>
        <w:tabs>
          <w:tab w:val="left" w:pos="-1440"/>
          <w:tab w:val="left" w:pos="-720"/>
        </w:tabs>
        <w:spacing w:after="120"/>
        <w:ind w:left="567" w:hanging="567"/>
      </w:pPr>
      <w:r w:rsidRPr="00E95F37">
        <w:t>Statutory meetings of partner organisations (including the applicant).</w:t>
      </w:r>
    </w:p>
    <w:p w14:paraId="2FFD37A5" w14:textId="77777777" w:rsidR="00BE1583" w:rsidRPr="006D322C" w:rsidRDefault="00BE1583" w:rsidP="00BE1583">
      <w:pPr>
        <w:rPr>
          <w:szCs w:val="22"/>
          <w:u w:val="single"/>
        </w:rPr>
      </w:pPr>
      <w:r w:rsidRPr="006D322C">
        <w:rPr>
          <w:szCs w:val="22"/>
          <w:u w:val="single"/>
        </w:rPr>
        <w:t>Financial support to third parties</w:t>
      </w:r>
      <w:r w:rsidRPr="006D322C">
        <w:rPr>
          <w:rStyle w:val="Rimandonotaapidipagina"/>
          <w:szCs w:val="22"/>
          <w:u w:val="single"/>
        </w:rPr>
        <w:footnoteReference w:id="20"/>
      </w:r>
      <w:r w:rsidRPr="006D322C">
        <w:rPr>
          <w:szCs w:val="22"/>
          <w:u w:val="single"/>
        </w:rPr>
        <w:t xml:space="preserve"> </w:t>
      </w:r>
    </w:p>
    <w:p w14:paraId="204C760E" w14:textId="77777777" w:rsidR="00BE1583" w:rsidRPr="00225C3D" w:rsidRDefault="00BE1583" w:rsidP="00BE1583">
      <w:pPr>
        <w:rPr>
          <w:szCs w:val="22"/>
        </w:rPr>
      </w:pPr>
      <w:r w:rsidRPr="00225C3D">
        <w:rPr>
          <w:szCs w:val="22"/>
        </w:rPr>
        <w:t>Applicants may propose financial support to third parties.</w:t>
      </w:r>
    </w:p>
    <w:p w14:paraId="3059CB02" w14:textId="77777777" w:rsidR="00BE1583" w:rsidRPr="006D322C" w:rsidRDefault="00BE1583" w:rsidP="00BE1583">
      <w:pPr>
        <w:rPr>
          <w:szCs w:val="22"/>
        </w:rPr>
      </w:pPr>
      <w:r w:rsidRPr="006D322C">
        <w:rPr>
          <w:szCs w:val="22"/>
        </w:rPr>
        <w:t xml:space="preserve">Applicants may propose financial support to third parties in order to help achieving the objectives of the action. </w:t>
      </w:r>
    </w:p>
    <w:p w14:paraId="7FCDCFFC" w14:textId="77777777" w:rsidR="00BE1583" w:rsidRPr="006D322C" w:rsidRDefault="00BE1583" w:rsidP="00BE1583">
      <w:pPr>
        <w:rPr>
          <w:szCs w:val="22"/>
        </w:rPr>
      </w:pPr>
      <w:r w:rsidRPr="006D322C">
        <w:rPr>
          <w:szCs w:val="22"/>
        </w:rPr>
        <w:t xml:space="preserve">The maximum amount of financial support per third party </w:t>
      </w:r>
      <w:r w:rsidRPr="00CD4CEA">
        <w:rPr>
          <w:szCs w:val="22"/>
        </w:rPr>
        <w:t xml:space="preserve">is </w:t>
      </w:r>
      <w:r w:rsidRPr="00225C3D">
        <w:rPr>
          <w:szCs w:val="22"/>
        </w:rPr>
        <w:t xml:space="preserve">EUR 60 000. </w:t>
      </w:r>
    </w:p>
    <w:p w14:paraId="15B0E299" w14:textId="77777777" w:rsidR="00BE1583" w:rsidRPr="006D322C" w:rsidRDefault="00BE1583" w:rsidP="00BE1583">
      <w:pPr>
        <w:rPr>
          <w:szCs w:val="22"/>
        </w:rPr>
      </w:pPr>
      <w:r w:rsidRPr="006D322C">
        <w:rPr>
          <w:szCs w:val="22"/>
        </w:rPr>
        <w:t>Under this call, financial support to third parties</w:t>
      </w:r>
      <w:r>
        <w:rPr>
          <w:szCs w:val="22"/>
        </w:rPr>
        <w:t xml:space="preserve"> </w:t>
      </w:r>
      <w:r w:rsidRPr="001E501C">
        <w:rPr>
          <w:spacing w:val="-1"/>
          <w:szCs w:val="22"/>
        </w:rPr>
        <w:t>may not</w:t>
      </w:r>
      <w:r w:rsidRPr="001E501C">
        <w:rPr>
          <w:szCs w:val="22"/>
        </w:rPr>
        <w:t xml:space="preserve"> be</w:t>
      </w:r>
      <w:r w:rsidRPr="00F0552F">
        <w:rPr>
          <w:szCs w:val="22"/>
        </w:rPr>
        <w:t xml:space="preserve"> </w:t>
      </w:r>
      <w:r w:rsidRPr="006D322C">
        <w:rPr>
          <w:szCs w:val="22"/>
        </w:rPr>
        <w:t>the main purpose of the action.</w:t>
      </w:r>
    </w:p>
    <w:p w14:paraId="3DF1B836" w14:textId="77777777" w:rsidR="00BE1583" w:rsidRPr="006D322C" w:rsidRDefault="00BE1583" w:rsidP="00BE1583">
      <w:pPr>
        <w:spacing w:after="60"/>
        <w:rPr>
          <w:szCs w:val="22"/>
        </w:rPr>
      </w:pPr>
      <w:r w:rsidRPr="006D322C">
        <w:rPr>
          <w:szCs w:val="22"/>
        </w:rPr>
        <w:t xml:space="preserve">In compliance with the present guidelines and notably of any conditions or restrictions in this section, the lead applicant should define mandatorily in section 2.1.1 of the grant application form: </w:t>
      </w:r>
    </w:p>
    <w:p w14:paraId="7D34C508" w14:textId="77777777" w:rsidR="00BE1583" w:rsidRPr="006D322C" w:rsidRDefault="00BE1583" w:rsidP="00BE1583">
      <w:pPr>
        <w:numPr>
          <w:ilvl w:val="0"/>
          <w:numId w:val="30"/>
        </w:numPr>
        <w:tabs>
          <w:tab w:val="left" w:pos="851"/>
        </w:tabs>
        <w:spacing w:after="60"/>
        <w:ind w:left="851" w:hanging="425"/>
        <w:rPr>
          <w:szCs w:val="22"/>
        </w:rPr>
      </w:pPr>
      <w:r w:rsidRPr="006D322C">
        <w:rPr>
          <w:szCs w:val="22"/>
        </w:rPr>
        <w:t xml:space="preserve">the objectives and results to be obtained with the financial support </w:t>
      </w:r>
    </w:p>
    <w:p w14:paraId="6C77C6CE" w14:textId="77777777" w:rsidR="00BE1583" w:rsidRPr="006D322C" w:rsidRDefault="00BE1583" w:rsidP="00BE1583">
      <w:pPr>
        <w:numPr>
          <w:ilvl w:val="0"/>
          <w:numId w:val="30"/>
        </w:numPr>
        <w:tabs>
          <w:tab w:val="left" w:pos="851"/>
        </w:tabs>
        <w:spacing w:after="60"/>
        <w:ind w:left="851" w:hanging="425"/>
        <w:rPr>
          <w:szCs w:val="22"/>
        </w:rPr>
      </w:pPr>
      <w:r w:rsidRPr="006D322C">
        <w:rPr>
          <w:szCs w:val="22"/>
        </w:rPr>
        <w:t xml:space="preserve">the different types of activities eligible for financial support, on the basis of a fixed list </w:t>
      </w:r>
    </w:p>
    <w:p w14:paraId="4A12B343" w14:textId="77777777" w:rsidR="00BE1583" w:rsidRPr="006D322C" w:rsidRDefault="00BE1583" w:rsidP="00BE1583">
      <w:pPr>
        <w:numPr>
          <w:ilvl w:val="0"/>
          <w:numId w:val="30"/>
        </w:numPr>
        <w:tabs>
          <w:tab w:val="left" w:pos="851"/>
        </w:tabs>
        <w:spacing w:after="60"/>
        <w:ind w:left="851" w:hanging="425"/>
        <w:rPr>
          <w:szCs w:val="22"/>
        </w:rPr>
      </w:pPr>
      <w:r w:rsidRPr="006D322C">
        <w:rPr>
          <w:szCs w:val="22"/>
        </w:rPr>
        <w:t xml:space="preserve">the types of persons or categories of persons which may receive financial support  </w:t>
      </w:r>
    </w:p>
    <w:p w14:paraId="4A73F6DE" w14:textId="77777777" w:rsidR="00BE1583" w:rsidRPr="006D322C" w:rsidRDefault="00BE1583" w:rsidP="00BE1583">
      <w:pPr>
        <w:tabs>
          <w:tab w:val="left" w:pos="851"/>
        </w:tabs>
        <w:spacing w:after="60"/>
        <w:ind w:left="851" w:hanging="425"/>
        <w:rPr>
          <w:szCs w:val="22"/>
        </w:rPr>
      </w:pPr>
      <w:r w:rsidRPr="006D322C">
        <w:rPr>
          <w:szCs w:val="22"/>
        </w:rPr>
        <w:t>(iv)</w:t>
      </w:r>
      <w:r w:rsidRPr="006D322C">
        <w:rPr>
          <w:szCs w:val="22"/>
        </w:rPr>
        <w:tab/>
        <w:t xml:space="preserve">the criteria for selecting these entities and giving the financial support  </w:t>
      </w:r>
    </w:p>
    <w:p w14:paraId="5DD28135" w14:textId="77777777" w:rsidR="00BE1583" w:rsidRPr="006D322C" w:rsidRDefault="00BE1583" w:rsidP="00BE1583">
      <w:pPr>
        <w:numPr>
          <w:ilvl w:val="0"/>
          <w:numId w:val="31"/>
        </w:numPr>
        <w:tabs>
          <w:tab w:val="left" w:pos="851"/>
        </w:tabs>
        <w:spacing w:after="60"/>
        <w:ind w:left="851" w:hanging="425"/>
        <w:rPr>
          <w:szCs w:val="22"/>
        </w:rPr>
      </w:pPr>
      <w:r w:rsidRPr="006D322C">
        <w:rPr>
          <w:szCs w:val="22"/>
        </w:rPr>
        <w:t xml:space="preserve">the criteria for determining the exact amount of financial support for each third entity, and </w:t>
      </w:r>
    </w:p>
    <w:p w14:paraId="6FB3B0EF" w14:textId="77777777" w:rsidR="00BE1583" w:rsidRPr="006D322C" w:rsidRDefault="00BE1583" w:rsidP="00BE1583">
      <w:pPr>
        <w:numPr>
          <w:ilvl w:val="0"/>
          <w:numId w:val="31"/>
        </w:numPr>
        <w:tabs>
          <w:tab w:val="left" w:pos="851"/>
        </w:tabs>
        <w:ind w:left="851" w:hanging="425"/>
        <w:rPr>
          <w:szCs w:val="22"/>
        </w:rPr>
      </w:pPr>
      <w:r w:rsidRPr="006D322C">
        <w:rPr>
          <w:szCs w:val="22"/>
        </w:rPr>
        <w:t>the maximum amount which may be given.</w:t>
      </w:r>
    </w:p>
    <w:p w14:paraId="5B97A321" w14:textId="77777777" w:rsidR="00BE1583" w:rsidRPr="003408D1" w:rsidRDefault="00BE1583" w:rsidP="00BE1583">
      <w:pPr>
        <w:rPr>
          <w:szCs w:val="22"/>
        </w:rPr>
      </w:pPr>
      <w:r w:rsidRPr="003408D1">
        <w:rPr>
          <w:szCs w:val="22"/>
        </w:rPr>
        <w:t>In all events, the mandatory conditions set above for giving financial support (points (</w:t>
      </w:r>
      <w:proofErr w:type="spellStart"/>
      <w:r w:rsidRPr="003408D1">
        <w:rPr>
          <w:szCs w:val="22"/>
        </w:rPr>
        <w:t>i</w:t>
      </w:r>
      <w:proofErr w:type="spellEnd"/>
      <w:r w:rsidRPr="003408D1">
        <w:rPr>
          <w:szCs w:val="22"/>
        </w:rPr>
        <w:t>) to (vi)) have to be strictly defined in the grant contract as to avoid any exercise of discretion.</w:t>
      </w:r>
    </w:p>
    <w:p w14:paraId="635A0ED0" w14:textId="77777777" w:rsidR="00BE1583" w:rsidRPr="00807DAF" w:rsidRDefault="00BE1583" w:rsidP="00BE1583">
      <w:pPr>
        <w:rPr>
          <w:szCs w:val="22"/>
          <w:u w:val="single"/>
        </w:rPr>
      </w:pPr>
      <w:r w:rsidRPr="00807DAF">
        <w:rPr>
          <w:szCs w:val="22"/>
          <w:u w:val="single"/>
        </w:rPr>
        <w:t>Visibility</w:t>
      </w:r>
    </w:p>
    <w:p w14:paraId="10F73C00" w14:textId="77777777" w:rsidR="00BE1583" w:rsidRPr="00807DAF" w:rsidRDefault="00BE1583" w:rsidP="00BE1583">
      <w:r w:rsidRPr="00807DAF">
        <w:t xml:space="preserve">The </w:t>
      </w:r>
      <w:r>
        <w:t>a</w:t>
      </w:r>
      <w:r w:rsidRPr="00807DAF">
        <w:t xml:space="preserve">pplicants must take all necessary steps to publicise the fact that the European Union has financed or co-financed the </w:t>
      </w:r>
      <w:r>
        <w:t>a</w:t>
      </w:r>
      <w:r w:rsidRPr="00807DAF">
        <w:t xml:space="preserve">ction. As far as possible, actions that are wholly or partially funded by the European Union must incorporate information and communication activities designed to raise the awareness of specific or </w:t>
      </w:r>
      <w:r w:rsidRPr="00807DAF">
        <w:lastRenderedPageBreak/>
        <w:t>general audiences of the reasons for the action and the EU support for the action in the country or region concerned, as well as the results and the impact of this support.</w:t>
      </w:r>
    </w:p>
    <w:p w14:paraId="77C577D4" w14:textId="77777777" w:rsidR="00BE1583" w:rsidRPr="00B06AE6" w:rsidRDefault="00BE1583" w:rsidP="00BE1583">
      <w:r w:rsidRPr="00807DAF">
        <w:t>Applicants must comply with the objectives and priorities and guarantee the visibility of the EU financing (see the Communication and Visibility Manual for EU external actions specified and published by the European Commission at</w:t>
      </w:r>
      <w:r>
        <w:t xml:space="preserve"> </w:t>
      </w:r>
      <w:hyperlink r:id="rId16" w:history="1">
        <w:r w:rsidRPr="0099684C">
          <w:rPr>
            <w:rStyle w:val="Collegamentoipertestuale"/>
          </w:rPr>
          <w:t>https://ec.europa.eu/europeaid/communication-and-visibility-manual-eu-external-actions_en</w:t>
        </w:r>
      </w:hyperlink>
      <w:r w:rsidRPr="00807DAF">
        <w:t>).</w:t>
      </w:r>
    </w:p>
    <w:p w14:paraId="6D930A2E" w14:textId="1315B160" w:rsidR="0007408E" w:rsidRPr="00807DAF" w:rsidRDefault="0007408E" w:rsidP="000C1DCA">
      <w:pPr>
        <w:spacing w:after="120"/>
        <w:rPr>
          <w:u w:val="single"/>
        </w:rPr>
      </w:pPr>
      <w:r w:rsidRPr="00807DAF">
        <w:rPr>
          <w:u w:val="single"/>
        </w:rPr>
        <w:t xml:space="preserve">Number of </w:t>
      </w:r>
      <w:r w:rsidR="006459C5" w:rsidRPr="00807DAF">
        <w:rPr>
          <w:u w:val="single"/>
        </w:rPr>
        <w:t>application</w:t>
      </w:r>
      <w:r w:rsidRPr="00807DAF">
        <w:rPr>
          <w:u w:val="single"/>
        </w:rPr>
        <w:t>s and grants per applicant</w:t>
      </w:r>
      <w:r w:rsidR="00FA2479" w:rsidRPr="00807DAF">
        <w:rPr>
          <w:u w:val="single"/>
        </w:rPr>
        <w:t>s</w:t>
      </w:r>
      <w:r w:rsidR="00646638">
        <w:rPr>
          <w:u w:val="single"/>
        </w:rPr>
        <w:t xml:space="preserve"> / affiliated entities</w:t>
      </w:r>
    </w:p>
    <w:p w14:paraId="3CFA84D1" w14:textId="77777777" w:rsidR="000C1DCA" w:rsidRDefault="000C1DCA" w:rsidP="000C1DCA">
      <w:pPr>
        <w:spacing w:after="120"/>
        <w:rPr>
          <w:szCs w:val="22"/>
          <w:lang w:eastAsia="en-GB"/>
        </w:rPr>
      </w:pPr>
      <w:r>
        <w:rPr>
          <w:szCs w:val="22"/>
          <w:lang w:eastAsia="en-GB"/>
        </w:rPr>
        <w:t xml:space="preserve">The lead applicant may not submit more than one application under this call for proposals as lead applicant. </w:t>
      </w:r>
    </w:p>
    <w:p w14:paraId="71C6145F" w14:textId="588B94E6" w:rsidR="000C1DCA" w:rsidRDefault="000C1DCA" w:rsidP="000C1DCA">
      <w:pPr>
        <w:spacing w:after="120"/>
        <w:rPr>
          <w:szCs w:val="22"/>
          <w:lang w:eastAsia="en-GB"/>
        </w:rPr>
      </w:pPr>
      <w:r>
        <w:rPr>
          <w:szCs w:val="22"/>
          <w:lang w:eastAsia="en-GB"/>
        </w:rPr>
        <w:t>The lead applicant may not be awarded more than one grant under this call for proposals</w:t>
      </w:r>
      <w:r w:rsidR="006C6216">
        <w:rPr>
          <w:szCs w:val="22"/>
          <w:lang w:eastAsia="en-GB"/>
        </w:rPr>
        <w:t>, as lead applicant</w:t>
      </w:r>
      <w:r>
        <w:rPr>
          <w:szCs w:val="22"/>
          <w:lang w:eastAsia="en-GB"/>
        </w:rPr>
        <w:t xml:space="preserve">. </w:t>
      </w:r>
    </w:p>
    <w:p w14:paraId="57088788" w14:textId="2D095C34" w:rsidR="000C1DCA" w:rsidRDefault="000C1DCA" w:rsidP="000C1DCA">
      <w:pPr>
        <w:spacing w:after="120"/>
        <w:rPr>
          <w:szCs w:val="22"/>
          <w:lang w:eastAsia="en-GB"/>
        </w:rPr>
      </w:pPr>
      <w:r>
        <w:rPr>
          <w:szCs w:val="22"/>
          <w:lang w:eastAsia="en-GB"/>
        </w:rPr>
        <w:t xml:space="preserve">The lead applicant may be a co-applicant or an affiliated entity in </w:t>
      </w:r>
      <w:r w:rsidR="001E78B3">
        <w:rPr>
          <w:szCs w:val="22"/>
          <w:lang w:eastAsia="en-GB"/>
        </w:rPr>
        <w:t>another application</w:t>
      </w:r>
      <w:r>
        <w:rPr>
          <w:szCs w:val="22"/>
          <w:lang w:eastAsia="en-GB"/>
        </w:rPr>
        <w:t xml:space="preserve"> at the same time. </w:t>
      </w:r>
    </w:p>
    <w:p w14:paraId="7D445261" w14:textId="6831D2B1" w:rsidR="000C1DCA" w:rsidRPr="002347D3" w:rsidRDefault="000C1DCA" w:rsidP="000C1DCA">
      <w:pPr>
        <w:spacing w:after="120"/>
        <w:rPr>
          <w:szCs w:val="22"/>
          <w:lang w:eastAsia="en-GB"/>
        </w:rPr>
      </w:pPr>
      <w:r>
        <w:rPr>
          <w:szCs w:val="22"/>
          <w:lang w:eastAsia="en-GB"/>
        </w:rPr>
        <w:t xml:space="preserve">A co-applicant/affiliated entity may submit </w:t>
      </w:r>
      <w:proofErr w:type="spellStart"/>
      <w:r w:rsidRPr="002347D3">
        <w:rPr>
          <w:szCs w:val="22"/>
          <w:lang w:eastAsia="en-GB"/>
        </w:rPr>
        <w:t>not</w:t>
      </w:r>
      <w:proofErr w:type="spellEnd"/>
      <w:r w:rsidRPr="002347D3">
        <w:rPr>
          <w:szCs w:val="22"/>
          <w:lang w:eastAsia="en-GB"/>
        </w:rPr>
        <w:t xml:space="preserve"> more than t</w:t>
      </w:r>
      <w:r w:rsidR="006C6216">
        <w:rPr>
          <w:szCs w:val="22"/>
          <w:lang w:eastAsia="en-GB"/>
        </w:rPr>
        <w:t xml:space="preserve">wo </w:t>
      </w:r>
      <w:r w:rsidRPr="002347D3">
        <w:rPr>
          <w:szCs w:val="22"/>
          <w:lang w:eastAsia="en-GB"/>
        </w:rPr>
        <w:t>applications under this call for proposals</w:t>
      </w:r>
      <w:r w:rsidR="006C6216">
        <w:rPr>
          <w:szCs w:val="22"/>
          <w:lang w:eastAsia="en-GB"/>
        </w:rPr>
        <w:t>, as co-applicant</w:t>
      </w:r>
      <w:r w:rsidRPr="002347D3">
        <w:rPr>
          <w:szCs w:val="22"/>
          <w:lang w:eastAsia="en-GB"/>
        </w:rPr>
        <w:t xml:space="preserve">. </w:t>
      </w:r>
    </w:p>
    <w:p w14:paraId="41195B9C" w14:textId="77777777" w:rsidR="000C1DCA" w:rsidRPr="00807DAF" w:rsidRDefault="000C1DCA" w:rsidP="000C1DCA">
      <w:pPr>
        <w:rPr>
          <w:u w:val="single"/>
        </w:rPr>
      </w:pPr>
      <w:r w:rsidRPr="002347D3">
        <w:rPr>
          <w:szCs w:val="22"/>
          <w:lang w:eastAsia="en-GB"/>
        </w:rPr>
        <w:t>A co-applicant/affiliated entity may be awarded not more than two grants under this call for proposals.</w:t>
      </w:r>
    </w:p>
    <w:p w14:paraId="04DC39A1" w14:textId="77777777" w:rsidR="0007408E" w:rsidRPr="00807DAF" w:rsidRDefault="0007408E" w:rsidP="004B7BC2">
      <w:pPr>
        <w:pStyle w:val="Guidelines3"/>
      </w:pPr>
      <w:bookmarkStart w:id="24" w:name="_Toc482867541"/>
      <w:bookmarkStart w:id="25" w:name="_Toc483382001"/>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24"/>
      <w:bookmarkEnd w:id="25"/>
      <w:r w:rsidR="00A575A2" w:rsidRPr="00807DAF">
        <w:t xml:space="preserve"> </w:t>
      </w:r>
    </w:p>
    <w:p w14:paraId="0F9B93AF" w14:textId="77777777"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5E7D4AE8" w14:textId="77777777" w:rsidR="00B17D2F" w:rsidRPr="00807DAF" w:rsidRDefault="00B17D2F" w:rsidP="000C1DCA">
      <w:pPr>
        <w:spacing w:after="60"/>
      </w:pPr>
      <w:r w:rsidRPr="00807DAF">
        <w:t>The reimbursement of eligible costs may be based on any or a combination of the following forms:</w:t>
      </w:r>
    </w:p>
    <w:p w14:paraId="07AF982D" w14:textId="77777777" w:rsidR="00463413" w:rsidRPr="00807DAF" w:rsidRDefault="00463413" w:rsidP="00900D3E">
      <w:pPr>
        <w:numPr>
          <w:ilvl w:val="0"/>
          <w:numId w:val="19"/>
        </w:numPr>
        <w:spacing w:after="60"/>
      </w:pPr>
      <w:r w:rsidRPr="00807DAF">
        <w:t>actual costs incurred</w:t>
      </w:r>
      <w:r w:rsidR="001C71F8" w:rsidRPr="00807DAF">
        <w:t xml:space="preserve"> by the </w:t>
      </w:r>
      <w:r w:rsidR="00466C25">
        <w:t>b</w:t>
      </w:r>
      <w:r w:rsidR="001C71F8" w:rsidRPr="00807DAF">
        <w:t>eneficiary(</w:t>
      </w:r>
      <w:proofErr w:type="spellStart"/>
      <w:r w:rsidR="001C71F8" w:rsidRPr="00807DAF">
        <w:t>ies</w:t>
      </w:r>
      <w:proofErr w:type="spellEnd"/>
      <w:r w:rsidR="001C71F8" w:rsidRPr="00807DAF">
        <w:t>) and affiliated entity(</w:t>
      </w:r>
      <w:proofErr w:type="spellStart"/>
      <w:r w:rsidR="001C71F8" w:rsidRPr="00807DAF">
        <w:t>ies</w:t>
      </w:r>
      <w:proofErr w:type="spellEnd"/>
      <w:r w:rsidR="001C71F8" w:rsidRPr="00807DAF">
        <w:t>)</w:t>
      </w:r>
    </w:p>
    <w:p w14:paraId="766DAD6B" w14:textId="77777777" w:rsidR="00B17D2F" w:rsidRPr="00807DAF" w:rsidRDefault="00463413" w:rsidP="00900D3E">
      <w:pPr>
        <w:numPr>
          <w:ilvl w:val="0"/>
          <w:numId w:val="19"/>
        </w:numPr>
        <w:spacing w:after="120"/>
      </w:pPr>
      <w:r w:rsidRPr="00807DAF">
        <w:t>one or more simplified cost options</w:t>
      </w:r>
      <w:r w:rsidR="00B17D2F" w:rsidRPr="00807DAF">
        <w:t>.</w:t>
      </w:r>
    </w:p>
    <w:p w14:paraId="68A2CF1D" w14:textId="77777777" w:rsidR="008109C1" w:rsidRPr="00807DAF" w:rsidRDefault="008109C1" w:rsidP="000C1DCA">
      <w:pPr>
        <w:spacing w:before="120" w:after="60"/>
        <w:rPr>
          <w:b/>
        </w:rPr>
      </w:pPr>
      <w:r w:rsidRPr="00807DAF">
        <w:t>Simplified cost options may take the form of:</w:t>
      </w:r>
    </w:p>
    <w:p w14:paraId="48F0854B" w14:textId="77777777" w:rsidR="008109C1" w:rsidRPr="00807DAF" w:rsidRDefault="008109C1" w:rsidP="00900D3E">
      <w:pPr>
        <w:numPr>
          <w:ilvl w:val="0"/>
          <w:numId w:val="20"/>
        </w:numPr>
        <w:spacing w:after="60"/>
      </w:pPr>
      <w:r w:rsidRPr="00807DAF">
        <w:rPr>
          <w:b/>
        </w:rPr>
        <w:t>unit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4E366E74" w14:textId="77777777" w:rsidR="008109C1" w:rsidRPr="00807DAF" w:rsidRDefault="008109C1" w:rsidP="00900D3E">
      <w:pPr>
        <w:numPr>
          <w:ilvl w:val="0"/>
          <w:numId w:val="20"/>
        </w:numPr>
        <w:spacing w:after="60"/>
      </w:pPr>
      <w:r w:rsidRPr="00807DAF">
        <w:rPr>
          <w:b/>
        </w:rPr>
        <w:t xml:space="preserve">lump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19383AAD" w14:textId="77777777" w:rsidR="00633C06" w:rsidRPr="00807DAF" w:rsidRDefault="008109C1" w:rsidP="00900D3E">
      <w:pPr>
        <w:numPr>
          <w:ilvl w:val="0"/>
          <w:numId w:val="20"/>
        </w:numPr>
      </w:pPr>
      <w:r w:rsidRPr="00807DAF">
        <w:rPr>
          <w:b/>
        </w:rPr>
        <w:t xml:space="preserve">flat-rate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1D2FACDB" w14:textId="77777777" w:rsidR="00633C06" w:rsidRPr="00807DAF" w:rsidRDefault="007E5576" w:rsidP="0068216F">
      <w:r w:rsidRPr="00807DAF">
        <w:t>The amounts</w:t>
      </w:r>
      <w:r w:rsidR="006A7D36" w:rsidRPr="00807DAF">
        <w:t xml:space="preserve"> or rates</w:t>
      </w:r>
      <w:r w:rsidRPr="00807DAF">
        <w:t xml:space="preserve"> have to be based on estimates using objective data such as statistical data or any other objective means or with reference to certified or auditable historical data of the </w:t>
      </w:r>
      <w:r w:rsidR="001C71F8" w:rsidRPr="00807DAF">
        <w:t>a</w:t>
      </w:r>
      <w:r w:rsidRPr="00807DAF">
        <w:t>pplicant</w:t>
      </w:r>
      <w:r w:rsidR="001C71F8" w:rsidRPr="00807DAF">
        <w:t>s or the affiliated entity(</w:t>
      </w:r>
      <w:proofErr w:type="spellStart"/>
      <w:r w:rsidR="001C71F8" w:rsidRPr="00807DAF">
        <w:t>ies</w:t>
      </w:r>
      <w:proofErr w:type="spellEnd"/>
      <w:r w:rsidR="001C71F8" w:rsidRPr="00807DAF">
        <w:t>)</w:t>
      </w:r>
      <w:r w:rsidRPr="00807DAF">
        <w:t>. The methods used to determine the amounts</w:t>
      </w:r>
      <w:r w:rsidR="001C71F8" w:rsidRPr="00807DAF">
        <w:t xml:space="preserve"> or rates</w:t>
      </w:r>
      <w:r w:rsidRPr="00807DAF">
        <w:t xml:space="preserve"> of unit costs, lump sums or flat-rates must comply with the criteria established in Annex </w:t>
      </w:r>
      <w:r w:rsidR="0019373F" w:rsidRPr="00807DAF">
        <w:t>K</w:t>
      </w:r>
      <w:r w:rsidRPr="00807DAF">
        <w:t xml:space="preserve">, and especially ensure that the costs correspond fairly to the actual costs incurred by the </w:t>
      </w:r>
      <w:r w:rsidR="00466C25">
        <w:t>b</w:t>
      </w:r>
      <w:r w:rsidR="001C71F8" w:rsidRPr="00807DAF">
        <w:t>eneficiary(</w:t>
      </w:r>
      <w:proofErr w:type="spellStart"/>
      <w:r w:rsidR="001C71F8" w:rsidRPr="00807DAF">
        <w:t>ies</w:t>
      </w:r>
      <w:proofErr w:type="spellEnd"/>
      <w:r w:rsidR="001C71F8" w:rsidRPr="00807DAF">
        <w:t>) and affiliated entity(</w:t>
      </w:r>
      <w:proofErr w:type="spellStart"/>
      <w:r w:rsidR="001C71F8" w:rsidRPr="00807DAF">
        <w:t>ies</w:t>
      </w:r>
      <w:proofErr w:type="spellEnd"/>
      <w:r w:rsidR="001C71F8" w:rsidRPr="00807DAF">
        <w:t>),</w:t>
      </w:r>
      <w:r w:rsidR="0019373F" w:rsidRPr="00807DAF">
        <w:t xml:space="preserve"> are in line with their</w:t>
      </w:r>
      <w:r w:rsidRPr="00807DAF">
        <w:t xml:space="preserve"> accounting practices, no profit is made and the costs are not already covered by other sources of funding (no double funding). </w:t>
      </w:r>
      <w:r w:rsidR="00A02946" w:rsidRPr="00807DAF">
        <w:t xml:space="preserve">Refer to </w:t>
      </w:r>
      <w:r w:rsidRPr="00807DAF">
        <w:t xml:space="preserve">Annex </w:t>
      </w:r>
      <w:r w:rsidR="0019373F" w:rsidRPr="00807DAF">
        <w:t>K</w:t>
      </w:r>
      <w:r w:rsidRPr="00807DAF">
        <w:t xml:space="preserve"> </w:t>
      </w:r>
      <w:r w:rsidR="00A02946" w:rsidRPr="00807DAF">
        <w:t>for</w:t>
      </w:r>
      <w:r w:rsidRPr="00807DAF">
        <w:t xml:space="preserve"> directions and a checklist of controls to assess the minimum necessary conditions that provide reasonable assurance for the acceptance of the proposed amounts.</w:t>
      </w:r>
    </w:p>
    <w:p w14:paraId="49071544" w14:textId="77777777" w:rsidR="0080592F" w:rsidRPr="00807DAF" w:rsidRDefault="00466C25" w:rsidP="0068216F">
      <w:r>
        <w:t>A</w:t>
      </w:r>
      <w:r w:rsidR="0080592F" w:rsidRPr="00807DAF">
        <w:t>pplicant</w:t>
      </w:r>
      <w:r>
        <w:t>s</w:t>
      </w:r>
      <w:r w:rsidR="0080592F" w:rsidRPr="00807DAF">
        <w:t xml:space="preserve"> proposing this form of reimbursement, must clearly indicate in worksheet no.1 of Annex B, each heading/item  of eligible costs concerned by this type of financing, i.e. add the reference in capital letters to "UNIT </w:t>
      </w:r>
      <w:r w:rsidR="007D1451" w:rsidRPr="00807DAF">
        <w:t>COST</w:t>
      </w:r>
      <w:r w:rsidR="0080592F" w:rsidRPr="00807DAF">
        <w:t xml:space="preserve">" (per month/flight </w:t>
      </w:r>
      <w:proofErr w:type="spellStart"/>
      <w:r w:rsidR="0080592F" w:rsidRPr="00807DAF">
        <w:t>etc</w:t>
      </w:r>
      <w:proofErr w:type="spellEnd"/>
      <w:r w:rsidR="0080592F" w:rsidRPr="00807DAF">
        <w:t>), "LUMPSUM"</w:t>
      </w:r>
      <w:r w:rsidR="00633C06">
        <w:t xml:space="preserve">, </w:t>
      </w:r>
      <w:r w:rsidR="0080592F" w:rsidRPr="00807DAF">
        <w:t>"FLAT RATE" in the Unit column. (see example in Annex K)</w:t>
      </w:r>
    </w:p>
    <w:p w14:paraId="2FC7A506" w14:textId="77777777" w:rsidR="00E47803" w:rsidRPr="00807DAF" w:rsidRDefault="00E47803" w:rsidP="000C1DCA">
      <w:pPr>
        <w:spacing w:after="120"/>
      </w:pPr>
      <w:r w:rsidRPr="00807DAF">
        <w:t xml:space="preserve">Additionally in Annex </w:t>
      </w:r>
      <w:r w:rsidR="001C71F8" w:rsidRPr="00807DAF">
        <w:t>B</w:t>
      </w:r>
      <w:r w:rsidRPr="00807DAF">
        <w:t>, in the second column of worksheet no.2, "Justification of the estimated costs" per each of the corresponding budget item or heading applicant</w:t>
      </w:r>
      <w:r w:rsidR="00466C25">
        <w:t>s</w:t>
      </w:r>
      <w:r w:rsidRPr="00807DAF">
        <w:t xml:space="preserve"> must:</w:t>
      </w:r>
    </w:p>
    <w:p w14:paraId="1912B06C" w14:textId="77777777" w:rsidR="00E47803" w:rsidRPr="00807DAF" w:rsidRDefault="00E47803" w:rsidP="00900D3E">
      <w:pPr>
        <w:numPr>
          <w:ilvl w:val="0"/>
          <w:numId w:val="21"/>
        </w:numPr>
        <w:spacing w:after="120"/>
      </w:pPr>
      <w:r w:rsidRPr="00807DAF">
        <w:t>describe the information and methods used to establish the amounts of unit costs, lump sums and/or flat-rates, to which costs they refer</w:t>
      </w:r>
      <w:r w:rsidR="0090351E" w:rsidRPr="00807DAF">
        <w:t>, etc.</w:t>
      </w:r>
    </w:p>
    <w:p w14:paraId="7D06DF85" w14:textId="77777777" w:rsidR="00E47803" w:rsidRPr="00807DAF" w:rsidRDefault="00E47803" w:rsidP="00900D3E">
      <w:pPr>
        <w:numPr>
          <w:ilvl w:val="0"/>
          <w:numId w:val="21"/>
        </w:numPr>
        <w:spacing w:after="120"/>
        <w:rPr>
          <w:bCs/>
        </w:rPr>
      </w:pPr>
      <w:r w:rsidRPr="00807DAF">
        <w:lastRenderedPageBreak/>
        <w:t>clearly explain the formulas for calculation of the final eligible amount</w:t>
      </w:r>
      <w:r w:rsidRPr="00807DAF">
        <w:rPr>
          <w:rStyle w:val="Rimandonotaapidipagina"/>
        </w:rPr>
        <w:footnoteReference w:id="21"/>
      </w:r>
    </w:p>
    <w:p w14:paraId="0BB9EBAE" w14:textId="77777777" w:rsidR="00E47803" w:rsidRPr="00807DAF" w:rsidRDefault="00A02946" w:rsidP="00900D3E">
      <w:pPr>
        <w:numPr>
          <w:ilvl w:val="0"/>
          <w:numId w:val="21"/>
        </w:numPr>
        <w:spacing w:after="120"/>
      </w:pPr>
      <w:r w:rsidRPr="00807DAF">
        <w:t xml:space="preserve">identify the beneficiary who will use the simplified cost option (in case of affiliated entity, specify first the beneficiary), in order to verify the maximum amount </w:t>
      </w:r>
      <w:r w:rsidR="00E47803" w:rsidRPr="00807DAF">
        <w:t xml:space="preserve">per </w:t>
      </w:r>
      <w:r w:rsidR="001C71F8" w:rsidRPr="00807DAF">
        <w:t xml:space="preserve">each </w:t>
      </w:r>
      <w:r w:rsidR="00E47803" w:rsidRPr="00807DAF">
        <w:t>beneficiary</w:t>
      </w:r>
      <w:r w:rsidR="001C71F8" w:rsidRPr="00807DAF">
        <w:t xml:space="preserve"> (which includ</w:t>
      </w:r>
      <w:r w:rsidR="00625380" w:rsidRPr="00807DAF">
        <w:t xml:space="preserve">es if applicable simplified cost options of </w:t>
      </w:r>
      <w:r w:rsidR="001C71F8" w:rsidRPr="00807DAF">
        <w:t>its affiliated entity(</w:t>
      </w:r>
      <w:proofErr w:type="spellStart"/>
      <w:r w:rsidR="001C71F8" w:rsidRPr="00807DAF">
        <w:t>ies</w:t>
      </w:r>
      <w:proofErr w:type="spellEnd"/>
      <w:r w:rsidR="001C71F8" w:rsidRPr="00807DAF">
        <w:t>))</w:t>
      </w:r>
    </w:p>
    <w:p w14:paraId="76931726" w14:textId="77777777" w:rsidR="006A7D36" w:rsidRPr="00807DAF" w:rsidRDefault="006A7D36" w:rsidP="000C1DCA">
      <w:pPr>
        <w:spacing w:after="120"/>
      </w:pPr>
      <w:r w:rsidRPr="00807DAF">
        <w:t>At contracting phase, the Contracting Authority decides whether to accept the proposed amounts or rates on the basis of the provisional budget submitted by the applicant</w:t>
      </w:r>
      <w:r w:rsidR="002C706C">
        <w:t>s</w:t>
      </w:r>
      <w:r w:rsidRPr="00807DAF">
        <w:t>, by analysing factual data of grants carried out by the applicant</w:t>
      </w:r>
      <w:r w:rsidR="002C706C">
        <w:t>s</w:t>
      </w:r>
      <w:r w:rsidRPr="00807DAF">
        <w:t xml:space="preserve"> or of similar actions and by performing checks established by</w:t>
      </w:r>
      <w:r w:rsidR="0019373F" w:rsidRPr="00807DAF">
        <w:t xml:space="preserve"> Annex K</w:t>
      </w:r>
      <w:r w:rsidRPr="00807DAF">
        <w:t xml:space="preserve">. </w:t>
      </w:r>
    </w:p>
    <w:p w14:paraId="03EBFBB4" w14:textId="77777777" w:rsidR="0069482E" w:rsidRDefault="006A7D36" w:rsidP="000C1DCA">
      <w:pPr>
        <w:spacing w:after="120"/>
      </w:pPr>
      <w:r w:rsidRPr="00807DAF">
        <w:t xml:space="preserve">The total amount of financing on the basis of simplified cost options that can be authorised by the Contracting Authority for any of the applicants individually </w:t>
      </w:r>
      <w:r w:rsidR="00C776EE" w:rsidRPr="00807DAF">
        <w:t xml:space="preserve">(including simplified cost options proposed by their own affiliated entities) </w:t>
      </w:r>
      <w:r w:rsidRPr="00807DAF">
        <w:t xml:space="preserve">cannot exceed EUR 60 000 (the indirect costs </w:t>
      </w:r>
      <w:r w:rsidR="00181D7A" w:rsidRPr="00807DAF">
        <w:t>are not</w:t>
      </w:r>
      <w:r w:rsidRPr="00807DAF">
        <w:t xml:space="preserve"> taken into account).</w:t>
      </w:r>
    </w:p>
    <w:p w14:paraId="0F23D547" w14:textId="77777777" w:rsidR="0007408E" w:rsidRPr="00807DAF" w:rsidRDefault="0007408E" w:rsidP="000C1DCA">
      <w:pPr>
        <w:spacing w:after="120"/>
      </w:pPr>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466C25">
        <w:t>g</w:t>
      </w:r>
      <w:r w:rsidR="004F6678">
        <w:t xml:space="preserve">rant </w:t>
      </w:r>
      <w:r w:rsidR="00466C25">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14:paraId="6CB9B0B3" w14:textId="77777777" w:rsidR="0007408E" w:rsidRDefault="0007408E" w:rsidP="000C1DCA">
      <w:pPr>
        <w:spacing w:after="120"/>
      </w:pPr>
      <w:r w:rsidRPr="00807DAF">
        <w:t>It is therefore in the applicants</w:t>
      </w:r>
      <w:r w:rsidR="00466C25">
        <w:t>'</w:t>
      </w:r>
      <w:r w:rsidRPr="00807DAF">
        <w:t xml:space="preserve"> interest to provide a </w:t>
      </w:r>
      <w:r w:rsidRPr="00807DAF">
        <w:rPr>
          <w:b/>
        </w:rPr>
        <w:t>realistic and cost-effective budget</w:t>
      </w:r>
      <w:r w:rsidRPr="00807DAF">
        <w:t>.</w:t>
      </w:r>
    </w:p>
    <w:p w14:paraId="2ABCADCD" w14:textId="77777777" w:rsidR="00C058F2" w:rsidRDefault="00C058F2" w:rsidP="000C1DCA">
      <w:pPr>
        <w:spacing w:after="120"/>
      </w:pPr>
    </w:p>
    <w:p w14:paraId="2364652B"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The simplified cost option may also take the form of an apportionment of Field Office's costs.</w:t>
      </w:r>
    </w:p>
    <w:p w14:paraId="5D89F856"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Field Office means a local infrastructure set up in one of the countries where the action is implemented or a nearby country. (Where the action is implemented in several third countries there can be more than one Field Office). That may consist of costs for local office as well as human resources.</w:t>
      </w:r>
    </w:p>
    <w:p w14:paraId="1108F3A8"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A Field Office may be exclusively dedicated to the action financed (or co-financed) by the EU or may be used for other projects implemented in the partner country. When the Field Office is used for other projects, only the portion of capitalised and operating costs which corresponds to the duration of the action and the rate of actual use of the field office for the purpose of the action may be declared as eligible direct costs.</w:t>
      </w:r>
    </w:p>
    <w:p w14:paraId="1F78238A"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The portion of costs attributable to the action can be declared as actual costs or determined by the beneficiary(</w:t>
      </w:r>
      <w:proofErr w:type="spellStart"/>
      <w:r>
        <w:t>ies</w:t>
      </w:r>
      <w:proofErr w:type="spellEnd"/>
      <w:r>
        <w:t>) on the basis of a simplified allocation method (apportionment).</w:t>
      </w:r>
    </w:p>
    <w:p w14:paraId="5EF81EC0"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The method of allocation has to be:</w:t>
      </w:r>
    </w:p>
    <w:p w14:paraId="6FC09FBD"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1. Compliant with the beneficiary's usual accounting and management practices and applied in a consistent manner regardless of the source of funding and</w:t>
      </w:r>
    </w:p>
    <w:p w14:paraId="4BBCF664"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2. Based on an objective, fair and reliable allocation keys. (Please refer to Annex K to have examples of acceptable allocation keys).</w:t>
      </w:r>
    </w:p>
    <w:p w14:paraId="2B45475A"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1BCF0630"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The method will be assessed and accepted by the evaluation committee and the Contracting Authority at contracting phase. The applicant is invited to submit (where relevant) the list of contracts to which the methodology proposed had been already applied and for which proper application was confirmed by an expenditure verification.</w:t>
      </w:r>
    </w:p>
    <w:p w14:paraId="702D25A5"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At the time of carrying out the expenditure verifications, the auditors will check if the costs reported are compliant with the method described by the beneficiary(</w:t>
      </w:r>
      <w:proofErr w:type="spellStart"/>
      <w:r>
        <w:t>ies</w:t>
      </w:r>
      <w:proofErr w:type="spellEnd"/>
      <w:r>
        <w:t>) and accepted by the Contracting Authority.</w:t>
      </w:r>
    </w:p>
    <w:p w14:paraId="0F0A0C5A"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lastRenderedPageBreak/>
        <w:t>Adequate record and documentation must be kept by the beneficiary(</w:t>
      </w:r>
      <w:proofErr w:type="spellStart"/>
      <w:r>
        <w:t>ies</w:t>
      </w:r>
      <w:proofErr w:type="spellEnd"/>
      <w:r>
        <w:t>) to prove the compliance of the simplified allocation method used with the conditions set out above. Upon request of the beneficiary(</w:t>
      </w:r>
      <w:proofErr w:type="spellStart"/>
      <w:r>
        <w:t>ies</w:t>
      </w:r>
      <w:proofErr w:type="spellEnd"/>
      <w:r>
        <w:t>), this compliance can be assessed and approved ex-ante by an independent external auditor. In such a case, the simplified allocation method will be automatically accepted by the evaluation committee and it will not be challenged ex post.</w:t>
      </w:r>
    </w:p>
    <w:p w14:paraId="0F889145"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When costs are declared on the basis of such allocation method the amount charged to the action is to be indicated in the column "TOTAL COSTS" and the mention "APPORTIONMENT" is to be indicated in the column "units" (under budget heading 1 (Human resources) and 4 (Local Office) of the Budget).</w:t>
      </w:r>
    </w:p>
    <w:p w14:paraId="0539BCDE" w14:textId="77777777" w:rsidR="00C058F2" w:rsidRDefault="00C058F2" w:rsidP="005B044B">
      <w:pPr>
        <w:pBdr>
          <w:top w:val="single" w:sz="18" w:space="1" w:color="auto"/>
          <w:left w:val="single" w:sz="18" w:space="4" w:color="auto"/>
          <w:bottom w:val="single" w:sz="18" w:space="1" w:color="auto"/>
          <w:right w:val="single" w:sz="18" w:space="4" w:color="auto"/>
        </w:pBdr>
        <w:spacing w:after="120"/>
      </w:pPr>
      <w:r>
        <w:t>It has to be noted that the EUR 60.000 limit, otherwise applicable to costs declared on the basis of simplified cost options, is not relevant for costs declared following apportionment of Field Offices.</w:t>
      </w:r>
    </w:p>
    <w:p w14:paraId="130F37FD" w14:textId="77777777" w:rsidR="00C058F2" w:rsidRDefault="00C058F2" w:rsidP="0068216F">
      <w:pPr>
        <w:rPr>
          <w:u w:val="single"/>
        </w:rPr>
      </w:pPr>
    </w:p>
    <w:p w14:paraId="49E3A63F" w14:textId="77777777" w:rsidR="0007408E" w:rsidRPr="00807DAF" w:rsidRDefault="0007408E" w:rsidP="0068216F">
      <w:pPr>
        <w:rPr>
          <w:u w:val="single"/>
        </w:rPr>
      </w:pPr>
      <w:r w:rsidRPr="00807DAF">
        <w:rPr>
          <w:u w:val="single"/>
        </w:rPr>
        <w:t>Eligible direct costs</w:t>
      </w:r>
    </w:p>
    <w:p w14:paraId="3D6DA7B6" w14:textId="77777777" w:rsidR="0007408E" w:rsidRDefault="0007408E" w:rsidP="0068216F">
      <w:r w:rsidRPr="00807DAF">
        <w:t>To be eligible under th</w:t>
      </w:r>
      <w:r w:rsidR="002C706C">
        <w:t>is</w:t>
      </w:r>
      <w:r w:rsidRPr="00807DAF">
        <w:t xml:space="preserve"> </w:t>
      </w:r>
      <w:r w:rsidR="00466C25">
        <w:t>c</w:t>
      </w:r>
      <w:r w:rsidRPr="00807DAF">
        <w:t xml:space="preserve">all for </w:t>
      </w:r>
      <w:r w:rsidR="00466C25">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General Conditions to the </w:t>
      </w:r>
      <w:r w:rsidR="00466C25">
        <w:t>standard g</w:t>
      </w:r>
      <w:r w:rsidR="001870D3" w:rsidRPr="00807DAF">
        <w:t xml:space="preserve">rant </w:t>
      </w:r>
      <w:r w:rsidR="00466C25">
        <w:t>c</w:t>
      </w:r>
      <w:r w:rsidR="001870D3" w:rsidRPr="00807DAF">
        <w:t xml:space="preserve">ontract </w:t>
      </w:r>
      <w:r w:rsidR="00F06CB4" w:rsidRPr="00807DAF">
        <w:t>(see Annex G</w:t>
      </w:r>
      <w:r w:rsidR="004A51E9" w:rsidRPr="00807DAF">
        <w:t xml:space="preserve"> of the </w:t>
      </w:r>
      <w:r w:rsidR="00466C25">
        <w:t>g</w:t>
      </w:r>
      <w:r w:rsidR="004A51E9" w:rsidRPr="00807DAF">
        <w:t>uidelines</w:t>
      </w:r>
      <w:r w:rsidR="00CE18C9" w:rsidRPr="00807DAF">
        <w:t>).</w:t>
      </w:r>
    </w:p>
    <w:p w14:paraId="32C7CF61" w14:textId="77777777" w:rsidR="00BE1583" w:rsidRPr="00807DAF" w:rsidRDefault="00BE1583" w:rsidP="00BE1583"/>
    <w:p w14:paraId="366B830C" w14:textId="77777777" w:rsidR="007034C6" w:rsidRPr="00807DAF" w:rsidRDefault="007034C6" w:rsidP="0068216F">
      <w:pPr>
        <w:rPr>
          <w:u w:val="single"/>
        </w:rPr>
      </w:pPr>
      <w:r w:rsidRPr="00807DAF">
        <w:rPr>
          <w:u w:val="single"/>
        </w:rPr>
        <w:t>Contingency reserve</w:t>
      </w:r>
    </w:p>
    <w:p w14:paraId="558F2FC9"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Contracting Authority.</w:t>
      </w:r>
    </w:p>
    <w:p w14:paraId="71291659" w14:textId="77777777" w:rsidR="0007408E" w:rsidRPr="00807DAF" w:rsidRDefault="0007408E" w:rsidP="0068216F">
      <w:pPr>
        <w:rPr>
          <w:u w:val="single"/>
        </w:rPr>
      </w:pPr>
      <w:r w:rsidRPr="00807DAF">
        <w:rPr>
          <w:u w:val="single"/>
        </w:rPr>
        <w:t>Eligible indirect costs</w:t>
      </w:r>
    </w:p>
    <w:p w14:paraId="504B367D" w14:textId="77777777" w:rsidR="00460729" w:rsidRPr="00807DAF" w:rsidRDefault="00460729" w:rsidP="0068216F">
      <w:pPr>
        <w:rPr>
          <w:snapToGrid/>
          <w:lang w:eastAsia="en-GB" w:bidi="kn-IN"/>
        </w:rPr>
      </w:pPr>
      <w:r w:rsidRPr="00807DAF">
        <w:rPr>
          <w:snapToGrid/>
          <w:lang w:eastAsia="en-GB" w:bidi="kn-IN"/>
        </w:rPr>
        <w:t>The indirect costs incurred in carrying out the action may be eligible for flat-rate funding</w:t>
      </w:r>
      <w:r w:rsidR="00466510" w:rsidRPr="00807DAF">
        <w:rPr>
          <w:snapToGrid/>
          <w:lang w:eastAsia="en-GB" w:bidi="kn-IN"/>
        </w:rPr>
        <w:t>,</w:t>
      </w:r>
      <w:r w:rsidRPr="00807DAF">
        <w:rPr>
          <w:snapToGrid/>
          <w:lang w:eastAsia="en-GB" w:bidi="kn-IN"/>
        </w:rPr>
        <w:t xml:space="preserve"> </w:t>
      </w:r>
      <w:r w:rsidR="00B1674B" w:rsidRPr="00807DAF">
        <w:rPr>
          <w:snapToGrid/>
          <w:lang w:eastAsia="en-GB" w:bidi="kn-IN"/>
        </w:rPr>
        <w:t>but the total must not exceed</w:t>
      </w:r>
      <w:r w:rsidRPr="00807DAF">
        <w:rPr>
          <w:snapToGrid/>
          <w:lang w:eastAsia="en-GB" w:bidi="kn-IN"/>
        </w:rPr>
        <w:t xml:space="preserve"> 7</w:t>
      </w:r>
      <w:r w:rsidR="00A016F9" w:rsidRPr="00807DAF">
        <w:rPr>
          <w:snapToGrid/>
          <w:w w:val="50"/>
          <w:lang w:eastAsia="en-GB" w:bidi="kn-IN"/>
        </w:rPr>
        <w:t> </w:t>
      </w:r>
      <w:r w:rsidRPr="00807DAF">
        <w:rPr>
          <w:snapToGrid/>
          <w:lang w:eastAsia="en-GB" w:bidi="kn-IN"/>
        </w:rPr>
        <w:t>%</w:t>
      </w:r>
      <w:r w:rsidR="00EB3DA4" w:rsidRPr="00807DAF">
        <w:rPr>
          <w:snapToGrid/>
          <w:lang w:eastAsia="en-GB" w:bidi="kn-IN"/>
        </w:rPr>
        <w:t xml:space="preserve"> </w:t>
      </w:r>
      <w:r w:rsidRPr="00807DAF">
        <w:rPr>
          <w:snapToGrid/>
          <w:lang w:eastAsia="en-GB" w:bidi="kn-IN"/>
        </w:rPr>
        <w:t xml:space="preserve">of the </w:t>
      </w:r>
      <w:r w:rsidR="00584247" w:rsidRPr="00807DAF">
        <w:rPr>
          <w:snapToGrid/>
          <w:lang w:eastAsia="en-GB" w:bidi="kn-IN"/>
        </w:rPr>
        <w:t xml:space="preserve">estimated </w:t>
      </w:r>
      <w:r w:rsidRPr="00807DAF">
        <w:rPr>
          <w:snapToGrid/>
          <w:lang w:eastAsia="en-GB" w:bidi="kn-IN"/>
        </w:rPr>
        <w:t>total eligible direct costs</w:t>
      </w:r>
      <w:r w:rsidRPr="00807DAF">
        <w:rPr>
          <w:snapToGrid/>
          <w:sz w:val="20"/>
          <w:lang w:eastAsia="en-GB" w:bidi="kn-IN"/>
        </w:rPr>
        <w:t>.</w:t>
      </w:r>
      <w:r w:rsidR="00E2380E" w:rsidRPr="00807DAF">
        <w:rPr>
          <w:snapToGrid/>
          <w:sz w:val="20"/>
          <w:lang w:eastAsia="en-GB" w:bidi="kn-IN"/>
        </w:rPr>
        <w:t xml:space="preserve"> </w:t>
      </w:r>
      <w:r w:rsidR="00E2380E" w:rsidRPr="00807DAF">
        <w:rPr>
          <w:snapToGrid/>
          <w:lang w:eastAsia="en-GB" w:bidi="kn-IN"/>
        </w:rPr>
        <w:t>Indirect costs are eligible provided that they do not include costs assigned to another</w:t>
      </w:r>
      <w:r w:rsidR="00B1674B" w:rsidRPr="00807DAF">
        <w:rPr>
          <w:snapToGrid/>
          <w:lang w:eastAsia="en-GB" w:bidi="kn-IN"/>
        </w:rPr>
        <w:t xml:space="preserve"> budget</w:t>
      </w:r>
      <w:r w:rsidR="00E2380E" w:rsidRPr="00807DAF">
        <w:rPr>
          <w:snapToGrid/>
          <w:lang w:eastAsia="en-GB" w:bidi="kn-IN"/>
        </w:rPr>
        <w:t xml:space="preserve"> heading </w:t>
      </w:r>
      <w:r w:rsidR="00B1674B" w:rsidRPr="00807DAF">
        <w:rPr>
          <w:snapToGrid/>
          <w:lang w:eastAsia="en-GB" w:bidi="kn-IN"/>
        </w:rPr>
        <w:t>in</w:t>
      </w:r>
      <w:r w:rsidR="00450369" w:rsidRPr="00807DAF">
        <w:rPr>
          <w:snapToGrid/>
          <w:lang w:eastAsia="en-GB" w:bidi="kn-IN"/>
        </w:rPr>
        <w:t xml:space="preserve"> the standard grant c</w:t>
      </w:r>
      <w:r w:rsidR="00E2380E" w:rsidRPr="00807DAF">
        <w:rPr>
          <w:snapToGrid/>
          <w:lang w:eastAsia="en-GB" w:bidi="kn-IN"/>
        </w:rPr>
        <w:t xml:space="preserve">ontract. The </w:t>
      </w:r>
      <w:r w:rsidR="00B114D9">
        <w:rPr>
          <w:snapToGrid/>
          <w:lang w:eastAsia="en-GB" w:bidi="kn-IN"/>
        </w:rPr>
        <w:t>lead a</w:t>
      </w:r>
      <w:r w:rsidR="00E2380E" w:rsidRPr="00807DAF">
        <w:rPr>
          <w:snapToGrid/>
          <w:lang w:eastAsia="en-GB" w:bidi="kn-IN"/>
        </w:rPr>
        <w:t xml:space="preserve">pplicant may be asked to justify the percentage </w:t>
      </w:r>
      <w:r w:rsidR="00B1674B" w:rsidRPr="00807DAF">
        <w:rPr>
          <w:snapToGrid/>
          <w:lang w:eastAsia="en-GB" w:bidi="kn-IN"/>
        </w:rPr>
        <w:t xml:space="preserve">requested </w:t>
      </w:r>
      <w:r w:rsidR="00E2380E" w:rsidRPr="00807DAF">
        <w:rPr>
          <w:snapToGrid/>
          <w:lang w:eastAsia="en-GB" w:bidi="kn-IN"/>
        </w:rPr>
        <w:t xml:space="preserve">before </w:t>
      </w:r>
      <w:r w:rsidR="00B1674B" w:rsidRPr="00807DAF">
        <w:rPr>
          <w:snapToGrid/>
          <w:lang w:eastAsia="en-GB" w:bidi="kn-IN"/>
        </w:rPr>
        <w:t xml:space="preserve">the </w:t>
      </w:r>
      <w:r w:rsidR="00466C25">
        <w:rPr>
          <w:snapToGrid/>
          <w:lang w:eastAsia="en-GB" w:bidi="kn-IN"/>
        </w:rPr>
        <w:t>g</w:t>
      </w:r>
      <w:r w:rsidR="004F6678">
        <w:rPr>
          <w:snapToGrid/>
          <w:lang w:eastAsia="en-GB" w:bidi="kn-IN"/>
        </w:rPr>
        <w:t xml:space="preserve">rant </w:t>
      </w:r>
      <w:r w:rsidR="00466C25">
        <w:rPr>
          <w:snapToGrid/>
          <w:lang w:eastAsia="en-GB" w:bidi="kn-IN"/>
        </w:rPr>
        <w:t>c</w:t>
      </w:r>
      <w:r w:rsidR="00E2380E" w:rsidRPr="00807DAF">
        <w:rPr>
          <w:snapToGrid/>
          <w:lang w:eastAsia="en-GB" w:bidi="kn-IN"/>
        </w:rPr>
        <w:t>ontract</w:t>
      </w:r>
      <w:r w:rsidR="00B1674B" w:rsidRPr="00807DAF">
        <w:rPr>
          <w:snapToGrid/>
          <w:lang w:eastAsia="en-GB" w:bidi="kn-IN"/>
        </w:rPr>
        <w:t xml:space="preserve"> is signed</w:t>
      </w:r>
      <w:r w:rsidR="00E2380E" w:rsidRPr="00807DAF">
        <w:rPr>
          <w:snapToGrid/>
          <w:lang w:eastAsia="en-GB" w:bidi="kn-IN"/>
        </w:rPr>
        <w:t>. However, once the flat</w:t>
      </w:r>
      <w:r w:rsidR="00B1674B" w:rsidRPr="00807DAF">
        <w:rPr>
          <w:snapToGrid/>
          <w:lang w:eastAsia="en-GB" w:bidi="kn-IN"/>
        </w:rPr>
        <w:t xml:space="preserve"> </w:t>
      </w:r>
      <w:r w:rsidR="00E2380E" w:rsidRPr="00807DAF">
        <w:rPr>
          <w:snapToGrid/>
          <w:lang w:eastAsia="en-GB" w:bidi="kn-IN"/>
        </w:rPr>
        <w:t>rate has been fixed in the</w:t>
      </w:r>
      <w:r w:rsidR="00450369" w:rsidRPr="00807DAF">
        <w:rPr>
          <w:snapToGrid/>
          <w:lang w:eastAsia="en-GB" w:bidi="kn-IN"/>
        </w:rPr>
        <w:t xml:space="preserve"> </w:t>
      </w:r>
      <w:r w:rsidR="00466C25">
        <w:rPr>
          <w:snapToGrid/>
          <w:lang w:eastAsia="en-GB" w:bidi="kn-IN"/>
        </w:rPr>
        <w:t>S</w:t>
      </w:r>
      <w:r w:rsidR="00450369" w:rsidRPr="00807DAF">
        <w:rPr>
          <w:snapToGrid/>
          <w:lang w:eastAsia="en-GB" w:bidi="kn-IN"/>
        </w:rPr>
        <w:t xml:space="preserve">pecial </w:t>
      </w:r>
      <w:r w:rsidR="00466C25">
        <w:rPr>
          <w:snapToGrid/>
          <w:lang w:eastAsia="en-GB" w:bidi="kn-IN"/>
        </w:rPr>
        <w:t>C</w:t>
      </w:r>
      <w:r w:rsidR="00450369" w:rsidRPr="00807DAF">
        <w:rPr>
          <w:snapToGrid/>
          <w:lang w:eastAsia="en-GB" w:bidi="kn-IN"/>
        </w:rPr>
        <w:t xml:space="preserve">onditions of the </w:t>
      </w:r>
      <w:r w:rsidR="00466C25">
        <w:rPr>
          <w:snapToGrid/>
          <w:lang w:eastAsia="en-GB" w:bidi="kn-IN"/>
        </w:rPr>
        <w:t>g</w:t>
      </w:r>
      <w:r w:rsidR="00450369" w:rsidRPr="00807DAF">
        <w:rPr>
          <w:snapToGrid/>
          <w:lang w:eastAsia="en-GB" w:bidi="kn-IN"/>
        </w:rPr>
        <w:t>rant</w:t>
      </w:r>
      <w:r w:rsidR="00E2380E" w:rsidRPr="00807DAF">
        <w:rPr>
          <w:snapToGrid/>
          <w:lang w:eastAsia="en-GB" w:bidi="kn-IN"/>
        </w:rPr>
        <w:t xml:space="preserve"> </w:t>
      </w:r>
      <w:r w:rsidR="00466C25">
        <w:rPr>
          <w:snapToGrid/>
          <w:lang w:eastAsia="en-GB" w:bidi="kn-IN"/>
        </w:rPr>
        <w:t>c</w:t>
      </w:r>
      <w:r w:rsidR="00E2380E" w:rsidRPr="00807DAF">
        <w:rPr>
          <w:snapToGrid/>
          <w:lang w:eastAsia="en-GB" w:bidi="kn-IN"/>
        </w:rPr>
        <w:t>ontract, no supporting documents need to be provided.</w:t>
      </w:r>
    </w:p>
    <w:p w14:paraId="7076314C" w14:textId="77777777" w:rsidR="00460729" w:rsidRPr="00807DAF" w:rsidRDefault="00460729" w:rsidP="0068216F">
      <w:pPr>
        <w:rPr>
          <w:snapToGrid/>
          <w:lang w:eastAsia="en-GB" w:bidi="kn-IN"/>
        </w:rPr>
      </w:pPr>
      <w:r w:rsidRPr="00807DAF">
        <w:rPr>
          <w:snapToGrid/>
          <w:lang w:eastAsia="en-GB" w:bidi="kn-IN"/>
        </w:rPr>
        <w:t xml:space="preserve">If </w:t>
      </w:r>
      <w:r w:rsidR="00A703F1" w:rsidRPr="00807DAF">
        <w:rPr>
          <w:snapToGrid/>
          <w:lang w:eastAsia="en-GB" w:bidi="kn-IN"/>
        </w:rPr>
        <w:t>any of the</w:t>
      </w:r>
      <w:r w:rsidR="00705C17" w:rsidRPr="00807DAF">
        <w:rPr>
          <w:snapToGrid/>
          <w:lang w:eastAsia="en-GB" w:bidi="kn-IN"/>
        </w:rPr>
        <w:t xml:space="preserve"> </w:t>
      </w:r>
      <w:r w:rsidRPr="00807DAF">
        <w:rPr>
          <w:snapToGrid/>
          <w:lang w:eastAsia="en-GB" w:bidi="kn-IN"/>
        </w:rPr>
        <w:t>applicant</w:t>
      </w:r>
      <w:r w:rsidR="00A703F1" w:rsidRPr="00807DAF">
        <w:rPr>
          <w:snapToGrid/>
          <w:lang w:eastAsia="en-GB" w:bidi="kn-IN"/>
        </w:rPr>
        <w:t>s</w:t>
      </w:r>
      <w:r w:rsidRPr="00807DAF">
        <w:rPr>
          <w:snapToGrid/>
          <w:lang w:eastAsia="en-GB" w:bidi="kn-IN"/>
        </w:rPr>
        <w:t xml:space="preserve"> </w:t>
      </w:r>
      <w:r w:rsidR="00A703F1" w:rsidRPr="00807DAF">
        <w:rPr>
          <w:snapToGrid/>
          <w:lang w:eastAsia="en-GB" w:bidi="kn-IN"/>
        </w:rPr>
        <w:t>or affiliated entity(</w:t>
      </w:r>
      <w:proofErr w:type="spellStart"/>
      <w:r w:rsidR="00A703F1" w:rsidRPr="00807DAF">
        <w:rPr>
          <w:snapToGrid/>
          <w:lang w:eastAsia="en-GB" w:bidi="kn-IN"/>
        </w:rPr>
        <w:t>ies</w:t>
      </w:r>
      <w:proofErr w:type="spellEnd"/>
      <w:r w:rsidR="00A703F1" w:rsidRPr="00807DAF">
        <w:rPr>
          <w:snapToGrid/>
          <w:lang w:eastAsia="en-GB" w:bidi="kn-IN"/>
        </w:rPr>
        <w:t xml:space="preserve">) </w:t>
      </w:r>
      <w:r w:rsidRPr="00807DAF">
        <w:rPr>
          <w:snapToGrid/>
          <w:lang w:eastAsia="en-GB" w:bidi="kn-IN"/>
        </w:rPr>
        <w:t xml:space="preserve">is in receipt of an operating grant financed </w:t>
      </w:r>
      <w:r w:rsidR="00705C17" w:rsidRPr="00807DAF">
        <w:rPr>
          <w:snapToGrid/>
          <w:lang w:eastAsia="en-GB" w:bidi="kn-IN"/>
        </w:rPr>
        <w:t xml:space="preserve">by </w:t>
      </w:r>
      <w:r w:rsidRPr="00807DAF">
        <w:rPr>
          <w:snapToGrid/>
          <w:lang w:eastAsia="en-GB" w:bidi="kn-IN"/>
        </w:rPr>
        <w:t xml:space="preserve">the </w:t>
      </w:r>
      <w:r w:rsidR="00D65E10" w:rsidRPr="00807DAF">
        <w:rPr>
          <w:snapToGrid/>
          <w:lang w:eastAsia="en-GB" w:bidi="kn-IN"/>
        </w:rPr>
        <w:t>EU</w:t>
      </w:r>
      <w:r w:rsidR="00601848" w:rsidRPr="00807DAF">
        <w:rPr>
          <w:snapToGrid/>
          <w:lang w:eastAsia="en-GB" w:bidi="kn-IN"/>
        </w:rPr>
        <w:t xml:space="preserve">, </w:t>
      </w:r>
      <w:r w:rsidR="00705C17" w:rsidRPr="00807DAF">
        <w:rPr>
          <w:snapToGrid/>
          <w:lang w:eastAsia="en-GB" w:bidi="kn-IN"/>
        </w:rPr>
        <w:t>it may not claim</w:t>
      </w:r>
      <w:r w:rsidRPr="00807DAF">
        <w:rPr>
          <w:snapToGrid/>
          <w:lang w:eastAsia="en-GB" w:bidi="kn-IN"/>
        </w:rPr>
        <w:t xml:space="preserve"> indirect costs</w:t>
      </w:r>
      <w:r w:rsidR="00705C17" w:rsidRPr="00807DAF">
        <w:rPr>
          <w:snapToGrid/>
          <w:lang w:eastAsia="en-GB" w:bidi="kn-IN"/>
        </w:rPr>
        <w:t xml:space="preserve"> on its incurred costs</w:t>
      </w:r>
      <w:r w:rsidR="00705C17" w:rsidRPr="00807DAF">
        <w:rPr>
          <w:snapToGrid/>
          <w:color w:val="0000FF"/>
          <w:sz w:val="20"/>
          <w:lang w:eastAsia="en-GB" w:bidi="kn-IN"/>
        </w:rPr>
        <w:t xml:space="preserve"> </w:t>
      </w:r>
      <w:r w:rsidRPr="00807DAF">
        <w:rPr>
          <w:snapToGrid/>
          <w:lang w:eastAsia="en-GB" w:bidi="kn-IN"/>
        </w:rPr>
        <w:t>within the proposed budget for the action.</w:t>
      </w:r>
    </w:p>
    <w:p w14:paraId="014E334A" w14:textId="77777777" w:rsidR="0007408E" w:rsidRPr="00807DAF" w:rsidRDefault="0007408E" w:rsidP="0068216F">
      <w:pPr>
        <w:rPr>
          <w:u w:val="single"/>
        </w:rPr>
      </w:pPr>
      <w:r w:rsidRPr="00807DAF">
        <w:rPr>
          <w:u w:val="single"/>
        </w:rPr>
        <w:t>Contributions in kind</w:t>
      </w:r>
    </w:p>
    <w:p w14:paraId="301248F8" w14:textId="77777777" w:rsidR="008A62F6" w:rsidRPr="00807DAF" w:rsidRDefault="008A62F6" w:rsidP="0068216F">
      <w:r w:rsidRPr="00807DAF">
        <w:t xml:space="preserve">Contributions in kind mean the provision of goods or services to </w:t>
      </w:r>
      <w:r w:rsidR="000D61C6">
        <w:t>b</w:t>
      </w:r>
      <w:r w:rsidRPr="00807DAF">
        <w:t>eneficiar</w:t>
      </w:r>
      <w:r w:rsidR="00101AEE" w:rsidRPr="00807DAF">
        <w:t>ies</w:t>
      </w:r>
      <w:r w:rsidR="00A703F1" w:rsidRPr="00807DAF">
        <w:t xml:space="preserve"> or </w:t>
      </w:r>
      <w:r w:rsidR="00A703F1" w:rsidRPr="00807DAF">
        <w:rPr>
          <w:snapToGrid/>
          <w:lang w:eastAsia="en-GB" w:bidi="kn-IN"/>
        </w:rPr>
        <w:t xml:space="preserve">affiliated entities </w:t>
      </w:r>
      <w:r w:rsidRPr="00807DAF">
        <w:t xml:space="preserve">free of charge by a third party. As contributions in kind do not involve any expenditure for </w:t>
      </w:r>
      <w:r w:rsidR="000D61C6">
        <w:t>b</w:t>
      </w:r>
      <w:r w:rsidRPr="00807DAF">
        <w:t>eneficiar</w:t>
      </w:r>
      <w:r w:rsidR="00101AEE" w:rsidRPr="00807DAF">
        <w:t>ies</w:t>
      </w:r>
      <w:r w:rsidR="00A703F1" w:rsidRPr="00807DAF">
        <w:t xml:space="preserve"> </w:t>
      </w:r>
      <w:r w:rsidR="00A703F1" w:rsidRPr="00807DAF">
        <w:rPr>
          <w:snapToGrid/>
          <w:lang w:eastAsia="en-GB" w:bidi="kn-IN"/>
        </w:rPr>
        <w:t>or affiliated entities</w:t>
      </w:r>
      <w:r w:rsidRPr="00807DAF">
        <w:t>, they are not eligible costs.</w:t>
      </w:r>
      <w:r w:rsidR="006507EF" w:rsidRPr="00807DAF">
        <w:t xml:space="preserve"> </w:t>
      </w:r>
    </w:p>
    <w:p w14:paraId="48861694" w14:textId="77777777" w:rsidR="000C1DCA" w:rsidRPr="00807DAF" w:rsidRDefault="000C1DCA" w:rsidP="000C1DCA">
      <w:r w:rsidRPr="0086362D">
        <w:t>Contributions in kind may not be treated as co-financing</w:t>
      </w:r>
      <w:r>
        <w:t xml:space="preserve">. </w:t>
      </w:r>
      <w:r w:rsidRPr="0086362D">
        <w:t>However, if the description of the action as proposed includes contributions in kind, the contributions have to be made.</w:t>
      </w:r>
    </w:p>
    <w:p w14:paraId="5B1D11DB" w14:textId="77777777" w:rsidR="00511112" w:rsidRPr="00807DAF" w:rsidRDefault="00511112" w:rsidP="0068216F">
      <w:pPr>
        <w:rPr>
          <w:u w:val="single"/>
        </w:rPr>
      </w:pPr>
      <w:r w:rsidRPr="00807DAF">
        <w:rPr>
          <w:u w:val="single"/>
        </w:rPr>
        <w:t>Ineligible costs</w:t>
      </w:r>
    </w:p>
    <w:p w14:paraId="0542D7E1" w14:textId="77777777" w:rsidR="00511112" w:rsidRPr="00807DAF" w:rsidRDefault="00511112" w:rsidP="00415B07">
      <w:pPr>
        <w:spacing w:after="120"/>
      </w:pPr>
      <w:r w:rsidRPr="00807DAF">
        <w:t>The following costs are not eligible:</w:t>
      </w:r>
    </w:p>
    <w:p w14:paraId="706073A1" w14:textId="77777777" w:rsidR="00AC1803" w:rsidRPr="00807DAF" w:rsidRDefault="00511112" w:rsidP="00900D3E">
      <w:pPr>
        <w:numPr>
          <w:ilvl w:val="0"/>
          <w:numId w:val="22"/>
        </w:numPr>
        <w:spacing w:after="120"/>
      </w:pPr>
      <w:r w:rsidRPr="00807DAF">
        <w:t>debts and debt</w:t>
      </w:r>
      <w:r w:rsidR="00AC1803" w:rsidRPr="00807DAF">
        <w:t xml:space="preserve"> service charges</w:t>
      </w:r>
      <w:r w:rsidR="00516FC2" w:rsidRPr="00807DAF">
        <w:t xml:space="preserve"> (interest);</w:t>
      </w:r>
    </w:p>
    <w:p w14:paraId="3F40DDBA" w14:textId="77777777" w:rsidR="00511112" w:rsidRPr="00807DAF" w:rsidRDefault="00AC1803" w:rsidP="00900D3E">
      <w:pPr>
        <w:numPr>
          <w:ilvl w:val="0"/>
          <w:numId w:val="22"/>
        </w:numPr>
        <w:spacing w:after="120"/>
      </w:pPr>
      <w:r w:rsidRPr="00807DAF">
        <w:t>provisions for losses or potential future liabilities</w:t>
      </w:r>
      <w:r w:rsidR="00511112" w:rsidRPr="00807DAF">
        <w:t>;</w:t>
      </w:r>
    </w:p>
    <w:p w14:paraId="3686F42D" w14:textId="77777777" w:rsidR="00511112" w:rsidRPr="00807DAF" w:rsidRDefault="00AC1803" w:rsidP="00900D3E">
      <w:pPr>
        <w:numPr>
          <w:ilvl w:val="0"/>
          <w:numId w:val="22"/>
        </w:numPr>
        <w:spacing w:after="120"/>
      </w:pPr>
      <w:r w:rsidRPr="00807DAF">
        <w:t xml:space="preserve">costs declared by the </w:t>
      </w:r>
      <w:r w:rsidR="000D61C6">
        <w:t>b</w:t>
      </w:r>
      <w:r w:rsidR="00516FC2" w:rsidRPr="00807DAF">
        <w:t>eneficiary(</w:t>
      </w:r>
      <w:proofErr w:type="spellStart"/>
      <w:r w:rsidR="00516FC2" w:rsidRPr="00807DAF">
        <w:t>ies</w:t>
      </w:r>
      <w:proofErr w:type="spellEnd"/>
      <w:r w:rsidR="00516FC2" w:rsidRPr="00807DAF">
        <w:t xml:space="preserve">) and financed by another action or work programme receiving a </w:t>
      </w:r>
      <w:r w:rsidR="004F6678">
        <w:t xml:space="preserve">European </w:t>
      </w:r>
      <w:r w:rsidR="00516FC2" w:rsidRPr="00807DAF">
        <w:t>Union (including through EDF) grant</w:t>
      </w:r>
      <w:r w:rsidR="00511112" w:rsidRPr="00807DAF">
        <w:t>;</w:t>
      </w:r>
    </w:p>
    <w:p w14:paraId="72522063" w14:textId="77777777" w:rsidR="00511112" w:rsidRPr="00807DAF" w:rsidRDefault="00511112" w:rsidP="00900D3E">
      <w:pPr>
        <w:numPr>
          <w:ilvl w:val="0"/>
          <w:numId w:val="22"/>
        </w:numPr>
        <w:spacing w:after="120"/>
      </w:pPr>
      <w:r w:rsidRPr="00807DAF">
        <w:t xml:space="preserve">purchases of land or buildings, except where necessary for the direct implementation of the action, in which case ownership must be transferred </w:t>
      </w:r>
      <w:r w:rsidR="0029143C">
        <w:t>in accordance with Article 7.5 of the General Conditions of the standard grant contract</w:t>
      </w:r>
      <w:r w:rsidR="002265E1" w:rsidRPr="00807DAF">
        <w:t xml:space="preserve">, at the latest </w:t>
      </w:r>
      <w:r w:rsidR="00516FC2" w:rsidRPr="00807DAF">
        <w:t>at</w:t>
      </w:r>
      <w:r w:rsidRPr="00807DAF">
        <w:t xml:space="preserve"> the end of the action;</w:t>
      </w:r>
    </w:p>
    <w:p w14:paraId="53B15F17" w14:textId="77777777" w:rsidR="00511112" w:rsidRDefault="00511112" w:rsidP="00900D3E">
      <w:pPr>
        <w:numPr>
          <w:ilvl w:val="0"/>
          <w:numId w:val="22"/>
        </w:numPr>
        <w:spacing w:after="120"/>
      </w:pPr>
      <w:r w:rsidRPr="00807DAF">
        <w:t>currency exchange losses;</w:t>
      </w:r>
    </w:p>
    <w:p w14:paraId="5699C933" w14:textId="77777777" w:rsidR="00C058F2" w:rsidRDefault="00C058F2" w:rsidP="00900D3E">
      <w:pPr>
        <w:numPr>
          <w:ilvl w:val="0"/>
          <w:numId w:val="22"/>
        </w:numPr>
        <w:spacing w:after="120"/>
      </w:pPr>
      <w:r>
        <w:lastRenderedPageBreak/>
        <w:t>credit to third parties;</w:t>
      </w:r>
    </w:p>
    <w:p w14:paraId="64C88D2E" w14:textId="77777777" w:rsidR="00C058F2" w:rsidRPr="00807DAF" w:rsidRDefault="00C058F2" w:rsidP="00900D3E">
      <w:pPr>
        <w:numPr>
          <w:ilvl w:val="0"/>
          <w:numId w:val="22"/>
        </w:numPr>
        <w:spacing w:after="120"/>
      </w:pPr>
      <w:r>
        <w:t>salary costs of the personnel of national administrations.</w:t>
      </w:r>
    </w:p>
    <w:p w14:paraId="7CDD0DE0" w14:textId="77777777" w:rsidR="00357CC0" w:rsidRPr="00807DAF" w:rsidRDefault="0009588C" w:rsidP="006C5746">
      <w:pPr>
        <w:pStyle w:val="Guidelines2"/>
      </w:pPr>
      <w:bookmarkStart w:id="26" w:name="_Toc482867542"/>
      <w:bookmarkStart w:id="27" w:name="_Toc483382002"/>
      <w:r w:rsidRPr="00807DAF">
        <w:t>H</w:t>
      </w:r>
      <w:r w:rsidR="00357CC0" w:rsidRPr="00807DAF">
        <w:t>ow to apply and the procedures to follow</w:t>
      </w:r>
      <w:bookmarkEnd w:id="26"/>
      <w:bookmarkEnd w:id="27"/>
    </w:p>
    <w:p w14:paraId="476A475B" w14:textId="77777777" w:rsidR="00671424" w:rsidRDefault="00671424" w:rsidP="00671424">
      <w:bookmarkStart w:id="28" w:name="_Toc125454352"/>
      <w:r>
        <w:t>To apply for this call for proposals the lead applicants need to:</w:t>
      </w:r>
    </w:p>
    <w:p w14:paraId="534046FF" w14:textId="77777777" w:rsidR="00671424" w:rsidRDefault="00671424" w:rsidP="00671424">
      <w:pPr>
        <w:numPr>
          <w:ilvl w:val="0"/>
          <w:numId w:val="51"/>
        </w:numPr>
        <w:spacing w:before="120" w:after="120"/>
        <w:ind w:left="284" w:hanging="142"/>
      </w:pPr>
      <w:r>
        <w:t>Provide information about the organisations involved in the action. Please note that the r</w:t>
      </w:r>
      <w:r w:rsidRPr="00807DAF">
        <w:t>egistration</w:t>
      </w:r>
      <w:r>
        <w:t xml:space="preserve"> of this data in </w:t>
      </w:r>
      <w:r w:rsidRPr="00743599">
        <w:rPr>
          <w:b/>
        </w:rPr>
        <w:t>PADOR is obligatory</w:t>
      </w:r>
      <w:r>
        <w:rPr>
          <w:rStyle w:val="Rimandonotaapidipagina"/>
          <w:b/>
        </w:rPr>
        <w:footnoteReference w:id="22"/>
      </w:r>
      <w:r w:rsidRPr="00807DAF">
        <w:t xml:space="preserve"> for this </w:t>
      </w:r>
      <w:r>
        <w:t>c</w:t>
      </w:r>
      <w:r w:rsidRPr="00807DAF">
        <w:t xml:space="preserve">all for </w:t>
      </w:r>
      <w:r>
        <w:t>p</w:t>
      </w:r>
      <w:r w:rsidRPr="00807DAF">
        <w:t>roposals</w:t>
      </w:r>
      <w:r>
        <w:t>:</w:t>
      </w:r>
    </w:p>
    <w:p w14:paraId="63F095C7" w14:textId="78B07821" w:rsidR="00671424" w:rsidRPr="00FE05D4" w:rsidRDefault="00671424" w:rsidP="00671424">
      <w:pPr>
        <w:ind w:left="426"/>
      </w:pPr>
      <w:r>
        <w:rPr>
          <w:b/>
        </w:rPr>
        <w:t>C</w:t>
      </w:r>
      <w:r w:rsidRPr="00FE05D4">
        <w:rPr>
          <w:b/>
        </w:rPr>
        <w:t>oncept note</w:t>
      </w:r>
      <w:r>
        <w:rPr>
          <w:b/>
        </w:rPr>
        <w:t xml:space="preserve"> step</w:t>
      </w:r>
      <w:r w:rsidRPr="00FE05D4">
        <w:rPr>
          <w:b/>
        </w:rPr>
        <w:t xml:space="preserve">: </w:t>
      </w:r>
      <w:r w:rsidRPr="00FE05D4">
        <w:t xml:space="preserve">Registration </w:t>
      </w:r>
      <w:r>
        <w:t xml:space="preserve">is </w:t>
      </w:r>
      <w:r w:rsidRPr="00FE05D4">
        <w:t xml:space="preserve">obligatory for </w:t>
      </w:r>
      <w:r>
        <w:t>lead a</w:t>
      </w:r>
      <w:r w:rsidRPr="00FE05D4">
        <w:t>pplicant</w:t>
      </w:r>
      <w:r>
        <w:t>s</w:t>
      </w:r>
      <w:r w:rsidRPr="00FE05D4">
        <w:t xml:space="preserve"> </w:t>
      </w:r>
      <w:r>
        <w:t xml:space="preserve">applying </w:t>
      </w:r>
      <w:r w:rsidRPr="00FE05D4">
        <w:t xml:space="preserve">for </w:t>
      </w:r>
      <w:r>
        <w:t>EU contributions of more than</w:t>
      </w:r>
      <w:r w:rsidRPr="00FE05D4">
        <w:t xml:space="preserve"> EUR</w:t>
      </w:r>
      <w:r w:rsidRPr="00D52530">
        <w:t> </w:t>
      </w:r>
      <w:r w:rsidRPr="00FE05D4">
        <w:t>60</w:t>
      </w:r>
      <w:r w:rsidRPr="00D52530">
        <w:rPr>
          <w:w w:val="50"/>
        </w:rPr>
        <w:t> </w:t>
      </w:r>
      <w:r w:rsidRPr="00FE05D4">
        <w:t>000.</w:t>
      </w:r>
    </w:p>
    <w:p w14:paraId="1FAED7C6" w14:textId="77777777" w:rsidR="00671424" w:rsidRDefault="00671424" w:rsidP="00671424">
      <w:pPr>
        <w:ind w:left="426"/>
      </w:pPr>
      <w:r>
        <w:rPr>
          <w:b/>
        </w:rPr>
        <w:t>F</w:t>
      </w:r>
      <w:r w:rsidRPr="00FE05D4">
        <w:rPr>
          <w:b/>
        </w:rPr>
        <w:t xml:space="preserve">ull </w:t>
      </w:r>
      <w:r>
        <w:rPr>
          <w:b/>
        </w:rPr>
        <w:t>application step</w:t>
      </w:r>
      <w:r w:rsidRPr="00FE05D4">
        <w:rPr>
          <w:b/>
        </w:rPr>
        <w:t xml:space="preserve">: </w:t>
      </w:r>
      <w:r w:rsidRPr="00FE05D4">
        <w:t>Registration is obligatory for co-applicant(s) and affiliated entity(</w:t>
      </w:r>
      <w:proofErr w:type="spellStart"/>
      <w:r w:rsidRPr="00FE05D4">
        <w:t>ies</w:t>
      </w:r>
      <w:proofErr w:type="spellEnd"/>
      <w:r w:rsidRPr="00FE05D4">
        <w:t>)</w:t>
      </w:r>
      <w:r>
        <w:t xml:space="preserve">. Lead applicants must make sure that their PADOR profile is up to date. </w:t>
      </w:r>
    </w:p>
    <w:p w14:paraId="119890AA" w14:textId="77777777" w:rsidR="00671424" w:rsidRPr="00807DAF" w:rsidRDefault="00671424" w:rsidP="00671424">
      <w:pPr>
        <w:numPr>
          <w:ilvl w:val="0"/>
          <w:numId w:val="51"/>
        </w:numPr>
        <w:spacing w:before="120" w:after="120"/>
        <w:ind w:left="284" w:hanging="142"/>
      </w:pPr>
      <w:r>
        <w:t xml:space="preserve">Provide information about the action in the documents listed under sections 2.2.2 (concept note) and 2.2.5 (full application). Please note that online submission via </w:t>
      </w:r>
      <w:r w:rsidRPr="00743599">
        <w:rPr>
          <w:b/>
        </w:rPr>
        <w:t>PROSPECT is obligatory</w:t>
      </w:r>
      <w:r>
        <w:t xml:space="preserve"> for this call,</w:t>
      </w:r>
    </w:p>
    <w:p w14:paraId="24F2730C" w14:textId="77777777" w:rsidR="00671424" w:rsidRDefault="00671424" w:rsidP="00671424">
      <w:r w:rsidRPr="00807DAF">
        <w:rPr>
          <w:color w:val="000000"/>
        </w:rPr>
        <w:t>PADOR is an on-line database in which organis</w:t>
      </w:r>
      <w:r>
        <w:rPr>
          <w:color w:val="000000"/>
        </w:rPr>
        <w:t>ations register and update</w:t>
      </w:r>
      <w:r w:rsidRPr="00807DAF">
        <w:rPr>
          <w:color w:val="000000"/>
        </w:rPr>
        <w:t xml:space="preserve"> </w:t>
      </w:r>
      <w:r>
        <w:rPr>
          <w:color w:val="000000"/>
        </w:rPr>
        <w:t>information concerning their entity. Organisations registered in PADOR get a unique ID (</w:t>
      </w:r>
      <w:proofErr w:type="spellStart"/>
      <w:r>
        <w:rPr>
          <w:color w:val="000000"/>
        </w:rPr>
        <w:t>EuropeAid</w:t>
      </w:r>
      <w:proofErr w:type="spellEnd"/>
      <w:r>
        <w:rPr>
          <w:color w:val="000000"/>
        </w:rPr>
        <w:t xml:space="preserve"> ID) which they </w:t>
      </w:r>
      <w:r w:rsidRPr="001606C0">
        <w:rPr>
          <w:b/>
          <w:color w:val="000000"/>
        </w:rPr>
        <w:t>must mention</w:t>
      </w:r>
      <w:r>
        <w:rPr>
          <w:color w:val="000000"/>
        </w:rPr>
        <w:t xml:space="preserve"> in their application. PADOR is accessible</w:t>
      </w:r>
      <w:r w:rsidRPr="00807DAF">
        <w:rPr>
          <w:color w:val="000000"/>
        </w:rPr>
        <w:t xml:space="preserve"> </w:t>
      </w:r>
      <w:r>
        <w:rPr>
          <w:color w:val="000000"/>
        </w:rPr>
        <w:t>via</w:t>
      </w:r>
      <w:r w:rsidRPr="00807DAF">
        <w:rPr>
          <w:color w:val="000000"/>
        </w:rPr>
        <w:t xml:space="preserve"> the website:</w:t>
      </w:r>
      <w:r>
        <w:rPr>
          <w:color w:val="000000"/>
        </w:rPr>
        <w:t xml:space="preserve"> </w:t>
      </w:r>
      <w:hyperlink r:id="rId17" w:history="1">
        <w:r w:rsidRPr="008F6323">
          <w:rPr>
            <w:rStyle w:val="Collegamentoipertestuale"/>
          </w:rPr>
          <w:t>http://ec.europa.eu/europeaid/pador_en</w:t>
        </w:r>
      </w:hyperlink>
      <w:r w:rsidRPr="00807DAF">
        <w:rPr>
          <w:color w:val="000000"/>
        </w:rPr>
        <w:t xml:space="preserve"> </w:t>
      </w:r>
    </w:p>
    <w:p w14:paraId="04344A10" w14:textId="77777777" w:rsidR="00671424" w:rsidRPr="00807DAF" w:rsidRDefault="00671424" w:rsidP="00671424">
      <w:r w:rsidRPr="00A73F08">
        <w:rPr>
          <w:b/>
        </w:rPr>
        <w:t xml:space="preserve">It is strongly recommended to register in PADOR </w:t>
      </w:r>
      <w:r>
        <w:rPr>
          <w:b/>
        </w:rPr>
        <w:t xml:space="preserve">well in advance </w:t>
      </w:r>
      <w:r w:rsidRPr="00A73F08">
        <w:rPr>
          <w:b/>
        </w:rPr>
        <w:t xml:space="preserve">and not to wait until </w:t>
      </w:r>
      <w:r>
        <w:rPr>
          <w:b/>
        </w:rPr>
        <w:t xml:space="preserve">the last minute </w:t>
      </w:r>
      <w:r w:rsidRPr="00A73F08">
        <w:rPr>
          <w:b/>
        </w:rPr>
        <w:t xml:space="preserve">before </w:t>
      </w:r>
      <w:r w:rsidR="00B066E9" w:rsidRPr="00A73F08">
        <w:rPr>
          <w:b/>
        </w:rPr>
        <w:t xml:space="preserve">the </w:t>
      </w:r>
      <w:r w:rsidR="00B066E9">
        <w:rPr>
          <w:b/>
        </w:rPr>
        <w:t>deadline</w:t>
      </w:r>
      <w:r>
        <w:t xml:space="preserve"> </w:t>
      </w:r>
      <w:r>
        <w:rPr>
          <w:b/>
        </w:rPr>
        <w:t xml:space="preserve">to submit your application in PROSPECT. </w:t>
      </w:r>
    </w:p>
    <w:p w14:paraId="6509EBDA" w14:textId="77777777" w:rsidR="00671424" w:rsidRDefault="00671424" w:rsidP="00671424">
      <w:pPr>
        <w:rPr>
          <w:color w:val="000000"/>
          <w:lang w:eastAsia="en-GB"/>
        </w:rPr>
      </w:pPr>
      <w:r>
        <w:rPr>
          <w:color w:val="000000"/>
        </w:rPr>
        <w:t>I</w:t>
      </w:r>
      <w:r w:rsidRPr="00807DAF">
        <w:rPr>
          <w:color w:val="000000"/>
        </w:rPr>
        <w:t xml:space="preserve">f it is impossible to register </w:t>
      </w:r>
      <w:r>
        <w:rPr>
          <w:color w:val="000000"/>
        </w:rPr>
        <w:t xml:space="preserve">online </w:t>
      </w:r>
      <w:r w:rsidRPr="00807DAF">
        <w:rPr>
          <w:color w:val="000000"/>
        </w:rPr>
        <w:t>in PADOR</w:t>
      </w:r>
      <w:r>
        <w:rPr>
          <w:color w:val="000000"/>
        </w:rPr>
        <w:t xml:space="preserve"> for technical reasons</w:t>
      </w:r>
      <w:r w:rsidRPr="00807DAF">
        <w:rPr>
          <w:color w:val="000000"/>
        </w:rPr>
        <w:t xml:space="preserve">, </w:t>
      </w:r>
      <w:r w:rsidRPr="00807DAF">
        <w:rPr>
          <w:color w:val="000000"/>
          <w:lang w:eastAsia="en-GB"/>
        </w:rPr>
        <w:t>the applicants and/or affiliated entity(</w:t>
      </w:r>
      <w:proofErr w:type="spellStart"/>
      <w:r w:rsidRPr="00807DAF">
        <w:rPr>
          <w:color w:val="000000"/>
          <w:lang w:eastAsia="en-GB"/>
        </w:rPr>
        <w:t>ies</w:t>
      </w:r>
      <w:proofErr w:type="spellEnd"/>
      <w:r w:rsidRPr="00807DAF">
        <w:rPr>
          <w:color w:val="000000"/>
          <w:lang w:eastAsia="en-GB"/>
        </w:rPr>
        <w:t>) must complete the ‘PADOR off-line form</w:t>
      </w:r>
      <w:r w:rsidRPr="00807DAF">
        <w:rPr>
          <w:rStyle w:val="Rimandonotaapidipagina"/>
        </w:rPr>
        <w:footnoteReference w:id="23"/>
      </w:r>
      <w:r w:rsidRPr="00807DAF">
        <w:rPr>
          <w:color w:val="000000"/>
          <w:lang w:eastAsia="en-GB"/>
        </w:rPr>
        <w:t xml:space="preserve"> attached to these </w:t>
      </w:r>
      <w:r>
        <w:rPr>
          <w:color w:val="000000"/>
          <w:lang w:eastAsia="en-GB"/>
        </w:rPr>
        <w:t>g</w:t>
      </w:r>
      <w:r w:rsidRPr="00807DAF">
        <w:rPr>
          <w:color w:val="000000"/>
          <w:lang w:eastAsia="en-GB"/>
        </w:rPr>
        <w:t>uidelines</w:t>
      </w:r>
      <w:r>
        <w:rPr>
          <w:color w:val="000000"/>
          <w:lang w:eastAsia="en-GB"/>
        </w:rPr>
        <w:t>. This form</w:t>
      </w:r>
      <w:r w:rsidRPr="00807DAF">
        <w:rPr>
          <w:color w:val="000000"/>
          <w:lang w:eastAsia="en-GB"/>
        </w:rPr>
        <w:t xml:space="preserve"> </w:t>
      </w:r>
      <w:r>
        <w:rPr>
          <w:color w:val="000000"/>
          <w:lang w:eastAsia="en-GB"/>
        </w:rPr>
        <w:t xml:space="preserve">must be </w:t>
      </w:r>
      <w:r w:rsidRPr="00807DAF">
        <w:rPr>
          <w:color w:val="000000"/>
          <w:lang w:eastAsia="en-GB"/>
        </w:rPr>
        <w:t>sen</w:t>
      </w:r>
      <w:r>
        <w:rPr>
          <w:color w:val="000000"/>
          <w:lang w:eastAsia="en-GB"/>
        </w:rPr>
        <w:t>t</w:t>
      </w:r>
      <w:r w:rsidRPr="00807DAF">
        <w:rPr>
          <w:color w:val="000000"/>
          <w:lang w:eastAsia="en-GB"/>
        </w:rPr>
        <w:t xml:space="preserve"> </w:t>
      </w:r>
      <w:r w:rsidRPr="007904B1">
        <w:rPr>
          <w:b/>
          <w:color w:val="000000"/>
          <w:u w:val="single"/>
          <w:lang w:eastAsia="en-GB"/>
        </w:rPr>
        <w:t>together with the application</w:t>
      </w:r>
      <w:r>
        <w:rPr>
          <w:b/>
          <w:color w:val="000000"/>
          <w:u w:val="single"/>
          <w:lang w:eastAsia="en-GB"/>
        </w:rPr>
        <w:t xml:space="preserve">, </w:t>
      </w:r>
      <w:r w:rsidRPr="00807DAF">
        <w:rPr>
          <w:color w:val="000000"/>
          <w:lang w:eastAsia="en-GB"/>
        </w:rPr>
        <w:t>by the submission deadline</w:t>
      </w:r>
      <w:r>
        <w:rPr>
          <w:color w:val="000000"/>
          <w:lang w:eastAsia="en-GB"/>
        </w:rPr>
        <w:t xml:space="preserve"> (see sections 2.2.2 and 2.2.5). </w:t>
      </w:r>
    </w:p>
    <w:p w14:paraId="48A9F232" w14:textId="77777777" w:rsidR="00671424" w:rsidRDefault="00671424" w:rsidP="00671424">
      <w:pPr>
        <w:rPr>
          <w:highlight w:val="lightGray"/>
        </w:rPr>
      </w:pPr>
      <w:r w:rsidRPr="00807DAF">
        <w:t xml:space="preserve">Before starting </w:t>
      </w:r>
      <w:r>
        <w:t>using</w:t>
      </w:r>
      <w:r w:rsidRPr="00807DAF">
        <w:t xml:space="preserve"> PADOR</w:t>
      </w:r>
      <w:r>
        <w:t xml:space="preserve"> and PROSPECT</w:t>
      </w:r>
      <w:r w:rsidRPr="00807DAF">
        <w:t xml:space="preserve">, please read </w:t>
      </w:r>
      <w:r w:rsidR="00B066E9" w:rsidRPr="00807DAF">
        <w:t xml:space="preserve">the </w:t>
      </w:r>
      <w:r w:rsidR="00B066E9">
        <w:t>user</w:t>
      </w:r>
      <w:r>
        <w:t xml:space="preserve"> guides available</w:t>
      </w:r>
      <w:r w:rsidRPr="00807DAF">
        <w:t xml:space="preserve"> on the website. </w:t>
      </w:r>
      <w:r>
        <w:rPr>
          <w:lang w:eastAsia="en-GB"/>
        </w:rPr>
        <w:t xml:space="preserve">All technical questions related the use of these systems should be addressed to the IT helpdesk at </w:t>
      </w:r>
      <w:hyperlink r:id="rId18" w:history="1">
        <w:r w:rsidRPr="0087316C">
          <w:rPr>
            <w:rStyle w:val="Collegamentoipertestuale"/>
          </w:rPr>
          <w:t>EuropeAid-IT-support@ec.europa.eu</w:t>
        </w:r>
      </w:hyperlink>
      <w:r>
        <w:t>.</w:t>
      </w:r>
    </w:p>
    <w:p w14:paraId="3ABD4680" w14:textId="77777777" w:rsidR="008B4806" w:rsidRPr="00415B07" w:rsidRDefault="008B4806" w:rsidP="004B7BC2">
      <w:pPr>
        <w:pStyle w:val="Guidelines3"/>
      </w:pPr>
      <w:bookmarkStart w:id="29" w:name="_Toc482867543"/>
      <w:bookmarkStart w:id="30" w:name="_Toc483382003"/>
      <w:r w:rsidRPr="00415B07">
        <w:t xml:space="preserve">Concept </w:t>
      </w:r>
      <w:r w:rsidR="000D61C6" w:rsidRPr="00415B07">
        <w:t>n</w:t>
      </w:r>
      <w:r w:rsidRPr="00415B07">
        <w:t xml:space="preserve">ote </w:t>
      </w:r>
      <w:bookmarkEnd w:id="28"/>
      <w:r w:rsidR="00DB0B48" w:rsidRPr="00415B07">
        <w:t>conten</w:t>
      </w:r>
      <w:r w:rsidR="005D7AF3" w:rsidRPr="00415B07">
        <w:t>t</w:t>
      </w:r>
      <w:bookmarkEnd w:id="29"/>
      <w:bookmarkEnd w:id="30"/>
      <w:r w:rsidR="005D7AF3" w:rsidRPr="00415B07">
        <w:t xml:space="preserve"> </w:t>
      </w:r>
      <w:r w:rsidRPr="00415B07">
        <w:t xml:space="preserve"> </w:t>
      </w:r>
    </w:p>
    <w:p w14:paraId="0A466A47" w14:textId="77777777" w:rsidR="00DB0B48" w:rsidRPr="00415B07" w:rsidRDefault="00DB0B48" w:rsidP="00671424">
      <w:pPr>
        <w:spacing w:before="120" w:after="120"/>
        <w:rPr>
          <w:color w:val="000000"/>
        </w:rPr>
      </w:pPr>
      <w:r w:rsidRPr="00415B07">
        <w:t xml:space="preserve">Applications must be submitted </w:t>
      </w:r>
      <w:r w:rsidR="00E94F83" w:rsidRPr="00415B07">
        <w:t xml:space="preserve">in accordance </w:t>
      </w:r>
      <w:r w:rsidRPr="00415B07">
        <w:t xml:space="preserve">with the </w:t>
      </w:r>
      <w:r w:rsidR="000D61C6" w:rsidRPr="00415B07">
        <w:t>c</w:t>
      </w:r>
      <w:r w:rsidRPr="00415B07">
        <w:t xml:space="preserve">oncept </w:t>
      </w:r>
      <w:r w:rsidR="000D61C6" w:rsidRPr="00415B07">
        <w:t>n</w:t>
      </w:r>
      <w:r w:rsidRPr="00415B07">
        <w:t>ote</w:t>
      </w:r>
      <w:r w:rsidR="00F47D23" w:rsidRPr="00415B07">
        <w:t xml:space="preserve"> instructions</w:t>
      </w:r>
      <w:r w:rsidRPr="00415B07">
        <w:t xml:space="preserve"> in the </w:t>
      </w:r>
      <w:r w:rsidR="000D61C6" w:rsidRPr="00415B07">
        <w:t>g</w:t>
      </w:r>
      <w:r w:rsidRPr="00415B07">
        <w:t xml:space="preserve">rant </w:t>
      </w:r>
      <w:r w:rsidR="000D61C6" w:rsidRPr="00415B07">
        <w:t>a</w:t>
      </w:r>
      <w:r w:rsidRPr="00415B07">
        <w:t xml:space="preserve">pplication </w:t>
      </w:r>
      <w:r w:rsidR="000D61C6" w:rsidRPr="00415B07">
        <w:t>f</w:t>
      </w:r>
      <w:r w:rsidRPr="00415B07">
        <w:t>orm</w:t>
      </w:r>
      <w:r w:rsidR="004A0993">
        <w:rPr>
          <w:rStyle w:val="Rimandonotaapidipagina"/>
        </w:rPr>
        <w:footnoteReference w:id="24"/>
      </w:r>
      <w:r w:rsidRPr="00415B07">
        <w:t xml:space="preserve"> annexed to these </w:t>
      </w:r>
      <w:r w:rsidR="000D61C6" w:rsidRPr="00415B07">
        <w:t>g</w:t>
      </w:r>
      <w:r w:rsidRPr="00415B07">
        <w:t>uidelines (Annex A</w:t>
      </w:r>
      <w:r w:rsidR="004A0993">
        <w:t>.1</w:t>
      </w:r>
      <w:r w:rsidRPr="00415B07">
        <w:t xml:space="preserve">). </w:t>
      </w:r>
      <w:r w:rsidR="00671424">
        <w:t xml:space="preserve">  </w:t>
      </w:r>
      <w:r w:rsidRPr="00415B07">
        <w:rPr>
          <w:color w:val="000000"/>
        </w:rPr>
        <w:t>Applicants must apply</w:t>
      </w:r>
      <w:r w:rsidR="00415B07" w:rsidRPr="00415B07">
        <w:rPr>
          <w:color w:val="000000"/>
        </w:rPr>
        <w:t xml:space="preserve"> in </w:t>
      </w:r>
      <w:r w:rsidRPr="00415B07">
        <w:rPr>
          <w:color w:val="000000"/>
        </w:rPr>
        <w:t>Englis</w:t>
      </w:r>
      <w:r w:rsidR="00415B07" w:rsidRPr="00415B07">
        <w:rPr>
          <w:color w:val="000000"/>
        </w:rPr>
        <w:t>h</w:t>
      </w:r>
      <w:r w:rsidRPr="00415B07">
        <w:rPr>
          <w:color w:val="000000"/>
        </w:rPr>
        <w:t>.</w:t>
      </w:r>
      <w:r w:rsidR="00264C31" w:rsidRPr="00415B07">
        <w:rPr>
          <w:color w:val="000000"/>
        </w:rPr>
        <w:t xml:space="preserve"> </w:t>
      </w:r>
      <w:r w:rsidR="0002503B" w:rsidRPr="00415B07">
        <w:rPr>
          <w:color w:val="000000"/>
        </w:rPr>
        <w:t xml:space="preserve"> </w:t>
      </w:r>
    </w:p>
    <w:p w14:paraId="4A67EE19" w14:textId="77777777" w:rsidR="0059137A" w:rsidRPr="00415B07" w:rsidRDefault="0059137A" w:rsidP="00415B07">
      <w:pPr>
        <w:spacing w:after="120"/>
      </w:pPr>
      <w:r w:rsidRPr="00415B07">
        <w:t>Please note that:</w:t>
      </w:r>
    </w:p>
    <w:p w14:paraId="102619CA" w14:textId="77777777" w:rsidR="0059137A" w:rsidRPr="00415B07" w:rsidRDefault="00DB0B48" w:rsidP="00900D3E">
      <w:pPr>
        <w:numPr>
          <w:ilvl w:val="0"/>
          <w:numId w:val="34"/>
        </w:numPr>
        <w:spacing w:after="120"/>
      </w:pPr>
      <w:r w:rsidRPr="00415B07">
        <w:t xml:space="preserve">In the </w:t>
      </w:r>
      <w:r w:rsidR="000D61C6" w:rsidRPr="00415B07">
        <w:t>c</w:t>
      </w:r>
      <w:r w:rsidRPr="00415B07">
        <w:t xml:space="preserve">oncept </w:t>
      </w:r>
      <w:r w:rsidR="000D61C6" w:rsidRPr="00415B07">
        <w:t>n</w:t>
      </w:r>
      <w:r w:rsidRPr="00415B07">
        <w:t xml:space="preserve">ote, </w:t>
      </w:r>
      <w:r w:rsidR="00B114D9" w:rsidRPr="00415B07">
        <w:t>lead a</w:t>
      </w:r>
      <w:r w:rsidRPr="00415B07">
        <w:t xml:space="preserve">pplicants must </w:t>
      </w:r>
      <w:r w:rsidR="00E94F83" w:rsidRPr="00415B07">
        <w:t xml:space="preserve">only </w:t>
      </w:r>
      <w:r w:rsidRPr="00415B07">
        <w:t xml:space="preserve">provide an estimate of </w:t>
      </w:r>
      <w:r w:rsidR="00E94F83" w:rsidRPr="00415B07">
        <w:t xml:space="preserve">the </w:t>
      </w:r>
      <w:r w:rsidR="002B68A5" w:rsidRPr="00671424">
        <w:rPr>
          <w:b/>
        </w:rPr>
        <w:t xml:space="preserve">requested EU </w:t>
      </w:r>
      <w:r w:rsidR="00E94F83" w:rsidRPr="00671424">
        <w:rPr>
          <w:b/>
        </w:rPr>
        <w:t>contribution</w:t>
      </w:r>
      <w:r w:rsidR="00E94F83" w:rsidRPr="00415B07">
        <w:t xml:space="preserve"> </w:t>
      </w:r>
      <w:r w:rsidR="002B68A5" w:rsidRPr="00415B07">
        <w:t xml:space="preserve">as well as </w:t>
      </w:r>
      <w:r w:rsidR="00EE2C5A" w:rsidRPr="00415B07">
        <w:t xml:space="preserve">an indicative percentage of that contribution in relation to the </w:t>
      </w:r>
      <w:r w:rsidR="00A762B5" w:rsidRPr="00415B07">
        <w:t xml:space="preserve">eligible costs </w:t>
      </w:r>
      <w:r w:rsidR="00EE2C5A" w:rsidRPr="00415B07">
        <w:t xml:space="preserve">of the </w:t>
      </w:r>
      <w:r w:rsidR="000D61C6" w:rsidRPr="00415B07">
        <w:t>a</w:t>
      </w:r>
      <w:r w:rsidR="00EE2C5A" w:rsidRPr="00415B07">
        <w:t>ction</w:t>
      </w:r>
      <w:r w:rsidRPr="00415B07">
        <w:t xml:space="preserve">. </w:t>
      </w:r>
      <w:r w:rsidR="00A762B5" w:rsidRPr="00415B07">
        <w:t>A detailed budget is to be submitted o</w:t>
      </w:r>
      <w:r w:rsidRPr="00415B07">
        <w:t>nly</w:t>
      </w:r>
      <w:r w:rsidR="00AB5CDD" w:rsidRPr="00415B07">
        <w:t xml:space="preserve"> by</w:t>
      </w:r>
      <w:r w:rsidRPr="00415B07">
        <w:t xml:space="preserve"> the </w:t>
      </w:r>
      <w:r w:rsidR="00B114D9" w:rsidRPr="00415B07">
        <w:t xml:space="preserve">lead </w:t>
      </w:r>
      <w:r w:rsidRPr="00415B07">
        <w:t>applicant</w:t>
      </w:r>
      <w:r w:rsidR="00D751A1" w:rsidRPr="00415B07">
        <w:t>s</w:t>
      </w:r>
      <w:r w:rsidRPr="00415B07">
        <w:t xml:space="preserve"> invited to submit a full </w:t>
      </w:r>
      <w:r w:rsidR="006459C5" w:rsidRPr="00415B07">
        <w:t>application</w:t>
      </w:r>
      <w:r w:rsidRPr="00415B07">
        <w:t xml:space="preserve"> in the second phase</w:t>
      </w:r>
      <w:r w:rsidR="004B244E" w:rsidRPr="00415B07">
        <w:t>.</w:t>
      </w:r>
      <w:r w:rsidRPr="00415B07">
        <w:t xml:space="preserve"> </w:t>
      </w:r>
    </w:p>
    <w:p w14:paraId="20B812A8" w14:textId="77777777" w:rsidR="004A0993" w:rsidRPr="005B044B" w:rsidRDefault="008A5CD8" w:rsidP="004A0993">
      <w:pPr>
        <w:numPr>
          <w:ilvl w:val="0"/>
          <w:numId w:val="34"/>
        </w:numPr>
        <w:spacing w:after="120"/>
        <w:rPr>
          <w:color w:val="000000"/>
        </w:rPr>
      </w:pPr>
      <w:r w:rsidRPr="00415B07">
        <w:t xml:space="preserve">The elements </w:t>
      </w:r>
      <w:r w:rsidR="002A0BA0" w:rsidRPr="00415B07">
        <w:t>outlined in</w:t>
      </w:r>
      <w:r w:rsidRPr="00415B07">
        <w:t xml:space="preserve"> the </w:t>
      </w:r>
      <w:r w:rsidR="000D61C6" w:rsidRPr="00415B07">
        <w:t>c</w:t>
      </w:r>
      <w:r w:rsidRPr="00415B07">
        <w:t xml:space="preserve">oncept </w:t>
      </w:r>
      <w:r w:rsidR="000D61C6" w:rsidRPr="00415B07">
        <w:t>n</w:t>
      </w:r>
      <w:r w:rsidRPr="00415B07">
        <w:t xml:space="preserve">ote may not be modified in the full application. </w:t>
      </w:r>
      <w:r w:rsidR="00030E42" w:rsidRPr="00415B07">
        <w:t xml:space="preserve">The EU contribution </w:t>
      </w:r>
      <w:r w:rsidR="00DB0B48" w:rsidRPr="00415B07">
        <w:t>may not vary from the initial estimate by more than 20</w:t>
      </w:r>
      <w:r w:rsidR="00A016F9" w:rsidRPr="00671424">
        <w:rPr>
          <w:w w:val="50"/>
        </w:rPr>
        <w:t> </w:t>
      </w:r>
      <w:r w:rsidR="00DB0B48" w:rsidRPr="00415B07">
        <w:t>%</w:t>
      </w:r>
      <w:r w:rsidR="004B244E" w:rsidRPr="00415B07">
        <w:t xml:space="preserve">. </w:t>
      </w:r>
      <w:r w:rsidR="00B114D9" w:rsidRPr="00415B07">
        <w:t>Lead a</w:t>
      </w:r>
      <w:r w:rsidR="00B34A8F" w:rsidRPr="00415B07">
        <w:t xml:space="preserve">pplicants are </w:t>
      </w:r>
      <w:r w:rsidR="00DB0B48" w:rsidRPr="00415B07">
        <w:t xml:space="preserve">free to </w:t>
      </w:r>
      <w:r w:rsidR="00DB0B48" w:rsidRPr="005C4A5E">
        <w:t xml:space="preserve">adapt the percentage of co-financing required </w:t>
      </w:r>
      <w:r w:rsidR="00237938" w:rsidRPr="005C4A5E">
        <w:t xml:space="preserve">within </w:t>
      </w:r>
      <w:r w:rsidR="00DB0B48" w:rsidRPr="005C4A5E">
        <w:t xml:space="preserve">the minimum and maximum amount </w:t>
      </w:r>
      <w:r w:rsidR="006B5799" w:rsidRPr="005C4A5E">
        <w:t xml:space="preserve">and percentages </w:t>
      </w:r>
      <w:r w:rsidR="00DB0B48" w:rsidRPr="005C4A5E">
        <w:t>of co-finan</w:t>
      </w:r>
      <w:r w:rsidR="00045E79" w:rsidRPr="005C4A5E">
        <w:t>cing, as laid down in the</w:t>
      </w:r>
      <w:r w:rsidR="002A0BA0" w:rsidRPr="005C4A5E">
        <w:t>se</w:t>
      </w:r>
      <w:r w:rsidR="00045E79" w:rsidRPr="005C4A5E">
        <w:t xml:space="preserve"> </w:t>
      </w:r>
      <w:r w:rsidR="000D61C6" w:rsidRPr="005C4A5E">
        <w:t>g</w:t>
      </w:r>
      <w:r w:rsidR="00045E79" w:rsidRPr="005C4A5E">
        <w:t>uidelines</w:t>
      </w:r>
      <w:r w:rsidR="006B5799" w:rsidRPr="005C4A5E">
        <w:t xml:space="preserve"> </w:t>
      </w:r>
      <w:r w:rsidR="002A0BA0" w:rsidRPr="005C4A5E">
        <w:t>in</w:t>
      </w:r>
      <w:r w:rsidR="006B5799" w:rsidRPr="005C4A5E">
        <w:t xml:space="preserve"> section 1.</w:t>
      </w:r>
      <w:r w:rsidR="00896ECA" w:rsidRPr="005C4A5E">
        <w:t>3</w:t>
      </w:r>
      <w:r w:rsidR="001B6F5A" w:rsidRPr="00405E56">
        <w:t>.</w:t>
      </w:r>
      <w:r w:rsidR="007E4F56" w:rsidRPr="00671424">
        <w:rPr>
          <w:iCs/>
        </w:rPr>
        <w:t xml:space="preserve"> </w:t>
      </w:r>
      <w:r w:rsidR="004A0993" w:rsidRPr="00E52ED7">
        <w:rPr>
          <w:b/>
          <w:u w:val="single"/>
        </w:rPr>
        <w:t xml:space="preserve">The lead applicant may replace a co-applicant or an affiliated entity only in duly justified cases (e.g. bankruptcy of </w:t>
      </w:r>
      <w:r w:rsidR="004A0993" w:rsidRPr="00E52ED7">
        <w:rPr>
          <w:b/>
          <w:u w:val="single"/>
        </w:rPr>
        <w:lastRenderedPageBreak/>
        <w:t>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section 2.1.1 of the grant application form</w:t>
      </w:r>
      <w:r w:rsidR="004A0993" w:rsidRPr="001E78B3">
        <w:t>.</w:t>
      </w:r>
    </w:p>
    <w:p w14:paraId="50B07A51" w14:textId="77777777" w:rsidR="00DB0B48" w:rsidRPr="004A0993" w:rsidRDefault="00B97B95" w:rsidP="005B044B">
      <w:pPr>
        <w:spacing w:after="120"/>
        <w:rPr>
          <w:color w:val="000000"/>
        </w:rPr>
      </w:pPr>
      <w:r w:rsidRPr="00415B07">
        <w:t>Own contributions by the applicants can be replaced by other donors</w:t>
      </w:r>
      <w:r w:rsidR="006507EF" w:rsidRPr="00415B07">
        <w:t>'</w:t>
      </w:r>
      <w:r w:rsidRPr="00415B07">
        <w:t xml:space="preserve"> contributions at any time.</w:t>
      </w:r>
    </w:p>
    <w:p w14:paraId="1D51539D" w14:textId="77777777" w:rsidR="0059137A" w:rsidRPr="00671424" w:rsidRDefault="002B68A5" w:rsidP="00900D3E">
      <w:pPr>
        <w:numPr>
          <w:ilvl w:val="0"/>
          <w:numId w:val="34"/>
        </w:numPr>
        <w:spacing w:after="120"/>
        <w:rPr>
          <w:b/>
          <w:snapToGrid/>
          <w:color w:val="000000"/>
          <w:lang w:eastAsia="en-GB"/>
        </w:rPr>
      </w:pPr>
      <w:r w:rsidRPr="00415B07">
        <w:rPr>
          <w:snapToGrid/>
          <w:color w:val="000000"/>
          <w:lang w:eastAsia="en-GB"/>
        </w:rPr>
        <w:t>O</w:t>
      </w:r>
      <w:r w:rsidR="0059137A" w:rsidRPr="00415B07">
        <w:rPr>
          <w:snapToGrid/>
          <w:color w:val="000000"/>
          <w:lang w:eastAsia="en-GB"/>
        </w:rPr>
        <w:t>nly the concept note form will be evaluated. It is therefore of utmost importan</w:t>
      </w:r>
      <w:r w:rsidR="00671424">
        <w:rPr>
          <w:snapToGrid/>
          <w:color w:val="000000"/>
          <w:lang w:eastAsia="en-GB"/>
        </w:rPr>
        <w:t xml:space="preserve">ce that this document contains </w:t>
      </w:r>
      <w:r w:rsidR="00671424" w:rsidRPr="00671424">
        <w:rPr>
          <w:b/>
          <w:snapToGrid/>
          <w:color w:val="000000"/>
          <w:lang w:eastAsia="en-GB"/>
        </w:rPr>
        <w:t>all</w:t>
      </w:r>
      <w:r w:rsidR="00671424">
        <w:rPr>
          <w:b/>
          <w:snapToGrid/>
          <w:color w:val="000000"/>
          <w:lang w:eastAsia="en-GB"/>
        </w:rPr>
        <w:t xml:space="preserve"> </w:t>
      </w:r>
      <w:r w:rsidR="0059137A" w:rsidRPr="00671424">
        <w:rPr>
          <w:b/>
          <w:snapToGrid/>
          <w:color w:val="000000"/>
          <w:lang w:eastAsia="en-GB"/>
        </w:rPr>
        <w:t xml:space="preserve">relevant information </w:t>
      </w:r>
      <w:r w:rsidR="0059137A" w:rsidRPr="00415B07">
        <w:rPr>
          <w:snapToGrid/>
          <w:color w:val="000000"/>
          <w:lang w:eastAsia="en-GB"/>
        </w:rPr>
        <w:t xml:space="preserve">concerning the action. </w:t>
      </w:r>
      <w:r w:rsidR="0059137A" w:rsidRPr="00671424">
        <w:rPr>
          <w:b/>
          <w:snapToGrid/>
          <w:color w:val="000000"/>
          <w:lang w:eastAsia="en-GB"/>
        </w:rPr>
        <w:t>No additional annexes should be sent.</w:t>
      </w:r>
    </w:p>
    <w:p w14:paraId="54016DE0" w14:textId="77777777" w:rsidR="00DB0B48" w:rsidRPr="00415B07" w:rsidRDefault="00DB0B48" w:rsidP="00415B07">
      <w:pPr>
        <w:spacing w:after="120"/>
        <w:rPr>
          <w:color w:val="000000"/>
        </w:rPr>
      </w:pPr>
      <w:r w:rsidRPr="00415B07">
        <w:rPr>
          <w:color w:val="000000"/>
        </w:rPr>
        <w:t xml:space="preserve">Any error or major discrepancy related to the </w:t>
      </w:r>
      <w:r w:rsidR="000D61C6" w:rsidRPr="00415B07">
        <w:rPr>
          <w:color w:val="000000"/>
        </w:rPr>
        <w:t>c</w:t>
      </w:r>
      <w:r w:rsidRPr="00415B07">
        <w:rPr>
          <w:color w:val="000000"/>
        </w:rPr>
        <w:t xml:space="preserve">oncept </w:t>
      </w:r>
      <w:r w:rsidR="000D61C6" w:rsidRPr="00415B07">
        <w:rPr>
          <w:color w:val="000000"/>
        </w:rPr>
        <w:t>n</w:t>
      </w:r>
      <w:r w:rsidRPr="00415B07">
        <w:rPr>
          <w:color w:val="000000"/>
        </w:rPr>
        <w:t xml:space="preserve">ote </w:t>
      </w:r>
      <w:r w:rsidR="002A0BA0" w:rsidRPr="00415B07">
        <w:rPr>
          <w:color w:val="000000"/>
        </w:rPr>
        <w:t xml:space="preserve">instructions </w:t>
      </w:r>
      <w:r w:rsidRPr="00415B07">
        <w:rPr>
          <w:color w:val="000000"/>
        </w:rPr>
        <w:t xml:space="preserve">may lead to the rejection of the </w:t>
      </w:r>
      <w:r w:rsidR="000D61C6" w:rsidRPr="00415B07">
        <w:rPr>
          <w:color w:val="000000"/>
        </w:rPr>
        <w:t>c</w:t>
      </w:r>
      <w:r w:rsidRPr="00415B07">
        <w:rPr>
          <w:color w:val="000000"/>
        </w:rPr>
        <w:t xml:space="preserve">oncept </w:t>
      </w:r>
      <w:r w:rsidR="000D61C6" w:rsidRPr="00415B07">
        <w:rPr>
          <w:color w:val="000000"/>
        </w:rPr>
        <w:t>n</w:t>
      </w:r>
      <w:r w:rsidRPr="00415B07">
        <w:rPr>
          <w:color w:val="000000"/>
        </w:rPr>
        <w:t>ote.</w:t>
      </w:r>
    </w:p>
    <w:p w14:paraId="55E0FAEC" w14:textId="77777777" w:rsidR="00DB0B48" w:rsidRPr="00415B07" w:rsidRDefault="00DB0B48" w:rsidP="00415B07">
      <w:pPr>
        <w:spacing w:after="120"/>
      </w:pPr>
      <w:r w:rsidRPr="00415B07">
        <w:rPr>
          <w:color w:val="000000"/>
        </w:rPr>
        <w:t xml:space="preserve">Clarifications will only be requested when information provided is </w:t>
      </w:r>
      <w:r w:rsidR="006E09FB" w:rsidRPr="00415B07">
        <w:rPr>
          <w:color w:val="000000"/>
        </w:rPr>
        <w:t>not sufficient to conduct</w:t>
      </w:r>
      <w:r w:rsidRPr="00415B07">
        <w:rPr>
          <w:color w:val="000000"/>
        </w:rPr>
        <w:t xml:space="preserve"> an objective assessment. </w:t>
      </w:r>
    </w:p>
    <w:p w14:paraId="330713B1" w14:textId="77777777" w:rsidR="00671424" w:rsidRPr="00FE05D4" w:rsidRDefault="00671424" w:rsidP="00671424">
      <w:pPr>
        <w:pStyle w:val="Guidelines3"/>
        <w:keepNext w:val="0"/>
        <w:spacing w:after="40"/>
      </w:pPr>
      <w:bookmarkStart w:id="31" w:name="_Toc125454353"/>
      <w:bookmarkStart w:id="32" w:name="_Toc424219485"/>
      <w:bookmarkStart w:id="33" w:name="_Toc482867544"/>
      <w:bookmarkStart w:id="34" w:name="_Toc483382004"/>
      <w:bookmarkStart w:id="35" w:name="_Toc125454354"/>
      <w:r w:rsidRPr="00FE05D4">
        <w:t xml:space="preserve">Where and how to send </w:t>
      </w:r>
      <w:r>
        <w:t>c</w:t>
      </w:r>
      <w:r w:rsidRPr="00FE05D4">
        <w:t xml:space="preserve">oncept </w:t>
      </w:r>
      <w:r>
        <w:t>n</w:t>
      </w:r>
      <w:r w:rsidRPr="00FE05D4">
        <w:t>otes</w:t>
      </w:r>
      <w:bookmarkEnd w:id="31"/>
      <w:bookmarkEnd w:id="32"/>
      <w:bookmarkEnd w:id="33"/>
      <w:bookmarkEnd w:id="34"/>
    </w:p>
    <w:p w14:paraId="318B2C9E" w14:textId="77777777" w:rsidR="00671424" w:rsidRDefault="00671424" w:rsidP="00671424">
      <w:r>
        <w:t xml:space="preserve">The concept note together with the declaration by the lead applicant (Annex A.1 section 2) </w:t>
      </w:r>
      <w:r w:rsidRPr="00A73F08">
        <w:rPr>
          <w:b/>
        </w:rPr>
        <w:t>must</w:t>
      </w:r>
      <w:r>
        <w:t xml:space="preserve"> </w:t>
      </w:r>
      <w:r w:rsidRPr="00A73F08">
        <w:rPr>
          <w:b/>
        </w:rPr>
        <w:t>be submitted online</w:t>
      </w:r>
      <w:r>
        <w:t xml:space="preserve"> </w:t>
      </w:r>
      <w:r w:rsidRPr="00A73F08">
        <w:rPr>
          <w:b/>
        </w:rPr>
        <w:t>via PROSPECT</w:t>
      </w:r>
      <w:r>
        <w:t xml:space="preserve"> </w:t>
      </w:r>
      <w:hyperlink r:id="rId19" w:history="1">
        <w:r w:rsidRPr="00B77DBC">
          <w:rPr>
            <w:rStyle w:val="Collegamentoipertestuale"/>
          </w:rPr>
          <w:t>https://webgate.ec.europa.eu/euro</w:t>
        </w:r>
        <w:bookmarkStart w:id="36" w:name="_Hlt482949623"/>
        <w:bookmarkStart w:id="37" w:name="_Hlt482949624"/>
        <w:r w:rsidRPr="00B77DBC">
          <w:rPr>
            <w:rStyle w:val="Collegamentoipertestuale"/>
          </w:rPr>
          <w:t>p</w:t>
        </w:r>
        <w:bookmarkEnd w:id="36"/>
        <w:bookmarkEnd w:id="37"/>
        <w:r w:rsidRPr="00B77DBC">
          <w:rPr>
            <w:rStyle w:val="Collegamentoipertestuale"/>
          </w:rPr>
          <w:t>eaid/prospect</w:t>
        </w:r>
      </w:hyperlink>
      <w:r>
        <w:t xml:space="preserve"> following the instructions given in the PROSPECT user manual.</w:t>
      </w:r>
    </w:p>
    <w:p w14:paraId="433B6F88" w14:textId="77777777" w:rsidR="00671424" w:rsidRPr="00A73F08" w:rsidRDefault="00671424" w:rsidP="00671424">
      <w:pPr>
        <w:pStyle w:val="Default"/>
        <w:spacing w:before="120" w:after="120"/>
        <w:rPr>
          <w:sz w:val="22"/>
          <w:szCs w:val="22"/>
        </w:rPr>
      </w:pPr>
      <w:r>
        <w:rPr>
          <w:sz w:val="22"/>
          <w:szCs w:val="22"/>
        </w:rPr>
        <w:t xml:space="preserve">Upon submission of a concept note online, the lead applicant will receive an automatic confirmation of receipt in its PROSPECT profile. </w:t>
      </w:r>
    </w:p>
    <w:p w14:paraId="5A328ED8" w14:textId="77777777" w:rsidR="00671424" w:rsidRPr="00F624A2" w:rsidRDefault="00671424" w:rsidP="00671424">
      <w:r w:rsidRPr="00D74608">
        <w:rPr>
          <w:b/>
        </w:rPr>
        <w:t>Please note that incomplete concept notes may be rejected.</w:t>
      </w:r>
      <w:r w:rsidRPr="00D74608">
        <w:t xml:space="preserve"> Lead applicants are advised to verify that their</w:t>
      </w:r>
      <w:r w:rsidRPr="00564F01">
        <w:t xml:space="preserve"> </w:t>
      </w:r>
      <w:r>
        <w:t>c</w:t>
      </w:r>
      <w:r w:rsidRPr="00564F01">
        <w:t xml:space="preserve">oncept </w:t>
      </w:r>
      <w:r>
        <w:t>n</w:t>
      </w:r>
      <w:r w:rsidRPr="00564F01">
        <w:t xml:space="preserve">ote is complete by using the </w:t>
      </w:r>
      <w:r>
        <w:t>c</w:t>
      </w:r>
      <w:r w:rsidRPr="00C0414D">
        <w:t>hecklist</w:t>
      </w:r>
      <w:r>
        <w:t xml:space="preserve"> f</w:t>
      </w:r>
      <w:r w:rsidRPr="00564F01">
        <w:t xml:space="preserve">or </w:t>
      </w:r>
      <w:r>
        <w:t>c</w:t>
      </w:r>
      <w:r w:rsidRPr="00564F01">
        <w:t xml:space="preserve">oncept </w:t>
      </w:r>
      <w:r>
        <w:t>n</w:t>
      </w:r>
      <w:r w:rsidRPr="00564F01">
        <w:t>ote (Annex A.1</w:t>
      </w:r>
      <w:r>
        <w:t>, Instructions</w:t>
      </w:r>
      <w:r w:rsidRPr="00564F01">
        <w:t>).</w:t>
      </w:r>
    </w:p>
    <w:p w14:paraId="609ED786" w14:textId="77777777" w:rsidR="008B4806" w:rsidRPr="00415B07" w:rsidRDefault="008B4806" w:rsidP="004B7BC2">
      <w:pPr>
        <w:pStyle w:val="Guidelines3"/>
      </w:pPr>
      <w:bookmarkStart w:id="38" w:name="_Toc482867545"/>
      <w:bookmarkStart w:id="39" w:name="_Toc483382005"/>
      <w:r w:rsidRPr="00415B07">
        <w:t xml:space="preserve">Deadline for </w:t>
      </w:r>
      <w:r w:rsidR="005C3B40" w:rsidRPr="00415B07">
        <w:t xml:space="preserve">submission </w:t>
      </w:r>
      <w:r w:rsidRPr="00415B07">
        <w:t xml:space="preserve">of </w:t>
      </w:r>
      <w:r w:rsidR="005A0945" w:rsidRPr="00415B07">
        <w:t>c</w:t>
      </w:r>
      <w:r w:rsidRPr="00415B07">
        <w:t xml:space="preserve">oncept </w:t>
      </w:r>
      <w:r w:rsidR="005A0945" w:rsidRPr="00415B07">
        <w:t>n</w:t>
      </w:r>
      <w:r w:rsidRPr="00415B07">
        <w:t>otes</w:t>
      </w:r>
      <w:bookmarkEnd w:id="35"/>
      <w:bookmarkEnd w:id="38"/>
      <w:bookmarkEnd w:id="39"/>
      <w:r w:rsidRPr="00415B07">
        <w:t xml:space="preserve"> </w:t>
      </w:r>
    </w:p>
    <w:p w14:paraId="48BF0E77" w14:textId="77777777" w:rsidR="00B41A93" w:rsidRDefault="00671424" w:rsidP="00D051AC">
      <w:pPr>
        <w:spacing w:after="120"/>
      </w:pPr>
      <w:r>
        <w:t xml:space="preserve"> </w:t>
      </w:r>
    </w:p>
    <w:p w14:paraId="649ABC73" w14:textId="767EE2D4" w:rsidR="00671424" w:rsidRPr="00355EBA" w:rsidRDefault="00671424" w:rsidP="00671424">
      <w:r w:rsidRPr="00FE05D4">
        <w:t xml:space="preserve">The deadline for the submission of </w:t>
      </w:r>
      <w:r>
        <w:t>concept notes</w:t>
      </w:r>
      <w:r w:rsidRPr="00FE05D4">
        <w:t xml:space="preserve"> is</w:t>
      </w:r>
      <w:r>
        <w:t xml:space="preserve"> </w:t>
      </w:r>
      <w:r w:rsidRPr="00C93603">
        <w:t xml:space="preserve">at </w:t>
      </w:r>
      <w:r w:rsidR="00E52ED7">
        <w:t>11</w:t>
      </w:r>
      <w:r w:rsidR="006C6216" w:rsidRPr="00C21A71">
        <w:t xml:space="preserve"> </w:t>
      </w:r>
      <w:r w:rsidR="00A03F6D" w:rsidRPr="00C21A71">
        <w:t>Ju</w:t>
      </w:r>
      <w:r w:rsidR="006C6216">
        <w:t>ly</w:t>
      </w:r>
      <w:r w:rsidR="00A03F6D" w:rsidRPr="00C21A71">
        <w:t xml:space="preserve"> 2017</w:t>
      </w:r>
      <w:r w:rsidR="00A03F6D">
        <w:t xml:space="preserve"> </w:t>
      </w:r>
      <w:r w:rsidRPr="00C93603">
        <w:t xml:space="preserve">(Brussels date and time).  </w:t>
      </w:r>
      <w:r w:rsidRPr="0040468C">
        <w:rPr>
          <w:szCs w:val="32"/>
        </w:rPr>
        <w:t>In order to convert this deadline to local time you can use an</w:t>
      </w:r>
      <w:r>
        <w:rPr>
          <w:szCs w:val="32"/>
        </w:rPr>
        <w:t>y</w:t>
      </w:r>
      <w:r w:rsidRPr="0040468C">
        <w:rPr>
          <w:szCs w:val="32"/>
        </w:rPr>
        <w:t xml:space="preserve"> online time converter tool that takes into account </w:t>
      </w:r>
      <w:r w:rsidR="00B066E9" w:rsidRPr="0040468C">
        <w:rPr>
          <w:szCs w:val="32"/>
        </w:rPr>
        <w:t>time zones</w:t>
      </w:r>
      <w:r w:rsidRPr="0040468C">
        <w:rPr>
          <w:szCs w:val="32"/>
        </w:rPr>
        <w:t xml:space="preserve"> and winter/summer time changes </w:t>
      </w:r>
      <w:r>
        <w:rPr>
          <w:szCs w:val="32"/>
        </w:rPr>
        <w:t>(example available</w:t>
      </w:r>
      <w:r w:rsidRPr="005F491D">
        <w:rPr>
          <w:b/>
          <w:szCs w:val="32"/>
        </w:rPr>
        <w:t xml:space="preserve"> </w:t>
      </w:r>
      <w:r w:rsidRPr="0040468C">
        <w:rPr>
          <w:b/>
          <w:szCs w:val="32"/>
        </w:rPr>
        <w:t>here</w:t>
      </w:r>
      <w:r>
        <w:rPr>
          <w:b/>
          <w:szCs w:val="32"/>
        </w:rPr>
        <w:t>)</w:t>
      </w:r>
      <w:r>
        <w:rPr>
          <w:rStyle w:val="Rimandonotaapidipagina"/>
          <w:b/>
          <w:szCs w:val="32"/>
        </w:rPr>
        <w:footnoteReference w:id="25"/>
      </w:r>
      <w:r w:rsidR="004A0993">
        <w:rPr>
          <w:b/>
          <w:szCs w:val="32"/>
        </w:rPr>
        <w:t>.</w:t>
      </w:r>
      <w:r>
        <w:rPr>
          <w:b/>
          <w:szCs w:val="32"/>
        </w:rPr>
        <w:t xml:space="preserve"> </w:t>
      </w:r>
      <w:r w:rsidRPr="0040468C">
        <w:rPr>
          <w:b/>
        </w:rPr>
        <w:t xml:space="preserve">The </w:t>
      </w:r>
      <w:r>
        <w:rPr>
          <w:b/>
        </w:rPr>
        <w:t>lead a</w:t>
      </w:r>
      <w:r w:rsidRPr="0040468C">
        <w:rPr>
          <w:b/>
        </w:rPr>
        <w:t>pplicant is strongly advised not to wait until the last day to submit</w:t>
      </w:r>
      <w:r w:rsidRPr="00FE05D4">
        <w:t xml:space="preserve"> </w:t>
      </w:r>
      <w:r>
        <w:t>its</w:t>
      </w:r>
      <w:r w:rsidRPr="00FE05D4">
        <w:t xml:space="preserve"> </w:t>
      </w:r>
      <w:r>
        <w:t>c</w:t>
      </w:r>
      <w:r w:rsidRPr="00FE05D4">
        <w:t xml:space="preserve">oncept </w:t>
      </w:r>
      <w:r>
        <w:t>n</w:t>
      </w:r>
      <w:r w:rsidRPr="00FE05D4">
        <w:t xml:space="preserve">ote, since heavy Internet traffic or a fault with the Internet </w:t>
      </w:r>
      <w:r w:rsidRPr="00355EBA">
        <w:t xml:space="preserve">connection (including electricity failure, etc.) could lead to difficulties in submission. The Contacting Authority cannot be held responsible for any delay due to such afore-mentioned difficulties. </w:t>
      </w:r>
    </w:p>
    <w:p w14:paraId="1F3C8416" w14:textId="77777777" w:rsidR="00671424" w:rsidRPr="00355EBA" w:rsidRDefault="00671424" w:rsidP="00671424">
      <w:r w:rsidRPr="00355EBA">
        <w:t>Any concept note submitted after the deadline will be rejected.</w:t>
      </w:r>
    </w:p>
    <w:p w14:paraId="6FA40094" w14:textId="77777777" w:rsidR="00671424" w:rsidRPr="00415B07" w:rsidRDefault="00671424" w:rsidP="00D051AC">
      <w:pPr>
        <w:spacing w:after="120"/>
      </w:pPr>
    </w:p>
    <w:p w14:paraId="01B71DA3" w14:textId="77777777" w:rsidR="00671424" w:rsidRPr="00FE05D4" w:rsidRDefault="00671424" w:rsidP="00671424">
      <w:pPr>
        <w:pStyle w:val="Guidelines3"/>
        <w:keepNext w:val="0"/>
        <w:spacing w:after="40"/>
      </w:pPr>
      <w:bookmarkStart w:id="40" w:name="_Toc125454355"/>
      <w:bookmarkStart w:id="41" w:name="_Toc424219487"/>
      <w:bookmarkStart w:id="42" w:name="_Toc482867546"/>
      <w:bookmarkStart w:id="43" w:name="_Toc483382006"/>
      <w:r w:rsidRPr="00FE05D4">
        <w:t>Further information</w:t>
      </w:r>
      <w:bookmarkEnd w:id="40"/>
      <w:r w:rsidRPr="00FE05D4">
        <w:t xml:space="preserve"> about </w:t>
      </w:r>
      <w:r>
        <w:t>c</w:t>
      </w:r>
      <w:r w:rsidRPr="00FE05D4">
        <w:t xml:space="preserve">oncept </w:t>
      </w:r>
      <w:r>
        <w:t>n</w:t>
      </w:r>
      <w:r w:rsidRPr="00FE05D4">
        <w:t>otes</w:t>
      </w:r>
      <w:bookmarkEnd w:id="41"/>
      <w:bookmarkEnd w:id="42"/>
      <w:bookmarkEnd w:id="43"/>
    </w:p>
    <w:p w14:paraId="68F8B108" w14:textId="77777777" w:rsidR="00671424" w:rsidRPr="00FE05D4" w:rsidRDefault="00671424" w:rsidP="00671424">
      <w:r w:rsidRPr="00FE05D4">
        <w:t xml:space="preserve">Questions may be sent by e-mail </w:t>
      </w:r>
      <w:r w:rsidR="004A0993">
        <w:t xml:space="preserve">or by fax </w:t>
      </w:r>
      <w:r w:rsidRPr="00FE05D4">
        <w:t xml:space="preserve">no later than 21 days before the deadline for the submission of </w:t>
      </w:r>
      <w:r>
        <w:t>c</w:t>
      </w:r>
      <w:r w:rsidRPr="00FE05D4">
        <w:t xml:space="preserve">oncept </w:t>
      </w:r>
      <w:r>
        <w:t>n</w:t>
      </w:r>
      <w:r w:rsidRPr="00FE05D4">
        <w:t>otes to the address(</w:t>
      </w:r>
      <w:proofErr w:type="spellStart"/>
      <w:r w:rsidRPr="00FE05D4">
        <w:t>es</w:t>
      </w:r>
      <w:proofErr w:type="spellEnd"/>
      <w:r w:rsidRPr="00FE05D4">
        <w:t xml:space="preserve">) below, indicating clearly the reference of the </w:t>
      </w:r>
      <w:r>
        <w:t>c</w:t>
      </w:r>
      <w:r w:rsidRPr="00FE05D4">
        <w:t xml:space="preserve">all for </w:t>
      </w:r>
      <w:r>
        <w:t>p</w:t>
      </w:r>
      <w:r w:rsidRPr="00FE05D4">
        <w:t>roposals:</w:t>
      </w:r>
    </w:p>
    <w:p w14:paraId="27AC704E" w14:textId="77777777" w:rsidR="004A0993" w:rsidRDefault="004A0993" w:rsidP="004A0993">
      <w:pPr>
        <w:ind w:left="567"/>
        <w:rPr>
          <w:highlight w:val="yellow"/>
        </w:rPr>
      </w:pPr>
      <w:r w:rsidRPr="00661DE7">
        <w:t xml:space="preserve">E-mail address: </w:t>
      </w:r>
      <w:hyperlink r:id="rId20" w:history="1">
        <w:r w:rsidRPr="00B74E3E">
          <w:rPr>
            <w:rStyle w:val="Collegamentoipertestuale"/>
            <w:b/>
            <w:noProof/>
            <w:szCs w:val="22"/>
          </w:rPr>
          <w:t>NEAR-ENI-EAST-TENDERS@ec.europa.eu</w:t>
        </w:r>
      </w:hyperlink>
      <w:r w:rsidRPr="00661DE7">
        <w:rPr>
          <w:highlight w:val="yellow"/>
        </w:rPr>
        <w:t xml:space="preserve"> </w:t>
      </w:r>
    </w:p>
    <w:p w14:paraId="1D5D1623" w14:textId="77777777" w:rsidR="004A0993" w:rsidRPr="00B3624F" w:rsidRDefault="004A0993" w:rsidP="004A0993">
      <w:pPr>
        <w:ind w:left="567"/>
      </w:pPr>
      <w:r w:rsidRPr="00DC5BAD">
        <w:t>Fax number:</w:t>
      </w:r>
      <w:r w:rsidRPr="00B3624F">
        <w:t xml:space="preserve"> +32 2 292 14 81</w:t>
      </w:r>
    </w:p>
    <w:p w14:paraId="1727003A" w14:textId="77777777" w:rsidR="00671424" w:rsidRPr="00FE05D4" w:rsidRDefault="00671424" w:rsidP="00671424">
      <w:r w:rsidRPr="00FE05D4">
        <w:t>The Contracting Authority has no obligation to provide clarifications to questions received after this date.</w:t>
      </w:r>
    </w:p>
    <w:p w14:paraId="4E407DCC" w14:textId="77777777" w:rsidR="00671424" w:rsidRDefault="00671424" w:rsidP="00671424">
      <w:r w:rsidRPr="00FE05D4">
        <w:t xml:space="preserve">Replies will be given no later than 11 days before the deadline for submission of </w:t>
      </w:r>
      <w:r>
        <w:t>c</w:t>
      </w:r>
      <w:r w:rsidRPr="00FE05D4">
        <w:t xml:space="preserve">oncept </w:t>
      </w:r>
      <w:r>
        <w:t>n</w:t>
      </w:r>
      <w:r w:rsidRPr="00FE05D4">
        <w:t xml:space="preserve">otes. </w:t>
      </w:r>
    </w:p>
    <w:p w14:paraId="1B26D4F3" w14:textId="77777777" w:rsidR="00671424" w:rsidRPr="00FE05D4" w:rsidRDefault="00671424" w:rsidP="00671424">
      <w:r w:rsidRPr="00FE05D4">
        <w:lastRenderedPageBreak/>
        <w:t xml:space="preserve">To ensure equal treatment of applicants, the </w:t>
      </w:r>
      <w:r>
        <w:t>c</w:t>
      </w:r>
      <w:r w:rsidRPr="00FE05D4">
        <w:t xml:space="preserve">ontracting </w:t>
      </w:r>
      <w:r>
        <w:t>a</w:t>
      </w:r>
      <w:r w:rsidRPr="00FE05D4">
        <w:t xml:space="preserve">uthority cannot give a prior opinion on the eligibility of </w:t>
      </w:r>
      <w:r>
        <w:t>lead a</w:t>
      </w:r>
      <w:r w:rsidRPr="00FE05D4">
        <w:t xml:space="preserve">pplicants, </w:t>
      </w:r>
      <w:r>
        <w:t xml:space="preserve">co-applicants, </w:t>
      </w:r>
      <w:r w:rsidRPr="00FE05D4">
        <w:t>affiliated entity(</w:t>
      </w:r>
      <w:proofErr w:type="spellStart"/>
      <w:r w:rsidRPr="00FE05D4">
        <w:t>ies</w:t>
      </w:r>
      <w:proofErr w:type="spellEnd"/>
      <w:r w:rsidRPr="00FE05D4">
        <w:t>), an action or specific activities.</w:t>
      </w:r>
    </w:p>
    <w:p w14:paraId="3BC43FF3" w14:textId="77777777" w:rsidR="00671424" w:rsidRDefault="00671424" w:rsidP="00671424">
      <w:pPr>
        <w:rPr>
          <w:highlight w:val="lightGray"/>
        </w:rPr>
      </w:pPr>
      <w:r w:rsidRPr="00FE05D4">
        <w:t xml:space="preserve">No individual replies will be given to questions.  All questions and answers as well as other important notices to applicants during the course of the evaluation procedure will be published on the </w:t>
      </w:r>
      <w:proofErr w:type="spellStart"/>
      <w:r>
        <w:t>EuropeAid</w:t>
      </w:r>
      <w:proofErr w:type="spellEnd"/>
      <w:r>
        <w:t xml:space="preserve"> </w:t>
      </w:r>
      <w:r w:rsidRPr="00FE05D4">
        <w:t xml:space="preserve">website </w:t>
      </w:r>
      <w:hyperlink r:id="rId21" w:history="1">
        <w:r w:rsidRPr="00FE05D4">
          <w:rPr>
            <w:rStyle w:val="Collegamentoipertestuale"/>
          </w:rPr>
          <w:t>https://webgate.ec.europa.eu/europeaid/online-services/index.cfm?do=publi.welcome</w:t>
        </w:r>
      </w:hyperlink>
      <w:r w:rsidRPr="00FE05D4">
        <w:t>. It is therefore advisable to consult the abovementioned website regularly in order to be informed of the questions and answers published.</w:t>
      </w:r>
    </w:p>
    <w:p w14:paraId="72D626AA" w14:textId="77777777" w:rsidR="00671424" w:rsidRPr="00FE05D4" w:rsidRDefault="00671424" w:rsidP="00671424">
      <w:r w:rsidRPr="00FE05D4">
        <w:t>All questions related to registration in PADOR or the online submission via PROSPECT should be addressed to the IT helpdesk at</w:t>
      </w:r>
      <w:r w:rsidRPr="00FE05D4">
        <w:rPr>
          <w:lang w:eastAsia="en-GB"/>
        </w:rPr>
        <w:t xml:space="preserve"> </w:t>
      </w:r>
      <w:hyperlink r:id="rId22" w:history="1">
        <w:r w:rsidRPr="00FE05D4">
          <w:rPr>
            <w:rStyle w:val="Collegamentoipertestuale"/>
            <w:color w:val="002060"/>
            <w:szCs w:val="22"/>
          </w:rPr>
          <w:t>EuropeAid-IT-support@ec.europa.eu</w:t>
        </w:r>
      </w:hyperlink>
      <w:r w:rsidR="004A0993">
        <w:rPr>
          <w:color w:val="002060"/>
          <w:szCs w:val="22"/>
        </w:rPr>
        <w:t xml:space="preserve"> </w:t>
      </w:r>
      <w:r w:rsidR="001F3EED" w:rsidRPr="00E52ED7">
        <w:rPr>
          <w:b/>
        </w:rPr>
        <w:t>via the online support form in PROSPECT</w:t>
      </w:r>
      <w:r w:rsidR="001F3EED" w:rsidRPr="00E52ED7">
        <w:rPr>
          <w:szCs w:val="22"/>
        </w:rPr>
        <w:t>:</w:t>
      </w:r>
      <w:r w:rsidRPr="00E52ED7">
        <w:t xml:space="preserve"> </w:t>
      </w:r>
      <w:r w:rsidRPr="00A03F6D">
        <w:t>Please note that the working languages of the IT support are: English French and Spanish. Therefore users</w:t>
      </w:r>
      <w:r>
        <w:t xml:space="preserve"> are invited to send their questions in English, French or Spanish should they wish to benefit from an optimum response time.</w:t>
      </w:r>
    </w:p>
    <w:p w14:paraId="1C963C59" w14:textId="77777777" w:rsidR="00671424" w:rsidRPr="00FE05D4" w:rsidRDefault="00671424" w:rsidP="00671424">
      <w:pPr>
        <w:pStyle w:val="Guidelines3"/>
        <w:keepNext w:val="0"/>
        <w:spacing w:after="40"/>
      </w:pPr>
      <w:bookmarkStart w:id="44" w:name="_Toc424219488"/>
      <w:bookmarkStart w:id="45" w:name="_Toc482867547"/>
      <w:bookmarkStart w:id="46" w:name="_Toc483382007"/>
      <w:bookmarkStart w:id="47" w:name="_Toc125454356"/>
      <w:r w:rsidRPr="00FE05D4">
        <w:t xml:space="preserve">Full </w:t>
      </w:r>
      <w:r>
        <w:t>a</w:t>
      </w:r>
      <w:r w:rsidRPr="00FE05D4">
        <w:t>pplication</w:t>
      </w:r>
      <w:r>
        <w:t>s</w:t>
      </w:r>
      <w:bookmarkEnd w:id="44"/>
      <w:bookmarkEnd w:id="45"/>
      <w:bookmarkEnd w:id="46"/>
      <w:r w:rsidRPr="00FE05D4">
        <w:t xml:space="preserve"> </w:t>
      </w:r>
      <w:bookmarkEnd w:id="47"/>
    </w:p>
    <w:p w14:paraId="4A95EE16" w14:textId="77777777" w:rsidR="00671424" w:rsidRDefault="00671424" w:rsidP="00671424">
      <w:r>
        <w:t>Lead a</w:t>
      </w:r>
      <w:r w:rsidRPr="00FE05D4">
        <w:t>pplicant</w:t>
      </w:r>
      <w:r>
        <w:t>s</w:t>
      </w:r>
      <w:r w:rsidRPr="00FE05D4">
        <w:t xml:space="preserve"> invited to submit a full application following pre-selection of </w:t>
      </w:r>
      <w:r>
        <w:t>their c</w:t>
      </w:r>
      <w:r w:rsidRPr="00FE05D4">
        <w:t xml:space="preserve">oncept </w:t>
      </w:r>
      <w:r>
        <w:t>n</w:t>
      </w:r>
      <w:r w:rsidRPr="00FE05D4">
        <w:t xml:space="preserve">ote must do so using </w:t>
      </w:r>
      <w:r>
        <w:t>the full</w:t>
      </w:r>
      <w:r w:rsidRPr="00FE05D4">
        <w:t xml:space="preserve"> application form annexed to these </w:t>
      </w:r>
      <w:r>
        <w:t>g</w:t>
      </w:r>
      <w:r w:rsidRPr="00FE05D4">
        <w:t>uidelines (Annex A</w:t>
      </w:r>
      <w:r>
        <w:t>.2</w:t>
      </w:r>
      <w:r w:rsidRPr="00FE05D4">
        <w:t xml:space="preserve">). </w:t>
      </w:r>
    </w:p>
    <w:p w14:paraId="74DB8DF7" w14:textId="77777777" w:rsidR="00671424" w:rsidRPr="00FE05D4" w:rsidRDefault="00671424" w:rsidP="00671424">
      <w:pPr>
        <w:rPr>
          <w:color w:val="000000"/>
        </w:rPr>
      </w:pPr>
      <w:r w:rsidRPr="00FE05D4">
        <w:t xml:space="preserve">Applications must be submitted in accordance with the </w:t>
      </w:r>
      <w:r>
        <w:t>full application</w:t>
      </w:r>
      <w:r w:rsidRPr="00FE05D4">
        <w:t xml:space="preserve"> instructions </w:t>
      </w:r>
      <w:r>
        <w:t>at</w:t>
      </w:r>
      <w:r w:rsidRPr="00FE05D4">
        <w:t xml:space="preserve"> the </w:t>
      </w:r>
      <w:r>
        <w:t xml:space="preserve">end of Annex A.2. </w:t>
      </w:r>
      <w:r>
        <w:rPr>
          <w:color w:val="000000"/>
        </w:rPr>
        <w:t>Lead a</w:t>
      </w:r>
      <w:r w:rsidRPr="00FE05D4">
        <w:rPr>
          <w:color w:val="000000"/>
        </w:rPr>
        <w:t xml:space="preserve">pplicants must submit their full applications in the same language as their </w:t>
      </w:r>
      <w:r>
        <w:rPr>
          <w:color w:val="000000"/>
        </w:rPr>
        <w:t>c</w:t>
      </w:r>
      <w:r w:rsidRPr="00FE05D4">
        <w:rPr>
          <w:color w:val="000000"/>
        </w:rPr>
        <w:t xml:space="preserve">oncept </w:t>
      </w:r>
      <w:r>
        <w:rPr>
          <w:color w:val="000000"/>
        </w:rPr>
        <w:t>n</w:t>
      </w:r>
      <w:r w:rsidRPr="00FE05D4">
        <w:rPr>
          <w:color w:val="000000"/>
        </w:rPr>
        <w:t>otes.</w:t>
      </w:r>
      <w:r w:rsidRPr="0029037C">
        <w:t xml:space="preserve"> </w:t>
      </w:r>
    </w:p>
    <w:p w14:paraId="25E243FA" w14:textId="77777777" w:rsidR="00671424" w:rsidRDefault="00671424" w:rsidP="00671424">
      <w:pPr>
        <w:rPr>
          <w:szCs w:val="22"/>
          <w:lang w:eastAsia="en-GB"/>
        </w:rPr>
      </w:pPr>
      <w:r w:rsidRPr="00FE05D4">
        <w:rPr>
          <w:szCs w:val="22"/>
          <w:lang w:eastAsia="en-GB"/>
        </w:rPr>
        <w:t>Please note that</w:t>
      </w:r>
      <w:r>
        <w:rPr>
          <w:szCs w:val="22"/>
          <w:lang w:eastAsia="en-GB"/>
        </w:rPr>
        <w:t>:</w:t>
      </w:r>
    </w:p>
    <w:p w14:paraId="7456A269" w14:textId="77777777" w:rsidR="00671424" w:rsidRPr="00A03F6D" w:rsidRDefault="00671424" w:rsidP="00671424">
      <w:pPr>
        <w:ind w:left="426"/>
        <w:rPr>
          <w:color w:val="000000"/>
        </w:rPr>
      </w:pPr>
      <w:r>
        <w:rPr>
          <w:color w:val="000000"/>
        </w:rPr>
        <w:t xml:space="preserve">1. </w:t>
      </w:r>
      <w:r w:rsidRPr="00FE05D4">
        <w:rPr>
          <w:color w:val="000000"/>
        </w:rPr>
        <w:t xml:space="preserve">The elements outlined in the </w:t>
      </w:r>
      <w:r>
        <w:rPr>
          <w:color w:val="000000"/>
        </w:rPr>
        <w:t>c</w:t>
      </w:r>
      <w:r w:rsidRPr="00FE05D4">
        <w:rPr>
          <w:color w:val="000000"/>
        </w:rPr>
        <w:t xml:space="preserve">oncept </w:t>
      </w:r>
      <w:r>
        <w:rPr>
          <w:color w:val="000000"/>
        </w:rPr>
        <w:t>n</w:t>
      </w:r>
      <w:r w:rsidRPr="00FE05D4">
        <w:rPr>
          <w:color w:val="000000"/>
        </w:rPr>
        <w:t xml:space="preserve">ote cannot be modified by the </w:t>
      </w:r>
      <w:r>
        <w:rPr>
          <w:color w:val="000000"/>
        </w:rPr>
        <w:t>lead a</w:t>
      </w:r>
      <w:r w:rsidRPr="00FE05D4">
        <w:rPr>
          <w:color w:val="000000"/>
        </w:rPr>
        <w:t>pplicant in the full application form.</w:t>
      </w:r>
      <w:r w:rsidRPr="00FE05D4">
        <w:rPr>
          <w:b/>
          <w:color w:val="000000"/>
        </w:rPr>
        <w:t xml:space="preserve"> </w:t>
      </w:r>
      <w:r w:rsidRPr="00C0414D">
        <w:t>The EU contribution may not vary from the initial estimate by more than 20</w:t>
      </w:r>
      <w:r w:rsidRPr="00FA2E6A">
        <w:rPr>
          <w:w w:val="50"/>
        </w:rPr>
        <w:t> </w:t>
      </w:r>
      <w:r w:rsidRPr="00C0414D">
        <w:t xml:space="preserve">%, although </w:t>
      </w:r>
      <w:r w:rsidRPr="007904B1">
        <w:t>lead a</w:t>
      </w:r>
      <w:r w:rsidRPr="00C0414D">
        <w:t xml:space="preserve">pplicants are free to adapt the percentage of co-financing required within the minimum and maximum amount and percentages of co-financing, as laid down in these </w:t>
      </w:r>
      <w:r w:rsidRPr="007904B1">
        <w:t>g</w:t>
      </w:r>
      <w:r w:rsidRPr="00C0414D">
        <w:t xml:space="preserve">uidelines under section </w:t>
      </w:r>
      <w:r w:rsidR="00A03F6D">
        <w:t>2</w:t>
      </w:r>
      <w:r w:rsidRPr="00C0414D">
        <w:t>.</w:t>
      </w:r>
      <w:r w:rsidR="00907462">
        <w:t xml:space="preserve"> </w:t>
      </w:r>
      <w:r w:rsidR="00907462" w:rsidRPr="005C66F0">
        <w:t xml:space="preserve">The lead applicant may replace a co-applicant or an affiliated entity only in duly justified cases (e.g. bankruptcy of initial co-applicant or affiliated entity). In this case the new co-applicant/affiliated entity must be of a similar nature as the initial one. </w:t>
      </w:r>
      <w:r w:rsidR="00907462" w:rsidRPr="00E52ED7">
        <w:rPr>
          <w:b/>
          <w:u w:val="single"/>
        </w:rPr>
        <w:t>The lead applicant may adjust the duration of the action if unforeseen circumstances outside the scope of the applicants have taken place following the submission of the concept note and require such adaptation (risk of action not being carried out). An explanation/justification of the relevant replacement/adjustment shall be included in section 2.1.1 of the grant application form</w:t>
      </w:r>
      <w:r w:rsidR="00907462" w:rsidRPr="001E78B3">
        <w:t>.</w:t>
      </w:r>
    </w:p>
    <w:p w14:paraId="3AA1991F" w14:textId="77777777" w:rsidR="00671424" w:rsidRDefault="00A03F6D" w:rsidP="00671424">
      <w:pPr>
        <w:ind w:left="426"/>
        <w:rPr>
          <w:szCs w:val="22"/>
          <w:lang w:eastAsia="en-GB"/>
        </w:rPr>
      </w:pPr>
      <w:r>
        <w:rPr>
          <w:szCs w:val="22"/>
          <w:lang w:eastAsia="en-GB"/>
        </w:rPr>
        <w:t>3</w:t>
      </w:r>
      <w:r w:rsidR="00671424">
        <w:rPr>
          <w:szCs w:val="22"/>
          <w:lang w:eastAsia="en-GB"/>
        </w:rPr>
        <w:t xml:space="preserve">. </w:t>
      </w:r>
      <w:r w:rsidR="00671424" w:rsidRPr="0086420D">
        <w:rPr>
          <w:szCs w:val="22"/>
          <w:lang w:eastAsia="en-GB"/>
        </w:rPr>
        <w:t xml:space="preserve">A copy of the </w:t>
      </w:r>
      <w:r w:rsidR="00671424">
        <w:rPr>
          <w:szCs w:val="22"/>
          <w:lang w:eastAsia="en-GB"/>
        </w:rPr>
        <w:t>lead a</w:t>
      </w:r>
      <w:r w:rsidR="00671424" w:rsidRPr="0086420D">
        <w:rPr>
          <w:szCs w:val="22"/>
          <w:lang w:eastAsia="en-GB"/>
        </w:rPr>
        <w:t>pplicant’s accounts of the latest financial year (the profit and loss account and the balance sheet for the last financial year for which the accounts have been closed)</w:t>
      </w:r>
      <w:r w:rsidR="00671424">
        <w:rPr>
          <w:szCs w:val="22"/>
          <w:lang w:eastAsia="en-GB"/>
        </w:rPr>
        <w:t xml:space="preserve"> must be uploaded in PADOR by the full application deadline</w:t>
      </w:r>
      <w:r w:rsidR="00671424" w:rsidRPr="0086420D">
        <w:rPr>
          <w:szCs w:val="22"/>
          <w:lang w:eastAsia="en-GB"/>
        </w:rPr>
        <w:t>. A copy of the latest account is neither required from the co-applicant(s) nor from (if any) affiliated entity(</w:t>
      </w:r>
      <w:proofErr w:type="spellStart"/>
      <w:r w:rsidR="00671424" w:rsidRPr="0086420D">
        <w:rPr>
          <w:szCs w:val="22"/>
          <w:lang w:eastAsia="en-GB"/>
        </w:rPr>
        <w:t>ies</w:t>
      </w:r>
      <w:proofErr w:type="spellEnd"/>
      <w:r w:rsidR="00671424" w:rsidRPr="0086420D">
        <w:rPr>
          <w:szCs w:val="22"/>
          <w:lang w:eastAsia="en-GB"/>
        </w:rPr>
        <w:t>)).</w:t>
      </w:r>
    </w:p>
    <w:p w14:paraId="647C0138" w14:textId="77777777" w:rsidR="00671424" w:rsidRDefault="00A03F6D" w:rsidP="00671424">
      <w:pPr>
        <w:ind w:left="426"/>
        <w:rPr>
          <w:b/>
          <w:szCs w:val="22"/>
          <w:lang w:eastAsia="en-GB"/>
        </w:rPr>
      </w:pPr>
      <w:r>
        <w:rPr>
          <w:szCs w:val="22"/>
          <w:lang w:eastAsia="en-GB"/>
        </w:rPr>
        <w:t>4</w:t>
      </w:r>
      <w:r w:rsidR="00671424">
        <w:rPr>
          <w:szCs w:val="22"/>
          <w:lang w:eastAsia="en-GB"/>
        </w:rPr>
        <w:t xml:space="preserve">. </w:t>
      </w:r>
      <w:r w:rsidR="00671424" w:rsidRPr="00FE05D4">
        <w:rPr>
          <w:szCs w:val="22"/>
          <w:lang w:eastAsia="en-GB"/>
        </w:rPr>
        <w:t xml:space="preserve"> </w:t>
      </w:r>
      <w:r w:rsidR="00671424">
        <w:rPr>
          <w:szCs w:val="22"/>
          <w:lang w:eastAsia="en-GB"/>
        </w:rPr>
        <w:t>O</w:t>
      </w:r>
      <w:r w:rsidR="00671424" w:rsidRPr="00FE05D4">
        <w:rPr>
          <w:szCs w:val="22"/>
          <w:lang w:eastAsia="en-GB"/>
        </w:rPr>
        <w:t xml:space="preserve">nly the full application form and the published annexes which have to be filled in (budget, logical framework) will be transmitted to the evaluators (and assessors, if used). It is therefore of utmost importance that these documents contain </w:t>
      </w:r>
      <w:r w:rsidR="00671424" w:rsidRPr="001D5ED0">
        <w:rPr>
          <w:b/>
          <w:szCs w:val="22"/>
          <w:lang w:eastAsia="en-GB"/>
        </w:rPr>
        <w:t>ALL the relevant information</w:t>
      </w:r>
      <w:r w:rsidR="00671424" w:rsidRPr="00FE05D4">
        <w:rPr>
          <w:szCs w:val="22"/>
          <w:lang w:eastAsia="en-GB"/>
        </w:rPr>
        <w:t xml:space="preserve"> concerning the action.</w:t>
      </w:r>
      <w:r w:rsidR="00671424" w:rsidRPr="00FE05D4">
        <w:rPr>
          <w:b/>
          <w:szCs w:val="22"/>
          <w:lang w:eastAsia="en-GB"/>
        </w:rPr>
        <w:t xml:space="preserve"> No </w:t>
      </w:r>
      <w:r w:rsidR="00671424">
        <w:rPr>
          <w:b/>
          <w:szCs w:val="22"/>
          <w:lang w:eastAsia="en-GB"/>
        </w:rPr>
        <w:t>additional</w:t>
      </w:r>
      <w:r w:rsidR="00671424" w:rsidRPr="00FE05D4">
        <w:rPr>
          <w:b/>
          <w:szCs w:val="22"/>
          <w:lang w:eastAsia="en-GB"/>
        </w:rPr>
        <w:t xml:space="preserve"> annexes should be sent.</w:t>
      </w:r>
    </w:p>
    <w:p w14:paraId="04479BB6" w14:textId="77777777" w:rsidR="00671424" w:rsidRPr="00FE05D4" w:rsidRDefault="00671424" w:rsidP="00671424">
      <w:pPr>
        <w:rPr>
          <w:color w:val="000000"/>
        </w:rPr>
      </w:pPr>
      <w:r w:rsidRPr="00FE05D4">
        <w:rPr>
          <w:color w:val="000000"/>
        </w:rPr>
        <w:t xml:space="preserve">Any error or any major inconsistency </w:t>
      </w:r>
      <w:r>
        <w:rPr>
          <w:color w:val="000000"/>
        </w:rPr>
        <w:t xml:space="preserve">related to the full application instructions </w:t>
      </w:r>
      <w:r w:rsidRPr="00FE05D4">
        <w:rPr>
          <w:color w:val="000000"/>
        </w:rPr>
        <w:t>(e.g. if the amounts in the budget worksheets are inconsistent) may lead to the rejection of the application.</w:t>
      </w:r>
    </w:p>
    <w:p w14:paraId="4A2D4AD7" w14:textId="77777777" w:rsidR="00671424" w:rsidRPr="001D5ED0" w:rsidRDefault="00671424" w:rsidP="00671424">
      <w:r w:rsidRPr="00FE05D4">
        <w:t xml:space="preserve">Clarifications will only be requested when information provided is unclear and thus prevents the </w:t>
      </w:r>
      <w:r>
        <w:t xml:space="preserve">Contracting Authority </w:t>
      </w:r>
      <w:r w:rsidRPr="00FE05D4">
        <w:t>from conducting an objective assessment.</w:t>
      </w:r>
    </w:p>
    <w:p w14:paraId="469CFD03" w14:textId="77777777" w:rsidR="00671424" w:rsidRPr="00423CB3" w:rsidRDefault="00671424" w:rsidP="00671424">
      <w:pPr>
        <w:pStyle w:val="Guidelines3"/>
        <w:keepNext w:val="0"/>
        <w:spacing w:after="40"/>
      </w:pPr>
      <w:bookmarkStart w:id="48" w:name="_Toc424219489"/>
      <w:bookmarkStart w:id="49" w:name="_Toc482867548"/>
      <w:bookmarkStart w:id="50" w:name="_Toc483382008"/>
      <w:bookmarkStart w:id="51" w:name="_Toc125454357"/>
      <w:r w:rsidRPr="00FE05D4">
        <w:t xml:space="preserve">Where and how to send </w:t>
      </w:r>
      <w:r>
        <w:t>f</w:t>
      </w:r>
      <w:r w:rsidRPr="00FE05D4">
        <w:t xml:space="preserve">ull </w:t>
      </w:r>
      <w:r>
        <w:t>a</w:t>
      </w:r>
      <w:r w:rsidRPr="00FE05D4">
        <w:t>pplication</w:t>
      </w:r>
      <w:r>
        <w:t>s</w:t>
      </w:r>
      <w:bookmarkEnd w:id="48"/>
      <w:bookmarkEnd w:id="49"/>
      <w:bookmarkEnd w:id="50"/>
      <w:r w:rsidRPr="00FE05D4">
        <w:t xml:space="preserve"> </w:t>
      </w:r>
      <w:bookmarkEnd w:id="51"/>
    </w:p>
    <w:p w14:paraId="0FA32CF1" w14:textId="77777777" w:rsidR="00671424" w:rsidRPr="00423CB3" w:rsidRDefault="00671424" w:rsidP="00671424">
      <w:pPr>
        <w:spacing w:before="240"/>
      </w:pPr>
      <w:r w:rsidRPr="00FE05D4">
        <w:t xml:space="preserve">Full </w:t>
      </w:r>
      <w:r>
        <w:t>a</w:t>
      </w:r>
      <w:r w:rsidRPr="00FE05D4">
        <w:t>pplication</w:t>
      </w:r>
      <w:r>
        <w:t xml:space="preserve"> forms</w:t>
      </w:r>
      <w:r w:rsidRPr="00FE05D4">
        <w:t xml:space="preserve"> </w:t>
      </w:r>
      <w:r>
        <w:t>together with the budget, the logical framework and the declaration by the lead applicant must</w:t>
      </w:r>
      <w:r w:rsidRPr="00FE05D4">
        <w:t xml:space="preserve"> be submitted online via PROSPECT </w:t>
      </w:r>
      <w:hyperlink r:id="rId23" w:history="1">
        <w:r w:rsidRPr="00FE05D4">
          <w:rPr>
            <w:rStyle w:val="Collegamentoipertestuale"/>
          </w:rPr>
          <w:t xml:space="preserve">https://webgate.ec.europa.eu/ </w:t>
        </w:r>
        <w:proofErr w:type="spellStart"/>
        <w:r w:rsidRPr="00FE05D4">
          <w:rPr>
            <w:rStyle w:val="Collegamentoipertestuale"/>
          </w:rPr>
          <w:t>europeaid</w:t>
        </w:r>
        <w:proofErr w:type="spellEnd"/>
        <w:r w:rsidRPr="00FE05D4">
          <w:rPr>
            <w:rStyle w:val="Collegamentoipertestuale"/>
          </w:rPr>
          <w:t>/prospect</w:t>
        </w:r>
      </w:hyperlink>
      <w:r w:rsidRPr="00FE05D4">
        <w:t xml:space="preserve"> following the instructions given in the users</w:t>
      </w:r>
      <w:r w:rsidRPr="00D52530">
        <w:t>’</w:t>
      </w:r>
      <w:r w:rsidRPr="00FE05D4">
        <w:t xml:space="preserve"> manual</w:t>
      </w:r>
      <w:r>
        <w:t>.</w:t>
      </w:r>
    </w:p>
    <w:p w14:paraId="01FFCCA8" w14:textId="77777777" w:rsidR="00671424" w:rsidRDefault="00671424" w:rsidP="00671424">
      <w:pPr>
        <w:spacing w:before="240"/>
      </w:pPr>
      <w:r w:rsidRPr="00FE05D4">
        <w:lastRenderedPageBreak/>
        <w:t xml:space="preserve">Upon submission of the </w:t>
      </w:r>
      <w:r>
        <w:t>f</w:t>
      </w:r>
      <w:r w:rsidRPr="00FE05D4">
        <w:t xml:space="preserve">ull </w:t>
      </w:r>
      <w:r>
        <w:t>a</w:t>
      </w:r>
      <w:r w:rsidRPr="00FE05D4">
        <w:t xml:space="preserve">pplication online, </w:t>
      </w:r>
      <w:r>
        <w:t>the lead a</w:t>
      </w:r>
      <w:r w:rsidRPr="00FE05D4">
        <w:t>pplicants will receive an automatic confirmation of receipt in their PROSPECT profile.</w:t>
      </w:r>
      <w:r>
        <w:t xml:space="preserve"> </w:t>
      </w:r>
    </w:p>
    <w:p w14:paraId="4D5AF7DC" w14:textId="77777777" w:rsidR="00671424" w:rsidRPr="00FE05D4" w:rsidRDefault="00671424" w:rsidP="00671424">
      <w:pPr>
        <w:rPr>
          <w:b/>
        </w:rPr>
      </w:pPr>
      <w:r>
        <w:rPr>
          <w:b/>
        </w:rPr>
        <w:t>Please note that i</w:t>
      </w:r>
      <w:r w:rsidRPr="00FE05D4">
        <w:rPr>
          <w:b/>
        </w:rPr>
        <w:t>ncomplete applications may be rejected.</w:t>
      </w:r>
      <w:r>
        <w:rPr>
          <w:b/>
        </w:rPr>
        <w:t xml:space="preserve"> </w:t>
      </w:r>
      <w:r>
        <w:t>Lead a</w:t>
      </w:r>
      <w:r w:rsidRPr="003953A0">
        <w:t xml:space="preserve">pplicants </w:t>
      </w:r>
      <w:r>
        <w:t xml:space="preserve">are advised to </w:t>
      </w:r>
      <w:r w:rsidRPr="003953A0">
        <w:t>verify that their application is complete using the checklist</w:t>
      </w:r>
      <w:r>
        <w:t xml:space="preserve"> </w:t>
      </w:r>
      <w:r w:rsidRPr="003953A0">
        <w:t>(Annex A.2</w:t>
      </w:r>
      <w:r>
        <w:t>,</w:t>
      </w:r>
      <w:r w:rsidRPr="003953A0">
        <w:t xml:space="preserve"> </w:t>
      </w:r>
      <w:r>
        <w:t>Instructions</w:t>
      </w:r>
      <w:r w:rsidRPr="00564F01">
        <w:t>).</w:t>
      </w:r>
    </w:p>
    <w:p w14:paraId="35E3A0EB" w14:textId="77777777" w:rsidR="00671424" w:rsidRPr="00FE05D4" w:rsidRDefault="00671424" w:rsidP="00671424">
      <w:pPr>
        <w:pStyle w:val="Guidelines3"/>
        <w:keepNext w:val="0"/>
        <w:spacing w:after="40"/>
      </w:pPr>
      <w:bookmarkStart w:id="52" w:name="_Toc424219490"/>
      <w:bookmarkStart w:id="53" w:name="_Toc482867549"/>
      <w:bookmarkStart w:id="54" w:name="_Toc483382009"/>
      <w:bookmarkStart w:id="55" w:name="_Toc125454358"/>
      <w:r w:rsidRPr="00FE05D4">
        <w:t xml:space="preserve">Deadline for submission of </w:t>
      </w:r>
      <w:r>
        <w:t>f</w:t>
      </w:r>
      <w:r w:rsidRPr="00FE05D4">
        <w:t xml:space="preserve">ull </w:t>
      </w:r>
      <w:r>
        <w:t>a</w:t>
      </w:r>
      <w:r w:rsidRPr="00FE05D4">
        <w:t>pplication</w:t>
      </w:r>
      <w:r>
        <w:t>s</w:t>
      </w:r>
      <w:bookmarkEnd w:id="52"/>
      <w:bookmarkEnd w:id="53"/>
      <w:bookmarkEnd w:id="54"/>
      <w:r w:rsidRPr="00FE05D4">
        <w:t xml:space="preserve"> </w:t>
      </w:r>
      <w:bookmarkEnd w:id="55"/>
    </w:p>
    <w:p w14:paraId="78A13AB9" w14:textId="77777777" w:rsidR="00671424" w:rsidRPr="00355EBA" w:rsidRDefault="00671424" w:rsidP="00FE7788">
      <w:pPr>
        <w:spacing w:after="60"/>
      </w:pPr>
      <w:r w:rsidRPr="00FE05D4">
        <w:t xml:space="preserve">The deadline for the submission of </w:t>
      </w:r>
      <w:r>
        <w:t xml:space="preserve">full </w:t>
      </w:r>
      <w:r w:rsidRPr="00FE05D4">
        <w:t xml:space="preserve">applications will be indicated in the letter sent to the </w:t>
      </w:r>
      <w:r>
        <w:t xml:space="preserve">lead </w:t>
      </w:r>
      <w:r w:rsidRPr="00355EBA">
        <w:t xml:space="preserve">applicants whose application has been pre-selected. This letter will appear online automatically in the PROSPECT profile of the lead applicant. </w:t>
      </w:r>
    </w:p>
    <w:p w14:paraId="5C56C5DD" w14:textId="77777777" w:rsidR="00671424" w:rsidRPr="00355EBA" w:rsidRDefault="00671424" w:rsidP="00671424">
      <w:r w:rsidRPr="00355EBA">
        <w:rPr>
          <w:b/>
        </w:rPr>
        <w:t>Lead applicants are strongly advised not to wait until the last day to submit their full applications</w:t>
      </w:r>
      <w:r w:rsidRPr="00355EBA">
        <w:t xml:space="preserve">, since heavy Internet traffic or a fault with the Internet connection (including electricity failure, etc.) could lead to difficulties in submission. The Contacting Authority cannot be held responsible for any delay due to such afore-mentioned difficulties. </w:t>
      </w:r>
    </w:p>
    <w:p w14:paraId="07F19677" w14:textId="77777777" w:rsidR="00FE7788" w:rsidRDefault="00671424" w:rsidP="00671424">
      <w:r w:rsidRPr="00355EBA">
        <w:t xml:space="preserve">Any application submitted after the deadline will be rejected. </w:t>
      </w:r>
    </w:p>
    <w:p w14:paraId="5A260B47" w14:textId="77777777" w:rsidR="00671424" w:rsidRPr="00DA18C7" w:rsidRDefault="00671424" w:rsidP="00671424">
      <w:pPr>
        <w:pStyle w:val="Guidelines3"/>
        <w:keepNext w:val="0"/>
        <w:spacing w:after="40"/>
      </w:pPr>
      <w:bookmarkStart w:id="56" w:name="_Toc424219491"/>
      <w:bookmarkStart w:id="57" w:name="_Toc482867550"/>
      <w:bookmarkStart w:id="58" w:name="_Toc483382010"/>
      <w:bookmarkStart w:id="59" w:name="_Toc125454359"/>
      <w:r w:rsidRPr="00DA18C7">
        <w:t>Further information about full applications</w:t>
      </w:r>
      <w:bookmarkEnd w:id="56"/>
      <w:bookmarkEnd w:id="57"/>
      <w:bookmarkEnd w:id="58"/>
      <w:r w:rsidRPr="00DA18C7">
        <w:t xml:space="preserve"> </w:t>
      </w:r>
      <w:bookmarkEnd w:id="59"/>
    </w:p>
    <w:p w14:paraId="008B778B" w14:textId="77777777" w:rsidR="00671424" w:rsidRPr="00FE05D4" w:rsidRDefault="00671424" w:rsidP="00671424">
      <w:r w:rsidRPr="00DA18C7">
        <w:t>Questions</w:t>
      </w:r>
      <w:r w:rsidRPr="00FE05D4">
        <w:t xml:space="preserve"> may be sent by e-mail </w:t>
      </w:r>
      <w:r w:rsidR="00907462">
        <w:t xml:space="preserve">or by fax </w:t>
      </w:r>
      <w:r w:rsidRPr="00FE05D4">
        <w:t xml:space="preserve">no later than 21 days before the deadline for the submission of </w:t>
      </w:r>
      <w:r>
        <w:t xml:space="preserve">full </w:t>
      </w:r>
      <w:r w:rsidRPr="00FE05D4">
        <w:t xml:space="preserve">applications to the addresses listed below, indicating clearly the reference of the </w:t>
      </w:r>
      <w:r>
        <w:t>c</w:t>
      </w:r>
      <w:r w:rsidRPr="00FE05D4">
        <w:t xml:space="preserve">all for </w:t>
      </w:r>
      <w:r>
        <w:t>p</w:t>
      </w:r>
      <w:r w:rsidRPr="00FE05D4">
        <w:t>roposals:</w:t>
      </w:r>
    </w:p>
    <w:p w14:paraId="0175AD52" w14:textId="77777777" w:rsidR="00907462" w:rsidRDefault="00907462" w:rsidP="00907462">
      <w:pPr>
        <w:ind w:left="567"/>
        <w:rPr>
          <w:highlight w:val="yellow"/>
        </w:rPr>
      </w:pPr>
      <w:r w:rsidRPr="00661DE7">
        <w:t xml:space="preserve">E-mail address: </w:t>
      </w:r>
      <w:hyperlink r:id="rId24" w:history="1">
        <w:r w:rsidRPr="00B74E3E">
          <w:rPr>
            <w:rStyle w:val="Collegamentoipertestuale"/>
            <w:b/>
            <w:noProof/>
            <w:szCs w:val="22"/>
          </w:rPr>
          <w:t>NEAR-ENI-EAST-TENDERS@ec.europa.eu</w:t>
        </w:r>
      </w:hyperlink>
      <w:r w:rsidRPr="00661DE7">
        <w:rPr>
          <w:highlight w:val="yellow"/>
        </w:rPr>
        <w:t xml:space="preserve"> </w:t>
      </w:r>
    </w:p>
    <w:p w14:paraId="1A86E182" w14:textId="77777777" w:rsidR="00907462" w:rsidRPr="00B3624F" w:rsidRDefault="00907462" w:rsidP="00907462">
      <w:pPr>
        <w:ind w:left="567"/>
      </w:pPr>
      <w:r w:rsidRPr="00DC5BAD">
        <w:t>Fax number:</w:t>
      </w:r>
      <w:r w:rsidRPr="00B3624F">
        <w:t xml:space="preserve"> +32 2 292 14 81</w:t>
      </w:r>
    </w:p>
    <w:p w14:paraId="4385F87A" w14:textId="77777777" w:rsidR="00671424" w:rsidRPr="00FE05D4" w:rsidRDefault="00671424" w:rsidP="00671424">
      <w:r w:rsidRPr="00FE05D4">
        <w:t>The Contracting Authority has no obligation to provide clarifications to questions received after this date.</w:t>
      </w:r>
    </w:p>
    <w:p w14:paraId="059A2D03" w14:textId="77777777" w:rsidR="00671424" w:rsidRPr="00FE05D4" w:rsidRDefault="00671424" w:rsidP="00671424">
      <w:r w:rsidRPr="00FE05D4">
        <w:t xml:space="preserve">Replies will be given no later than 11 days before the deadline for the submission of applications. </w:t>
      </w:r>
    </w:p>
    <w:p w14:paraId="06BD8F4E" w14:textId="77777777" w:rsidR="00671424" w:rsidRPr="00FE05D4" w:rsidRDefault="00671424" w:rsidP="00671424">
      <w:r w:rsidRPr="00FE05D4">
        <w:t xml:space="preserve">To ensure equal treatment of applicants, the Contracting Authority cannot give a prior opinion on the eligibility of </w:t>
      </w:r>
      <w:r>
        <w:t>lead a</w:t>
      </w:r>
      <w:r w:rsidRPr="00FE05D4">
        <w:t xml:space="preserve">pplicants, </w:t>
      </w:r>
      <w:r>
        <w:t xml:space="preserve">co-applicants, </w:t>
      </w:r>
      <w:r w:rsidRPr="00FE05D4">
        <w:t>affiliated entity(</w:t>
      </w:r>
      <w:proofErr w:type="spellStart"/>
      <w:r w:rsidRPr="00FE05D4">
        <w:t>ies</w:t>
      </w:r>
      <w:proofErr w:type="spellEnd"/>
      <w:r w:rsidRPr="00FE05D4">
        <w:t>), or an action.</w:t>
      </w:r>
    </w:p>
    <w:p w14:paraId="312F5431" w14:textId="77777777" w:rsidR="00671424" w:rsidRDefault="00671424" w:rsidP="00671424">
      <w:pPr>
        <w:rPr>
          <w:highlight w:val="lightGray"/>
        </w:rPr>
      </w:pPr>
      <w:r w:rsidRPr="00FE05D4">
        <w:t xml:space="preserve">No individual replies will be given to questions.  All questions and answers as well as other important notices to applicants during the course of the evaluation procedure, will be published on the </w:t>
      </w:r>
      <w:proofErr w:type="spellStart"/>
      <w:r>
        <w:t>EuropeAid</w:t>
      </w:r>
      <w:proofErr w:type="spellEnd"/>
      <w:r>
        <w:t xml:space="preserve"> </w:t>
      </w:r>
      <w:r w:rsidRPr="00FE05D4">
        <w:t xml:space="preserve">website </w:t>
      </w:r>
      <w:hyperlink r:id="rId25" w:history="1">
        <w:r w:rsidRPr="00FE05D4">
          <w:rPr>
            <w:rStyle w:val="Collegamentoipertestuale"/>
          </w:rPr>
          <w:t>https://webgate.ec.europa.eu/europeaid/online-services/index.cfm?do=publi.welcome</w:t>
        </w:r>
      </w:hyperlink>
      <w:r w:rsidRPr="00FE05D4">
        <w:t>. It is therefore advisable to consult the abovementioned website regularly in order to be informed of the questions and answers published.</w:t>
      </w:r>
    </w:p>
    <w:p w14:paraId="7FBD9FC2" w14:textId="77777777" w:rsidR="00671424" w:rsidRPr="00807DAF" w:rsidRDefault="00671424" w:rsidP="00671424">
      <w:pPr>
        <w:rPr>
          <w:highlight w:val="lightGray"/>
        </w:rPr>
      </w:pPr>
      <w:r w:rsidRPr="00FE05D4">
        <w:t>All questions related to registration in PADOR or the online submission via PROSPECT should be addressed to the IT helpdesk at</w:t>
      </w:r>
      <w:r w:rsidRPr="00FE05D4">
        <w:rPr>
          <w:lang w:eastAsia="en-GB"/>
        </w:rPr>
        <w:t xml:space="preserve"> </w:t>
      </w:r>
      <w:hyperlink r:id="rId26" w:history="1">
        <w:r w:rsidRPr="00FE05D4">
          <w:rPr>
            <w:rStyle w:val="Collegamentoipertestuale"/>
            <w:color w:val="002060"/>
            <w:szCs w:val="22"/>
          </w:rPr>
          <w:t>EuropeAid-IT-support@ec.europa.eu</w:t>
        </w:r>
      </w:hyperlink>
      <w:r w:rsidR="00907462">
        <w:rPr>
          <w:color w:val="002060"/>
          <w:szCs w:val="22"/>
        </w:rPr>
        <w:t xml:space="preserve"> </w:t>
      </w:r>
      <w:r w:rsidR="00907462" w:rsidRPr="00E52ED7">
        <w:rPr>
          <w:b/>
        </w:rPr>
        <w:t>via the online support form in PROSPECT</w:t>
      </w:r>
      <w:r w:rsidRPr="00A03F6D">
        <w:t>.</w:t>
      </w:r>
      <w:r>
        <w:t xml:space="preserve"> Please note that the working languages of the IT support are: English French and Spanish. Therefore users are invited to send their questions in English, French or Spanish should they wish to benefit from an optimum response time.</w:t>
      </w:r>
    </w:p>
    <w:p w14:paraId="28A6CC04" w14:textId="77777777" w:rsidR="00671424" w:rsidRPr="00807DAF" w:rsidRDefault="00671424" w:rsidP="00671424">
      <w:pPr>
        <w:pStyle w:val="Guidelines2"/>
        <w:rPr>
          <w:i/>
        </w:rPr>
      </w:pPr>
      <w:bookmarkStart w:id="60" w:name="_Toc40507653"/>
      <w:bookmarkStart w:id="61" w:name="_Toc424219492"/>
      <w:bookmarkStart w:id="62" w:name="_Toc482867551"/>
      <w:bookmarkStart w:id="63" w:name="_Toc483382011"/>
      <w:r w:rsidRPr="00807DAF">
        <w:t>Evaluation and selection of applications</w:t>
      </w:r>
      <w:bookmarkEnd w:id="60"/>
      <w:bookmarkEnd w:id="61"/>
      <w:bookmarkEnd w:id="62"/>
      <w:bookmarkEnd w:id="63"/>
    </w:p>
    <w:p w14:paraId="21ED7691" w14:textId="77777777" w:rsidR="00671424" w:rsidRPr="00807DAF" w:rsidRDefault="00671424" w:rsidP="00671424">
      <w:r w:rsidRPr="00807DAF">
        <w:t xml:space="preserve">Applications will be examined and evaluated by the Contracting Authority with the possible assistance of external assessors. </w:t>
      </w:r>
      <w:r>
        <w:t>All applications</w:t>
      </w:r>
      <w:r w:rsidRPr="00807DAF">
        <w:t xml:space="preserve"> will be assessed according to the following steps and criteria.</w:t>
      </w:r>
    </w:p>
    <w:p w14:paraId="2DEA6C99" w14:textId="77777777" w:rsidR="00671424" w:rsidRDefault="00671424" w:rsidP="00671424">
      <w:r w:rsidRPr="00807DAF">
        <w:t xml:space="preserve">If the examination of the application reveals that the proposed action does not meet the </w:t>
      </w:r>
      <w:r w:rsidRPr="00807DAF">
        <w:rPr>
          <w:u w:val="single"/>
        </w:rPr>
        <w:t>eligibility criteria</w:t>
      </w:r>
      <w:r w:rsidRPr="00807DAF">
        <w:t xml:space="preserve"> stated in </w:t>
      </w:r>
      <w:r>
        <w:t>section</w:t>
      </w:r>
      <w:r w:rsidRPr="00807DAF">
        <w:t xml:space="preserve"> 2.1, the application will </w:t>
      </w:r>
      <w:r>
        <w:t>be rejected on this sole basis.</w:t>
      </w:r>
    </w:p>
    <w:p w14:paraId="1554EDD8" w14:textId="77777777" w:rsidR="00671424" w:rsidRPr="00FB4811" w:rsidRDefault="00671424" w:rsidP="00671424">
      <w:r w:rsidRPr="00807DAF">
        <w:rPr>
          <w:b/>
          <w:sz w:val="24"/>
          <w:szCs w:val="24"/>
        </w:rPr>
        <w:t>STEP 1:</w:t>
      </w:r>
      <w:r w:rsidRPr="00807DAF">
        <w:rPr>
          <w:b/>
          <w:sz w:val="24"/>
          <w:szCs w:val="24"/>
        </w:rPr>
        <w:tab/>
      </w:r>
      <w:r>
        <w:rPr>
          <w:b/>
          <w:sz w:val="24"/>
          <w:szCs w:val="24"/>
        </w:rPr>
        <w:t xml:space="preserve">OPENING &amp; ADMINISTRATIVE CHECKS AND </w:t>
      </w:r>
      <w:r w:rsidRPr="00807DAF">
        <w:rPr>
          <w:b/>
          <w:sz w:val="24"/>
          <w:szCs w:val="24"/>
        </w:rPr>
        <w:t>CONCEPT NOTE EVALUATION</w:t>
      </w:r>
    </w:p>
    <w:p w14:paraId="76353D26" w14:textId="77777777" w:rsidR="00671424" w:rsidRPr="00807DAF" w:rsidRDefault="00671424" w:rsidP="00671424">
      <w:r>
        <w:t>During the opening and administrative check (including the eligibility check of the action) t</w:t>
      </w:r>
      <w:r w:rsidRPr="00807DAF">
        <w:t>he following will be assessed:</w:t>
      </w:r>
    </w:p>
    <w:p w14:paraId="7377D828" w14:textId="77777777" w:rsidR="00671424" w:rsidRPr="00807DAF" w:rsidRDefault="00671424" w:rsidP="00671424">
      <w:pPr>
        <w:numPr>
          <w:ilvl w:val="2"/>
          <w:numId w:val="32"/>
        </w:numPr>
        <w:spacing w:before="120" w:after="120"/>
        <w:ind w:left="709"/>
      </w:pPr>
      <w:r>
        <w:lastRenderedPageBreak/>
        <w:t>If the deadline has been met. Otherwise</w:t>
      </w:r>
      <w:r w:rsidRPr="00807DAF">
        <w:t>, the application will be automatically rejected.</w:t>
      </w:r>
    </w:p>
    <w:p w14:paraId="57AC7263" w14:textId="77777777" w:rsidR="00671424" w:rsidRPr="00807DAF" w:rsidRDefault="00671424" w:rsidP="00671424">
      <w:pPr>
        <w:numPr>
          <w:ilvl w:val="2"/>
          <w:numId w:val="32"/>
        </w:numPr>
        <w:spacing w:before="120" w:after="120"/>
        <w:ind w:left="709"/>
      </w:pPr>
      <w:r>
        <w:t>If t</w:t>
      </w:r>
      <w:r w:rsidRPr="00FB4811">
        <w:t>he</w:t>
      </w:r>
      <w:r>
        <w:t xml:space="preserve"> c</w:t>
      </w:r>
      <w:r w:rsidRPr="00FB4811">
        <w:t xml:space="preserve">oncept </w:t>
      </w:r>
      <w:r>
        <w:t>n</w:t>
      </w:r>
      <w:r w:rsidRPr="00FB4811">
        <w:t>ote</w:t>
      </w:r>
      <w:r w:rsidRPr="00807DAF">
        <w:t xml:space="preserve"> satisfies all the criteria specified in the </w:t>
      </w:r>
      <w:r>
        <w:t>c</w:t>
      </w:r>
      <w:r w:rsidRPr="00807DAF">
        <w:t xml:space="preserve">hecklist </w:t>
      </w:r>
      <w:r>
        <w:t>in the instructions included in</w:t>
      </w:r>
      <w:r w:rsidRPr="00557553">
        <w:t xml:space="preserve"> </w:t>
      </w:r>
      <w:r>
        <w:t>Annex A.1</w:t>
      </w:r>
      <w:r w:rsidRPr="00807DAF">
        <w:t>.</w:t>
      </w:r>
      <w:r>
        <w:t xml:space="preserve"> This includes also an assessment of the eligibility of the action. </w:t>
      </w:r>
      <w:r w:rsidRPr="00807DAF">
        <w:t xml:space="preserve"> If any of the requested information is missing or is incorrect, the application may be rejected on that </w:t>
      </w:r>
      <w:r w:rsidRPr="00807DAF">
        <w:rPr>
          <w:b/>
          <w:u w:val="single"/>
        </w:rPr>
        <w:t>sole</w:t>
      </w:r>
      <w:r w:rsidRPr="00807DAF">
        <w:t xml:space="preserve"> basis and the application will not be evaluated further.</w:t>
      </w:r>
    </w:p>
    <w:p w14:paraId="0DAD238C" w14:textId="77777777" w:rsidR="00671424" w:rsidRPr="00807DAF" w:rsidRDefault="00671424" w:rsidP="00671424">
      <w:r w:rsidRPr="00807DAF">
        <w:t xml:space="preserve">The </w:t>
      </w:r>
      <w:r>
        <w:t>c</w:t>
      </w:r>
      <w:r w:rsidRPr="00807DAF">
        <w:t xml:space="preserve">oncept </w:t>
      </w:r>
      <w:r>
        <w:t>n</w:t>
      </w:r>
      <w:r w:rsidRPr="00807DAF">
        <w:t xml:space="preserve">otes that pass </w:t>
      </w:r>
      <w:r>
        <w:t>this</w:t>
      </w:r>
      <w:r w:rsidRPr="00807DAF">
        <w:t xml:space="preserve"> check will be evaluated on the relevance and design of the proposed acti</w:t>
      </w:r>
      <w:r>
        <w:t>on</w:t>
      </w:r>
      <w:r w:rsidRPr="00807DAF">
        <w:t>.</w:t>
      </w:r>
    </w:p>
    <w:p w14:paraId="463974B2" w14:textId="77777777" w:rsidR="00671424" w:rsidRPr="00807DAF" w:rsidRDefault="00671424" w:rsidP="00671424">
      <w:r w:rsidRPr="00807DAF">
        <w:t xml:space="preserve">The </w:t>
      </w:r>
      <w:r>
        <w:t>c</w:t>
      </w:r>
      <w:r w:rsidRPr="00807DAF">
        <w:t xml:space="preserve">oncept </w:t>
      </w:r>
      <w:r>
        <w:t>n</w:t>
      </w:r>
      <w:r w:rsidRPr="00807DAF">
        <w:t>ote</w:t>
      </w:r>
      <w:r>
        <w:t>s</w:t>
      </w:r>
      <w:r w:rsidRPr="00807DAF">
        <w:t xml:space="preserve"> will receive an overall score out of 50 in</w:t>
      </w:r>
      <w:r>
        <w:t xml:space="preserve"> line with</w:t>
      </w:r>
      <w:r w:rsidRPr="00807DAF">
        <w:t xml:space="preserve"> the evaluation grid below. The evaluation will also check </w:t>
      </w:r>
      <w:r>
        <w:t>the</w:t>
      </w:r>
      <w:r w:rsidRPr="00807DAF">
        <w:t xml:space="preserve"> compliance with the instructions </w:t>
      </w:r>
      <w:r>
        <w:t>o</w:t>
      </w:r>
      <w:r w:rsidRPr="00807DAF">
        <w:t xml:space="preserve">n </w:t>
      </w:r>
      <w:r>
        <w:t xml:space="preserve">how to complete </w:t>
      </w:r>
      <w:r w:rsidRPr="00807DAF">
        <w:t xml:space="preserve">the </w:t>
      </w:r>
      <w:r>
        <w:t>c</w:t>
      </w:r>
      <w:r w:rsidRPr="00807DAF">
        <w:t xml:space="preserve">oncept </w:t>
      </w:r>
      <w:r>
        <w:t>n</w:t>
      </w:r>
      <w:r w:rsidRPr="00807DAF">
        <w:t>ote</w:t>
      </w:r>
      <w:r>
        <w:t xml:space="preserve"> (Annex A.1)</w:t>
      </w:r>
      <w:r w:rsidRPr="00807DAF">
        <w:t>.</w:t>
      </w:r>
    </w:p>
    <w:p w14:paraId="253EAB67" w14:textId="77777777" w:rsidR="00671424" w:rsidRDefault="00671424" w:rsidP="00671424">
      <w:bookmarkStart w:id="64" w:name="_Toc159211906"/>
      <w:bookmarkStart w:id="65" w:name="_Toc159212662"/>
      <w:bookmarkStart w:id="66" w:name="_Toc159212881"/>
      <w:bookmarkStart w:id="67" w:name="_Toc159213197"/>
      <w:r>
        <w:br w:type="page"/>
      </w:r>
      <w:r w:rsidRPr="00807DAF">
        <w:lastRenderedPageBreak/>
        <w:t xml:space="preserve">The </w:t>
      </w:r>
      <w:r w:rsidRPr="00807DAF">
        <w:rPr>
          <w:u w:val="single"/>
        </w:rPr>
        <w:t>evaluation criteria</w:t>
      </w:r>
      <w:r w:rsidRPr="00807DAF">
        <w:t xml:space="preserve"> are divided into headings and subheadings. Each subheading will be given a score between 1 and 5 as follows: 1 = very poor; 2 = poor; 3 = adequate; 4 = good; 5 = very good.</w:t>
      </w:r>
    </w:p>
    <w:p w14:paraId="704266FB" w14:textId="77777777" w:rsidR="00671424" w:rsidRDefault="00671424" w:rsidP="00671424">
      <w:pPr>
        <w:rPr>
          <w:b/>
        </w:rPr>
      </w:pPr>
      <w:r>
        <w:rPr>
          <w:b/>
        </w:rPr>
        <w:t>Evaluation Grid</w:t>
      </w:r>
    </w:p>
    <w:tbl>
      <w:tblPr>
        <w:tblW w:w="9479" w:type="dxa"/>
        <w:tblLayout w:type="fixed"/>
        <w:tblLook w:val="01E0" w:firstRow="1" w:lastRow="1" w:firstColumn="1" w:lastColumn="1" w:noHBand="0" w:noVBand="0"/>
      </w:tblPr>
      <w:tblGrid>
        <w:gridCol w:w="8238"/>
        <w:gridCol w:w="1241"/>
      </w:tblGrid>
      <w:tr w:rsidR="00671424" w14:paraId="37446150" w14:textId="77777777" w:rsidTr="001E78B3">
        <w:trPr>
          <w:trHeight w:val="710"/>
        </w:trPr>
        <w:tc>
          <w:tcPr>
            <w:tcW w:w="8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59FD9" w14:textId="77777777" w:rsidR="00671424" w:rsidRDefault="00671424" w:rsidP="005C2F2F">
            <w:pPr>
              <w:snapToGrid w:val="0"/>
              <w:rPr>
                <w:b/>
                <w:szCs w:val="22"/>
              </w:rPr>
            </w:pPr>
            <w:r>
              <w:rPr>
                <w:b/>
                <w:szCs w:val="22"/>
              </w:rPr>
              <w:t>Section</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21AA1" w14:textId="77777777" w:rsidR="00671424" w:rsidRDefault="00671424" w:rsidP="005C2F2F">
            <w:pPr>
              <w:snapToGrid w:val="0"/>
              <w:jc w:val="center"/>
              <w:rPr>
                <w:b/>
                <w:szCs w:val="22"/>
              </w:rPr>
            </w:pPr>
            <w:r>
              <w:rPr>
                <w:b/>
                <w:szCs w:val="22"/>
              </w:rPr>
              <w:t>Maximum Score</w:t>
            </w:r>
          </w:p>
        </w:tc>
      </w:tr>
      <w:tr w:rsidR="00671424" w14:paraId="338EEB6F" w14:textId="77777777" w:rsidTr="001E78B3">
        <w:trPr>
          <w:trHeight w:val="453"/>
        </w:trPr>
        <w:tc>
          <w:tcPr>
            <w:tcW w:w="82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61733" w14:textId="77777777" w:rsidR="00671424" w:rsidRDefault="00671424" w:rsidP="005C2F2F">
            <w:pPr>
              <w:snapToGrid w:val="0"/>
              <w:jc w:val="left"/>
              <w:rPr>
                <w:b/>
                <w:szCs w:val="22"/>
              </w:rPr>
            </w:pPr>
            <w:r>
              <w:rPr>
                <w:b/>
                <w:szCs w:val="22"/>
              </w:rPr>
              <w:t>1. Relevance of the action</w:t>
            </w:r>
          </w:p>
        </w:tc>
        <w:tc>
          <w:tcPr>
            <w:tcW w:w="1241" w:type="dxa"/>
            <w:tcBorders>
              <w:top w:val="single" w:sz="4" w:space="0" w:color="auto"/>
              <w:left w:val="single" w:sz="4" w:space="0" w:color="auto"/>
              <w:bottom w:val="single" w:sz="4" w:space="0" w:color="auto"/>
              <w:right w:val="single" w:sz="4" w:space="0" w:color="auto"/>
            </w:tcBorders>
            <w:shd w:val="clear" w:color="auto" w:fill="D9D9D9"/>
            <w:hideMark/>
          </w:tcPr>
          <w:p w14:paraId="62C4D0E6" w14:textId="77777777" w:rsidR="00671424" w:rsidRDefault="00671424" w:rsidP="005C2F2F">
            <w:pPr>
              <w:snapToGrid w:val="0"/>
              <w:rPr>
                <w:b/>
                <w:szCs w:val="22"/>
              </w:rPr>
            </w:pPr>
            <w:r>
              <w:rPr>
                <w:b/>
                <w:noProof/>
                <w:szCs w:val="22"/>
              </w:rPr>
              <w:t>30</w:t>
            </w:r>
          </w:p>
        </w:tc>
      </w:tr>
      <w:tr w:rsidR="00671424" w14:paraId="343F85BF" w14:textId="77777777" w:rsidTr="001E78B3">
        <w:trPr>
          <w:trHeight w:val="629"/>
        </w:trPr>
        <w:tc>
          <w:tcPr>
            <w:tcW w:w="8238" w:type="dxa"/>
            <w:tcBorders>
              <w:top w:val="single" w:sz="4" w:space="0" w:color="auto"/>
              <w:left w:val="single" w:sz="4" w:space="0" w:color="auto"/>
              <w:bottom w:val="single" w:sz="4" w:space="0" w:color="auto"/>
              <w:right w:val="single" w:sz="4" w:space="0" w:color="auto"/>
            </w:tcBorders>
            <w:hideMark/>
          </w:tcPr>
          <w:p w14:paraId="0CEAE009" w14:textId="77777777" w:rsidR="00671424" w:rsidRDefault="00671424" w:rsidP="005C2F2F">
            <w:pPr>
              <w:snapToGrid w:val="0"/>
              <w:ind w:left="340" w:hanging="340"/>
              <w:rPr>
                <w:szCs w:val="22"/>
              </w:rPr>
            </w:pPr>
            <w:r>
              <w:rPr>
                <w:noProof/>
                <w:szCs w:val="22"/>
              </w:rPr>
              <w:t>1.1. How relevant is the proposal to the objectives and priorities of the Call for Proposals?</w:t>
            </w:r>
            <w:r>
              <w:rPr>
                <w:szCs w:val="22"/>
              </w:rPr>
              <w:t>*</w:t>
            </w:r>
          </w:p>
        </w:tc>
        <w:tc>
          <w:tcPr>
            <w:tcW w:w="1241" w:type="dxa"/>
            <w:tcBorders>
              <w:top w:val="single" w:sz="4" w:space="0" w:color="auto"/>
              <w:left w:val="single" w:sz="4" w:space="0" w:color="auto"/>
              <w:bottom w:val="single" w:sz="4" w:space="0" w:color="auto"/>
              <w:right w:val="single" w:sz="4" w:space="0" w:color="auto"/>
            </w:tcBorders>
            <w:hideMark/>
          </w:tcPr>
          <w:p w14:paraId="29A18386" w14:textId="77777777" w:rsidR="00671424" w:rsidRDefault="00671424" w:rsidP="005C2F2F">
            <w:pPr>
              <w:snapToGrid w:val="0"/>
              <w:rPr>
                <w:szCs w:val="22"/>
                <w:u w:val="single"/>
              </w:rPr>
            </w:pPr>
            <w:r>
              <w:rPr>
                <w:noProof/>
                <w:szCs w:val="22"/>
              </w:rPr>
              <w:t>5x2**</w:t>
            </w:r>
          </w:p>
        </w:tc>
      </w:tr>
      <w:tr w:rsidR="00671424" w14:paraId="4E3EAFCE" w14:textId="77777777" w:rsidTr="001E78B3">
        <w:trPr>
          <w:trHeight w:val="629"/>
        </w:trPr>
        <w:tc>
          <w:tcPr>
            <w:tcW w:w="8238" w:type="dxa"/>
            <w:tcBorders>
              <w:top w:val="single" w:sz="4" w:space="0" w:color="auto"/>
              <w:left w:val="single" w:sz="4" w:space="0" w:color="auto"/>
              <w:bottom w:val="single" w:sz="4" w:space="0" w:color="auto"/>
              <w:right w:val="single" w:sz="4" w:space="0" w:color="auto"/>
            </w:tcBorders>
            <w:hideMark/>
          </w:tcPr>
          <w:p w14:paraId="03FAB09B" w14:textId="77777777" w:rsidR="00671424" w:rsidRDefault="00671424" w:rsidP="005C2F2F">
            <w:pPr>
              <w:snapToGrid w:val="0"/>
              <w:ind w:left="340" w:hanging="340"/>
              <w:rPr>
                <w:szCs w:val="22"/>
              </w:rPr>
            </w:pPr>
            <w:r>
              <w:rPr>
                <w:noProof/>
                <w:szCs w:val="22"/>
              </w:rPr>
              <w:t>1.2. How relevant to the particular needs and constraints of the target country(ies) or region(s) is the proposal (including synergy with other EU initiatives and avoidance of duplication)?</w:t>
            </w:r>
            <w:r>
              <w:rPr>
                <w:szCs w:val="22"/>
              </w:rPr>
              <w:t>*</w:t>
            </w:r>
          </w:p>
        </w:tc>
        <w:tc>
          <w:tcPr>
            <w:tcW w:w="1241" w:type="dxa"/>
            <w:tcBorders>
              <w:top w:val="single" w:sz="4" w:space="0" w:color="auto"/>
              <w:left w:val="single" w:sz="4" w:space="0" w:color="auto"/>
              <w:bottom w:val="single" w:sz="4" w:space="0" w:color="auto"/>
              <w:right w:val="single" w:sz="4" w:space="0" w:color="auto"/>
            </w:tcBorders>
            <w:hideMark/>
          </w:tcPr>
          <w:p w14:paraId="4355D0F9" w14:textId="77777777" w:rsidR="00671424" w:rsidRDefault="00671424" w:rsidP="005C2F2F">
            <w:pPr>
              <w:snapToGrid w:val="0"/>
              <w:rPr>
                <w:szCs w:val="22"/>
                <w:u w:val="single"/>
              </w:rPr>
            </w:pPr>
            <w:r>
              <w:rPr>
                <w:noProof/>
                <w:szCs w:val="22"/>
              </w:rPr>
              <w:t>5x2**</w:t>
            </w:r>
          </w:p>
        </w:tc>
      </w:tr>
      <w:tr w:rsidR="00671424" w14:paraId="2DDA62B3" w14:textId="77777777" w:rsidTr="001E78B3">
        <w:trPr>
          <w:trHeight w:val="629"/>
        </w:trPr>
        <w:tc>
          <w:tcPr>
            <w:tcW w:w="8238" w:type="dxa"/>
            <w:tcBorders>
              <w:top w:val="single" w:sz="4" w:space="0" w:color="auto"/>
              <w:left w:val="single" w:sz="4" w:space="0" w:color="auto"/>
              <w:bottom w:val="single" w:sz="4" w:space="0" w:color="auto"/>
              <w:right w:val="single" w:sz="4" w:space="0" w:color="auto"/>
            </w:tcBorders>
            <w:hideMark/>
          </w:tcPr>
          <w:p w14:paraId="55EB5963" w14:textId="77777777" w:rsidR="00671424" w:rsidRDefault="00671424" w:rsidP="005C2F2F">
            <w:pPr>
              <w:snapToGrid w:val="0"/>
              <w:ind w:left="340" w:hanging="340"/>
              <w:rPr>
                <w:szCs w:val="22"/>
              </w:rPr>
            </w:pPr>
            <w:r>
              <w:rPr>
                <w:noProof/>
                <w:szCs w:val="22"/>
              </w:rPr>
              <w:t>1.3. How clearly defined and strategically chosen are those involved (final beneficiaries, target groups)? Have their needs been clearly defined and does the proposal address them appropriately?</w:t>
            </w:r>
            <w:r>
              <w:rPr>
                <w:szCs w:val="22"/>
              </w:rPr>
              <w:t>*</w:t>
            </w:r>
          </w:p>
        </w:tc>
        <w:tc>
          <w:tcPr>
            <w:tcW w:w="1241" w:type="dxa"/>
            <w:tcBorders>
              <w:top w:val="single" w:sz="4" w:space="0" w:color="auto"/>
              <w:left w:val="single" w:sz="4" w:space="0" w:color="auto"/>
              <w:bottom w:val="single" w:sz="4" w:space="0" w:color="auto"/>
              <w:right w:val="single" w:sz="4" w:space="0" w:color="auto"/>
            </w:tcBorders>
            <w:hideMark/>
          </w:tcPr>
          <w:p w14:paraId="40D105DA" w14:textId="77777777" w:rsidR="00671424" w:rsidRDefault="00671424" w:rsidP="005C2F2F">
            <w:pPr>
              <w:snapToGrid w:val="0"/>
              <w:rPr>
                <w:szCs w:val="22"/>
                <w:u w:val="single"/>
              </w:rPr>
            </w:pPr>
            <w:r>
              <w:rPr>
                <w:noProof/>
                <w:szCs w:val="22"/>
              </w:rPr>
              <w:t>5</w:t>
            </w:r>
          </w:p>
        </w:tc>
      </w:tr>
      <w:tr w:rsidR="00671424" w14:paraId="5173E40B" w14:textId="77777777" w:rsidTr="001E78B3">
        <w:trPr>
          <w:trHeight w:val="629"/>
        </w:trPr>
        <w:tc>
          <w:tcPr>
            <w:tcW w:w="8238" w:type="dxa"/>
            <w:tcBorders>
              <w:top w:val="single" w:sz="4" w:space="0" w:color="auto"/>
              <w:left w:val="single" w:sz="4" w:space="0" w:color="auto"/>
              <w:bottom w:val="single" w:sz="4" w:space="0" w:color="auto"/>
              <w:right w:val="single" w:sz="4" w:space="0" w:color="auto"/>
            </w:tcBorders>
            <w:hideMark/>
          </w:tcPr>
          <w:p w14:paraId="2E093316" w14:textId="77777777" w:rsidR="00671424" w:rsidRDefault="00671424" w:rsidP="005C2F2F">
            <w:pPr>
              <w:snapToGrid w:val="0"/>
              <w:ind w:left="340" w:hanging="340"/>
              <w:rPr>
                <w:szCs w:val="22"/>
              </w:rPr>
            </w:pPr>
            <w:r>
              <w:rPr>
                <w:noProof/>
                <w:szCs w:val="22"/>
              </w:rPr>
              <w:t>1.4. 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r>
              <w:rPr>
                <w:szCs w:val="22"/>
              </w:rPr>
              <w:t>*</w:t>
            </w:r>
          </w:p>
        </w:tc>
        <w:tc>
          <w:tcPr>
            <w:tcW w:w="1241" w:type="dxa"/>
            <w:tcBorders>
              <w:top w:val="single" w:sz="4" w:space="0" w:color="auto"/>
              <w:left w:val="single" w:sz="4" w:space="0" w:color="auto"/>
              <w:bottom w:val="single" w:sz="4" w:space="0" w:color="auto"/>
              <w:right w:val="single" w:sz="4" w:space="0" w:color="auto"/>
            </w:tcBorders>
            <w:hideMark/>
          </w:tcPr>
          <w:p w14:paraId="31F9A677" w14:textId="77777777" w:rsidR="00671424" w:rsidRDefault="00671424" w:rsidP="005C2F2F">
            <w:pPr>
              <w:snapToGrid w:val="0"/>
              <w:rPr>
                <w:szCs w:val="22"/>
                <w:u w:val="single"/>
              </w:rPr>
            </w:pPr>
            <w:r>
              <w:rPr>
                <w:noProof/>
                <w:szCs w:val="22"/>
              </w:rPr>
              <w:t>5</w:t>
            </w:r>
          </w:p>
        </w:tc>
      </w:tr>
      <w:tr w:rsidR="00671424" w14:paraId="2B6C993B" w14:textId="77777777" w:rsidTr="001E78B3">
        <w:trPr>
          <w:trHeight w:val="453"/>
        </w:trPr>
        <w:tc>
          <w:tcPr>
            <w:tcW w:w="82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005867" w14:textId="77777777" w:rsidR="00671424" w:rsidRDefault="00671424" w:rsidP="005C2F2F">
            <w:pPr>
              <w:snapToGrid w:val="0"/>
              <w:jc w:val="left"/>
              <w:rPr>
                <w:b/>
                <w:szCs w:val="22"/>
              </w:rPr>
            </w:pPr>
            <w:r>
              <w:rPr>
                <w:b/>
                <w:szCs w:val="22"/>
              </w:rPr>
              <w:t xml:space="preserve">2. </w:t>
            </w:r>
            <w:r>
              <w:rPr>
                <w:b/>
                <w:noProof/>
                <w:szCs w:val="22"/>
              </w:rPr>
              <w:t>Design of the action</w:t>
            </w:r>
          </w:p>
        </w:tc>
        <w:tc>
          <w:tcPr>
            <w:tcW w:w="1241" w:type="dxa"/>
            <w:tcBorders>
              <w:top w:val="single" w:sz="4" w:space="0" w:color="auto"/>
              <w:left w:val="single" w:sz="4" w:space="0" w:color="auto"/>
              <w:bottom w:val="single" w:sz="4" w:space="0" w:color="auto"/>
              <w:right w:val="single" w:sz="4" w:space="0" w:color="auto"/>
            </w:tcBorders>
            <w:shd w:val="clear" w:color="auto" w:fill="D9D9D9"/>
            <w:hideMark/>
          </w:tcPr>
          <w:p w14:paraId="364C6287" w14:textId="77777777" w:rsidR="00671424" w:rsidRDefault="00671424" w:rsidP="005C2F2F">
            <w:pPr>
              <w:snapToGrid w:val="0"/>
              <w:rPr>
                <w:b/>
                <w:szCs w:val="22"/>
              </w:rPr>
            </w:pPr>
            <w:r>
              <w:rPr>
                <w:b/>
                <w:bCs/>
                <w:noProof/>
                <w:szCs w:val="22"/>
              </w:rPr>
              <w:t>20</w:t>
            </w:r>
          </w:p>
        </w:tc>
      </w:tr>
      <w:tr w:rsidR="00671424" w14:paraId="1B0CAB6B" w14:textId="77777777" w:rsidTr="001E78B3">
        <w:trPr>
          <w:trHeight w:val="287"/>
        </w:trPr>
        <w:tc>
          <w:tcPr>
            <w:tcW w:w="8238" w:type="dxa"/>
            <w:tcBorders>
              <w:top w:val="single" w:sz="4" w:space="0" w:color="auto"/>
              <w:left w:val="single" w:sz="4" w:space="0" w:color="auto"/>
              <w:bottom w:val="single" w:sz="4" w:space="0" w:color="auto"/>
              <w:right w:val="single" w:sz="4" w:space="0" w:color="auto"/>
            </w:tcBorders>
            <w:hideMark/>
          </w:tcPr>
          <w:p w14:paraId="003F2B27" w14:textId="77777777" w:rsidR="00671424" w:rsidRDefault="00671424" w:rsidP="005C2F2F">
            <w:pPr>
              <w:snapToGrid w:val="0"/>
              <w:rPr>
                <w:szCs w:val="22"/>
              </w:rPr>
            </w:pPr>
            <w:r>
              <w:rPr>
                <w:noProof/>
                <w:szCs w:val="22"/>
              </w:rPr>
              <w:t xml:space="preserve">2.1. How coherent is the overall design of the action? In particular, does it reflect the analysis of the problems involved, take into account external factors and relevant stakeholders?   </w:t>
            </w:r>
          </w:p>
        </w:tc>
        <w:tc>
          <w:tcPr>
            <w:tcW w:w="1241" w:type="dxa"/>
            <w:tcBorders>
              <w:top w:val="single" w:sz="4" w:space="0" w:color="auto"/>
              <w:left w:val="single" w:sz="4" w:space="0" w:color="auto"/>
              <w:bottom w:val="single" w:sz="4" w:space="0" w:color="auto"/>
              <w:right w:val="single" w:sz="4" w:space="0" w:color="auto"/>
            </w:tcBorders>
            <w:hideMark/>
          </w:tcPr>
          <w:p w14:paraId="12672BEC" w14:textId="77777777" w:rsidR="00671424" w:rsidRDefault="00671424" w:rsidP="005C2F2F">
            <w:pPr>
              <w:snapToGrid w:val="0"/>
              <w:rPr>
                <w:szCs w:val="22"/>
                <w:u w:val="single"/>
              </w:rPr>
            </w:pPr>
            <w:r>
              <w:rPr>
                <w:noProof/>
                <w:szCs w:val="22"/>
              </w:rPr>
              <w:t>5x2**</w:t>
            </w:r>
          </w:p>
        </w:tc>
      </w:tr>
      <w:tr w:rsidR="00671424" w14:paraId="51C3582E" w14:textId="77777777" w:rsidTr="001E78B3">
        <w:trPr>
          <w:trHeight w:val="287"/>
        </w:trPr>
        <w:tc>
          <w:tcPr>
            <w:tcW w:w="8238" w:type="dxa"/>
            <w:tcBorders>
              <w:top w:val="single" w:sz="4" w:space="0" w:color="auto"/>
              <w:left w:val="single" w:sz="4" w:space="0" w:color="auto"/>
              <w:bottom w:val="single" w:sz="4" w:space="0" w:color="auto"/>
              <w:right w:val="single" w:sz="4" w:space="0" w:color="auto"/>
            </w:tcBorders>
            <w:hideMark/>
          </w:tcPr>
          <w:p w14:paraId="5018EFEF" w14:textId="77777777" w:rsidR="00671424" w:rsidRDefault="00671424" w:rsidP="005C2F2F">
            <w:pPr>
              <w:snapToGrid w:val="0"/>
              <w:rPr>
                <w:szCs w:val="22"/>
              </w:rPr>
            </w:pPr>
            <w:r>
              <w:rPr>
                <w:noProof/>
                <w:szCs w:val="22"/>
              </w:rPr>
              <w:t>2.2. Is the action feasible and consistent in relation to the objectives and expected results?</w:t>
            </w:r>
          </w:p>
        </w:tc>
        <w:tc>
          <w:tcPr>
            <w:tcW w:w="1241" w:type="dxa"/>
            <w:tcBorders>
              <w:top w:val="single" w:sz="4" w:space="0" w:color="auto"/>
              <w:left w:val="single" w:sz="4" w:space="0" w:color="auto"/>
              <w:bottom w:val="single" w:sz="4" w:space="0" w:color="auto"/>
              <w:right w:val="single" w:sz="4" w:space="0" w:color="auto"/>
            </w:tcBorders>
            <w:hideMark/>
          </w:tcPr>
          <w:p w14:paraId="67B97B7D" w14:textId="77777777" w:rsidR="00671424" w:rsidRDefault="00671424" w:rsidP="005C2F2F">
            <w:pPr>
              <w:snapToGrid w:val="0"/>
              <w:rPr>
                <w:szCs w:val="22"/>
                <w:u w:val="single"/>
              </w:rPr>
            </w:pPr>
            <w:r>
              <w:rPr>
                <w:noProof/>
                <w:szCs w:val="22"/>
              </w:rPr>
              <w:t>5x2**</w:t>
            </w:r>
          </w:p>
        </w:tc>
      </w:tr>
      <w:tr w:rsidR="00671424" w14:paraId="2A5AE6CA" w14:textId="77777777" w:rsidTr="001E78B3">
        <w:trPr>
          <w:trHeight w:val="287"/>
        </w:trPr>
        <w:tc>
          <w:tcPr>
            <w:tcW w:w="8238" w:type="dxa"/>
            <w:tcBorders>
              <w:top w:val="single" w:sz="4" w:space="0" w:color="auto"/>
              <w:left w:val="single" w:sz="4" w:space="0" w:color="auto"/>
              <w:bottom w:val="single" w:sz="4" w:space="0" w:color="auto"/>
              <w:right w:val="single" w:sz="4" w:space="0" w:color="auto"/>
            </w:tcBorders>
            <w:shd w:val="clear" w:color="auto" w:fill="D9D9D9"/>
            <w:vAlign w:val="center"/>
          </w:tcPr>
          <w:p w14:paraId="4E1ABA85" w14:textId="77777777" w:rsidR="00671424" w:rsidRPr="008F32AC" w:rsidRDefault="00671424" w:rsidP="005C2F2F">
            <w:pPr>
              <w:jc w:val="left"/>
              <w:rPr>
                <w:szCs w:val="22"/>
              </w:rPr>
            </w:pPr>
            <w:r w:rsidRPr="00F75093">
              <w:rPr>
                <w:b/>
                <w:szCs w:val="22"/>
              </w:rPr>
              <w:t>Maximum total score</w:t>
            </w:r>
          </w:p>
        </w:tc>
        <w:tc>
          <w:tcPr>
            <w:tcW w:w="1241" w:type="dxa"/>
            <w:tcBorders>
              <w:top w:val="single" w:sz="4" w:space="0" w:color="auto"/>
              <w:left w:val="single" w:sz="4" w:space="0" w:color="auto"/>
              <w:bottom w:val="single" w:sz="4" w:space="0" w:color="auto"/>
              <w:right w:val="single" w:sz="4" w:space="0" w:color="auto"/>
            </w:tcBorders>
            <w:shd w:val="clear" w:color="auto" w:fill="D9D9D9"/>
          </w:tcPr>
          <w:p w14:paraId="72726A0A" w14:textId="77777777" w:rsidR="00671424" w:rsidRPr="008F32AC" w:rsidRDefault="00671424" w:rsidP="005C2F2F">
            <w:pPr>
              <w:jc w:val="center"/>
              <w:rPr>
                <w:szCs w:val="22"/>
              </w:rPr>
            </w:pPr>
            <w:r w:rsidRPr="008F32AC">
              <w:rPr>
                <w:b/>
                <w:noProof/>
                <w:szCs w:val="22"/>
              </w:rPr>
              <w:t>50</w:t>
            </w:r>
          </w:p>
        </w:tc>
      </w:tr>
      <w:bookmarkEnd w:id="64"/>
      <w:bookmarkEnd w:id="65"/>
      <w:bookmarkEnd w:id="66"/>
      <w:bookmarkEnd w:id="67"/>
    </w:tbl>
    <w:p w14:paraId="7C548F19" w14:textId="77777777" w:rsidR="00671424" w:rsidRDefault="00671424" w:rsidP="00671424">
      <w:pPr>
        <w:rPr>
          <w:highlight w:val="yellow"/>
        </w:rPr>
      </w:pPr>
    </w:p>
    <w:p w14:paraId="5302A95E" w14:textId="77777777" w:rsidR="00671424" w:rsidRPr="00807DAF" w:rsidRDefault="00671424" w:rsidP="00671424">
      <w:r w:rsidRPr="00355EBA">
        <w:t xml:space="preserve">* Note: </w:t>
      </w:r>
      <w:r w:rsidRPr="00355EBA">
        <w:rPr>
          <w:lang w:eastAsia="en-GB"/>
        </w:rPr>
        <w:t xml:space="preserve">A score of 5 (very good) will only be allocated if the proposal specifically addresses </w:t>
      </w:r>
      <w:r w:rsidRPr="00355EBA">
        <w:rPr>
          <w:bCs/>
          <w:lang w:eastAsia="en-GB"/>
        </w:rPr>
        <w:t>more than the required minimum number of priorities as indicated in Section 1.2 (objectives of the programme) of these guidelines</w:t>
      </w:r>
      <w:r w:rsidRPr="00355EBA">
        <w:t>.</w:t>
      </w:r>
    </w:p>
    <w:p w14:paraId="28285B95" w14:textId="77777777" w:rsidR="00671424" w:rsidRPr="00807DAF" w:rsidRDefault="00671424" w:rsidP="00671424">
      <w:r w:rsidRPr="00807DAF">
        <w:t>**these scores are multiplied by 2 because of their importance</w:t>
      </w:r>
    </w:p>
    <w:p w14:paraId="2F4E3434" w14:textId="77777777" w:rsidR="00671424" w:rsidRPr="00807DAF" w:rsidRDefault="00671424" w:rsidP="00671424">
      <w:r w:rsidRPr="00807DAF">
        <w:t xml:space="preserve">Concept </w:t>
      </w:r>
      <w:r>
        <w:t>n</w:t>
      </w:r>
      <w:r w:rsidRPr="00807DAF">
        <w:t xml:space="preserve">otes with a score </w:t>
      </w:r>
      <w:r>
        <w:t xml:space="preserve">lower than </w:t>
      </w:r>
      <w:r w:rsidRPr="00EF6970">
        <w:t>30</w:t>
      </w:r>
      <w:r>
        <w:t xml:space="preserve"> </w:t>
      </w:r>
      <w:r w:rsidRPr="00807DAF">
        <w:t xml:space="preserve">will be </w:t>
      </w:r>
      <w:r>
        <w:t>rejected.</w:t>
      </w:r>
    </w:p>
    <w:p w14:paraId="663576E5" w14:textId="77777777" w:rsidR="00671424" w:rsidRPr="00807DAF" w:rsidRDefault="00671424" w:rsidP="00671424">
      <w:r>
        <w:t>Concept notes that reach the above threshold will be ranked</w:t>
      </w:r>
      <w:r w:rsidRPr="00807DAF">
        <w:t xml:space="preserve"> </w:t>
      </w:r>
      <w:r>
        <w:t xml:space="preserve">by score. The highest scoring applications will be pre-selected until the limit of </w:t>
      </w:r>
      <w:r w:rsidRPr="005B044B">
        <w:t>200%</w:t>
      </w:r>
      <w:r w:rsidRPr="006C5CC8">
        <w:t xml:space="preserve"> of</w:t>
      </w:r>
      <w:r w:rsidRPr="00807DAF">
        <w:t xml:space="preserve"> the available budget for this </w:t>
      </w:r>
      <w:r>
        <w:t>c</w:t>
      </w:r>
      <w:r w:rsidRPr="00807DAF">
        <w:t xml:space="preserve">all for </w:t>
      </w:r>
      <w:r>
        <w:t>p</w:t>
      </w:r>
      <w:r w:rsidRPr="00807DAF">
        <w:t>roposals</w:t>
      </w:r>
      <w:r>
        <w:t xml:space="preserve"> is reached.</w:t>
      </w:r>
    </w:p>
    <w:p w14:paraId="2C1F1E63" w14:textId="77777777" w:rsidR="00671424" w:rsidRDefault="00671424" w:rsidP="00671424">
      <w:r w:rsidRPr="00807DAF">
        <w:t>The amount of requested contributions of each concept note will be based on the indicative fi</w:t>
      </w:r>
      <w:r>
        <w:t>nancial envelopes for each lot, where relevant.</w:t>
      </w:r>
    </w:p>
    <w:p w14:paraId="40DD84B8" w14:textId="77777777" w:rsidR="00671424" w:rsidRPr="00BC4288" w:rsidRDefault="00671424" w:rsidP="00671424">
      <w:r>
        <w:t>Lead a</w:t>
      </w:r>
      <w:r w:rsidRPr="00807DAF">
        <w:t xml:space="preserve">pplicants </w:t>
      </w:r>
      <w:r>
        <w:t xml:space="preserve">will receive a letter </w:t>
      </w:r>
      <w:r w:rsidRPr="00807DAF">
        <w:t xml:space="preserve">indicating </w:t>
      </w:r>
      <w:r>
        <w:t xml:space="preserve">the reference number of their application and the respective results. </w:t>
      </w:r>
      <w:r w:rsidRPr="00FE05D4">
        <w:t>Th</w:t>
      </w:r>
      <w:r>
        <w:t>is</w:t>
      </w:r>
      <w:r w:rsidRPr="00FE05D4">
        <w:t xml:space="preserve"> letter will automatically appear online in the PROSPECT profile of the</w:t>
      </w:r>
      <w:r>
        <w:t xml:space="preserve"> lead a</w:t>
      </w:r>
      <w:r w:rsidRPr="00FE05D4">
        <w:t xml:space="preserve">pplicant. </w:t>
      </w:r>
    </w:p>
    <w:p w14:paraId="0D396EFF" w14:textId="77777777" w:rsidR="00671424" w:rsidRDefault="00671424" w:rsidP="00671424">
      <w:r w:rsidRPr="00FE05D4">
        <w:t xml:space="preserve">The pre-selected </w:t>
      </w:r>
      <w:r>
        <w:t>lead a</w:t>
      </w:r>
      <w:r w:rsidRPr="00FE05D4">
        <w:t>pplicants will subsequently be invited to submit full applications</w:t>
      </w:r>
      <w:r w:rsidRPr="00BC4288">
        <w:t>.</w:t>
      </w:r>
    </w:p>
    <w:p w14:paraId="6F63F28B" w14:textId="77777777" w:rsidR="00671424" w:rsidRPr="00807DAF" w:rsidRDefault="00671424" w:rsidP="00671424">
      <w:pPr>
        <w:rPr>
          <w:b/>
          <w:sz w:val="24"/>
          <w:szCs w:val="24"/>
        </w:rPr>
      </w:pPr>
      <w:r>
        <w:rPr>
          <w:b/>
          <w:sz w:val="24"/>
          <w:szCs w:val="24"/>
        </w:rPr>
        <w:t xml:space="preserve"> </w:t>
      </w:r>
      <w:r w:rsidRPr="00807DAF">
        <w:rPr>
          <w:b/>
          <w:sz w:val="24"/>
          <w:szCs w:val="24"/>
        </w:rPr>
        <w:br w:type="page"/>
      </w:r>
      <w:r w:rsidRPr="00807DAF">
        <w:rPr>
          <w:b/>
          <w:sz w:val="24"/>
          <w:szCs w:val="24"/>
        </w:rPr>
        <w:lastRenderedPageBreak/>
        <w:t xml:space="preserve">STEP 2: </w:t>
      </w:r>
      <w:r>
        <w:rPr>
          <w:b/>
          <w:sz w:val="24"/>
          <w:szCs w:val="24"/>
        </w:rPr>
        <w:t xml:space="preserve">OPENING &amp; ADMINISTRATIVE CHECK AND </w:t>
      </w:r>
      <w:r w:rsidRPr="00807DAF">
        <w:rPr>
          <w:b/>
          <w:sz w:val="24"/>
          <w:szCs w:val="24"/>
        </w:rPr>
        <w:t xml:space="preserve">EVALUATION OF THE FULL APPLICATION </w:t>
      </w:r>
    </w:p>
    <w:p w14:paraId="685CAA64" w14:textId="77777777" w:rsidR="00671424" w:rsidRPr="00807DAF" w:rsidRDefault="00671424" w:rsidP="00671424">
      <w:r>
        <w:t>During the opening and administrative check (including the eligibility check of the action) for full applications t</w:t>
      </w:r>
      <w:r w:rsidRPr="00807DAF">
        <w:t>he following will be assessed:</w:t>
      </w:r>
    </w:p>
    <w:p w14:paraId="4601ADBF" w14:textId="77777777" w:rsidR="00671424" w:rsidRPr="00807DAF" w:rsidRDefault="00671424" w:rsidP="00671424">
      <w:pPr>
        <w:numPr>
          <w:ilvl w:val="2"/>
          <w:numId w:val="32"/>
        </w:numPr>
        <w:spacing w:after="120"/>
        <w:ind w:left="709"/>
      </w:pPr>
      <w:r>
        <w:rPr>
          <w:szCs w:val="24"/>
        </w:rPr>
        <w:t xml:space="preserve">If the </w:t>
      </w:r>
      <w:r w:rsidRPr="00807DAF">
        <w:t>submission deadline</w:t>
      </w:r>
      <w:r>
        <w:t xml:space="preserve"> has been met</w:t>
      </w:r>
      <w:r w:rsidRPr="00807DAF">
        <w:t xml:space="preserve">. </w:t>
      </w:r>
      <w:r>
        <w:t xml:space="preserve">Otherwise, </w:t>
      </w:r>
      <w:r w:rsidRPr="00807DAF">
        <w:t>the application will automatically be rejected.</w:t>
      </w:r>
    </w:p>
    <w:p w14:paraId="4973560C" w14:textId="77777777" w:rsidR="00671424" w:rsidRPr="00807DAF" w:rsidRDefault="00671424" w:rsidP="00671424">
      <w:pPr>
        <w:numPr>
          <w:ilvl w:val="2"/>
          <w:numId w:val="32"/>
        </w:numPr>
        <w:spacing w:after="120"/>
        <w:ind w:left="709"/>
      </w:pPr>
      <w:r>
        <w:t>If the full application</w:t>
      </w:r>
      <w:r w:rsidRPr="00807DAF">
        <w:t xml:space="preserve"> satisfies all the criteria specified in the </w:t>
      </w:r>
      <w:r>
        <w:t>c</w:t>
      </w:r>
      <w:r w:rsidRPr="00807DAF">
        <w:t xml:space="preserve">hecklist </w:t>
      </w:r>
      <w:r>
        <w:t>in Annex A.2</w:t>
      </w:r>
      <w:r w:rsidRPr="00807DAF">
        <w:t>.</w:t>
      </w:r>
      <w:r>
        <w:t xml:space="preserve"> This includes also an assessment of the eligibility of the action. </w:t>
      </w:r>
      <w:r w:rsidRPr="00807DAF">
        <w:t xml:space="preserve"> If any of the requested information is missing or is incorrect, the application may be rejected on that </w:t>
      </w:r>
      <w:r w:rsidRPr="00807DAF">
        <w:rPr>
          <w:b/>
          <w:u w:val="single"/>
        </w:rPr>
        <w:t>sole</w:t>
      </w:r>
      <w:r w:rsidRPr="00807DAF">
        <w:t xml:space="preserve"> basis and the application will not be evaluated further.</w:t>
      </w:r>
    </w:p>
    <w:p w14:paraId="68B8E625" w14:textId="77777777" w:rsidR="00671424" w:rsidRPr="00807DAF" w:rsidRDefault="00671424" w:rsidP="00671424">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 including the proposed budget and </w:t>
      </w:r>
      <w:r>
        <w:t xml:space="preserve">the </w:t>
      </w:r>
      <w:r w:rsidRPr="00807DAF">
        <w:t>capacity of the applicants and affiliated entity(</w:t>
      </w:r>
      <w:proofErr w:type="spellStart"/>
      <w:r w:rsidRPr="00807DAF">
        <w:t>ies</w:t>
      </w:r>
      <w:proofErr w:type="spellEnd"/>
      <w:r w:rsidRPr="00807DAF">
        <w:t>)</w:t>
      </w:r>
      <w:r>
        <w:t>. The</w:t>
      </w:r>
      <w:r w:rsidRPr="00807DAF">
        <w:t xml:space="preserve"> evaluation criteria </w:t>
      </w:r>
      <w:r>
        <w:t>used are presented i</w:t>
      </w:r>
      <w:r w:rsidRPr="00807DAF">
        <w:t>n the evaluation grid below. There are two types of evaluation criteria: selection and award criteria.</w:t>
      </w:r>
    </w:p>
    <w:p w14:paraId="186206D7" w14:textId="77777777" w:rsidR="00671424" w:rsidRPr="00807DAF" w:rsidRDefault="00671424" w:rsidP="00671424">
      <w:r w:rsidRPr="00807DAF">
        <w:rPr>
          <w:b/>
          <w:u w:val="single"/>
        </w:rPr>
        <w:t>The selection criteria</w:t>
      </w:r>
      <w:r w:rsidRPr="00807DAF">
        <w:t xml:space="preserve"> help to evaluate the applicant(s)'s and affiliated entity(</w:t>
      </w:r>
      <w:proofErr w:type="spellStart"/>
      <w:r w:rsidRPr="00807DAF">
        <w:t>ies</w:t>
      </w:r>
      <w:proofErr w:type="spellEnd"/>
      <w:r w:rsidRPr="00807DAF">
        <w:t xml:space="preserve">)'s operational capacity and the </w:t>
      </w:r>
      <w:r>
        <w:t>lead a</w:t>
      </w:r>
      <w:r w:rsidRPr="00807DAF">
        <w:t xml:space="preserve">pplicant's financial capacity and </w:t>
      </w:r>
      <w:r>
        <w:t xml:space="preserve">are used to verify </w:t>
      </w:r>
      <w:r w:rsidRPr="00807DAF">
        <w:t>that they:</w:t>
      </w:r>
    </w:p>
    <w:p w14:paraId="03AD2114" w14:textId="77777777" w:rsidR="00671424" w:rsidRPr="00807DAF" w:rsidRDefault="00671424" w:rsidP="00671424">
      <w:pPr>
        <w:numPr>
          <w:ilvl w:val="0"/>
          <w:numId w:val="26"/>
        </w:numPr>
        <w:spacing w:after="120"/>
      </w:pPr>
      <w:r w:rsidRPr="00807DAF">
        <w:t>have stable and sufficient sources of finance to maintain their activity throughout the proposed action and, where appropriate, to participate in its funding</w:t>
      </w:r>
      <w:r w:rsidR="007F7668">
        <w:t xml:space="preserve"> (this only applies to lead applicants)</w:t>
      </w:r>
      <w:r w:rsidRPr="00807DAF">
        <w:t>;</w:t>
      </w:r>
    </w:p>
    <w:p w14:paraId="23DAADDF" w14:textId="77777777" w:rsidR="00671424" w:rsidRPr="00807DAF" w:rsidRDefault="00671424" w:rsidP="00671424">
      <w:pPr>
        <w:numPr>
          <w:ilvl w:val="0"/>
          <w:numId w:val="26"/>
        </w:numPr>
        <w:spacing w:after="120"/>
      </w:pPr>
      <w:r w:rsidRPr="00807DAF">
        <w:t xml:space="preserve">have the management capacity, professional competencies and qualifications required to successfully complete the proposed action. This applies to </w:t>
      </w:r>
      <w:r w:rsidR="007F7668">
        <w:t xml:space="preserve">applicants and to </w:t>
      </w:r>
      <w:r w:rsidRPr="00807DAF">
        <w:t>any affiliated entity(</w:t>
      </w:r>
      <w:proofErr w:type="spellStart"/>
      <w:r w:rsidRPr="00807DAF">
        <w:t>ies</w:t>
      </w:r>
      <w:proofErr w:type="spellEnd"/>
      <w:r w:rsidRPr="00807DAF">
        <w:t>).</w:t>
      </w:r>
    </w:p>
    <w:p w14:paraId="174D00EE" w14:textId="77777777" w:rsidR="00671424" w:rsidRPr="00807DAF" w:rsidRDefault="00671424" w:rsidP="00671424">
      <w:r w:rsidRPr="007904B1">
        <w:t xml:space="preserve">For the purpose of the evaluation of the financial capacity, </w:t>
      </w:r>
      <w:r>
        <w:t>Lead a</w:t>
      </w:r>
      <w:r w:rsidRPr="007904B1">
        <w:t xml:space="preserve">pplicants must ensure that the relevant information and documents </w:t>
      </w:r>
      <w:r w:rsidR="007F7668">
        <w:t xml:space="preserve">(i.e. accounts of the latest financial year and external audit report, where applicable) </w:t>
      </w:r>
      <w:r w:rsidRPr="007904B1">
        <w:t>in their PADOR profile are up to date. If the information and documents in PADOR are outdated and do not allow for a proper evaluation of the financial capacity</w:t>
      </w:r>
      <w:r>
        <w:t>, the application may be rejected.</w:t>
      </w:r>
    </w:p>
    <w:p w14:paraId="002977CB" w14:textId="77777777" w:rsidR="00671424" w:rsidRPr="00807DAF" w:rsidRDefault="00671424" w:rsidP="00671424">
      <w:r w:rsidRPr="00807DAF">
        <w:rPr>
          <w:b/>
          <w:u w:val="single"/>
        </w:rPr>
        <w:t>The award criteria</w:t>
      </w:r>
      <w:r w:rsidRPr="00807DAF">
        <w:t xml:space="preserve"> help to evaluate the quality of the applications in relation to the objectives and priorities</w:t>
      </w:r>
      <w:r>
        <w:t xml:space="preserve"> set forth in the guidelines</w:t>
      </w:r>
      <w:r w:rsidRPr="00807DAF">
        <w:t xml:space="preserve">, and to award grants to projects which maximise the overall effectiveness of the </w:t>
      </w:r>
      <w:r>
        <w:t>c</w:t>
      </w:r>
      <w:r w:rsidRPr="00807DAF">
        <w:t xml:space="preserve">all for </w:t>
      </w:r>
      <w:r>
        <w:t>p</w:t>
      </w:r>
      <w:r w:rsidRPr="00807DAF">
        <w:t xml:space="preserve">roposals. They help to select applications which the Contracting Authority can be confident will comply with its objectives and priorities. They cover the relevance of the action, its consistency with the objectives of the </w:t>
      </w:r>
      <w:r>
        <w:t>c</w:t>
      </w:r>
      <w:r w:rsidRPr="00807DAF">
        <w:t xml:space="preserve">all for </w:t>
      </w:r>
      <w:r>
        <w:t>p</w:t>
      </w:r>
      <w:r w:rsidRPr="00807DAF">
        <w:t>roposals, quality, expected impact, sustainability and cost-effectiveness.</w:t>
      </w:r>
    </w:p>
    <w:p w14:paraId="51E5453E" w14:textId="77777777" w:rsidR="00671424" w:rsidRPr="00807DAF" w:rsidRDefault="005C66F0" w:rsidP="00671424">
      <w:r>
        <w:br w:type="page"/>
      </w:r>
      <w:r w:rsidR="00671424" w:rsidRPr="00807DAF">
        <w:lastRenderedPageBreak/>
        <w:t xml:space="preserve">The evaluation grid is divided into sections and subsections. Each subsection will be given a score between 1 and 5 as follows: 1 = very poor; 2 = poor; 3 = adequate; 4 = good; 5 = very good. </w:t>
      </w:r>
    </w:p>
    <w:p w14:paraId="639E3297" w14:textId="77777777" w:rsidR="00671424" w:rsidRPr="002F2671" w:rsidRDefault="00671424" w:rsidP="00671424">
      <w:pPr>
        <w:rPr>
          <w:b/>
        </w:rPr>
      </w:pPr>
      <w:r w:rsidRPr="002F2671">
        <w:rPr>
          <w:b/>
        </w:rPr>
        <w:t>Evaluation Grid</w:t>
      </w:r>
      <w:r>
        <w:rPr>
          <w:rStyle w:val="Rimandonotaapidipagina"/>
          <w:b/>
        </w:rPr>
        <w:footnoteReference w:id="26"/>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275"/>
      </w:tblGrid>
      <w:tr w:rsidR="00671424" w:rsidRPr="00807DAF" w14:paraId="7463C1EB" w14:textId="77777777" w:rsidTr="00E93125">
        <w:tc>
          <w:tcPr>
            <w:tcW w:w="9039" w:type="dxa"/>
            <w:vAlign w:val="center"/>
          </w:tcPr>
          <w:p w14:paraId="4707B5A1" w14:textId="77777777" w:rsidR="00671424" w:rsidRPr="00E94A3D" w:rsidRDefault="00671424" w:rsidP="005C2F2F">
            <w:pPr>
              <w:rPr>
                <w:b/>
                <w:szCs w:val="22"/>
              </w:rPr>
            </w:pPr>
            <w:r w:rsidRPr="00E94A3D">
              <w:rPr>
                <w:b/>
                <w:szCs w:val="22"/>
              </w:rPr>
              <w:t>Section</w:t>
            </w:r>
          </w:p>
        </w:tc>
        <w:tc>
          <w:tcPr>
            <w:tcW w:w="1275" w:type="dxa"/>
            <w:vAlign w:val="center"/>
          </w:tcPr>
          <w:p w14:paraId="0DCFB51D" w14:textId="77777777" w:rsidR="00671424" w:rsidRPr="00E94A3D" w:rsidRDefault="00671424" w:rsidP="005C2F2F">
            <w:pPr>
              <w:jc w:val="center"/>
              <w:rPr>
                <w:b/>
                <w:szCs w:val="22"/>
              </w:rPr>
            </w:pPr>
            <w:r w:rsidRPr="00E94A3D">
              <w:rPr>
                <w:b/>
                <w:szCs w:val="22"/>
              </w:rPr>
              <w:t>Maximum Score</w:t>
            </w:r>
          </w:p>
        </w:tc>
      </w:tr>
      <w:tr w:rsidR="00671424" w:rsidRPr="00807DAF" w14:paraId="49A536A6" w14:textId="77777777" w:rsidTr="00E93125">
        <w:tc>
          <w:tcPr>
            <w:tcW w:w="9039" w:type="dxa"/>
            <w:shd w:val="pct10" w:color="auto" w:fill="FFFFFF"/>
            <w:vAlign w:val="center"/>
          </w:tcPr>
          <w:p w14:paraId="321350E7" w14:textId="77777777" w:rsidR="00671424" w:rsidRPr="00E94A3D" w:rsidRDefault="00671424" w:rsidP="005C2F2F">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2A13836A" w14:textId="77777777" w:rsidR="00671424" w:rsidRPr="00E94A3D" w:rsidRDefault="00671424" w:rsidP="005C2F2F">
            <w:pPr>
              <w:jc w:val="center"/>
              <w:rPr>
                <w:b/>
                <w:szCs w:val="22"/>
              </w:rPr>
            </w:pPr>
            <w:r w:rsidRPr="00E94A3D">
              <w:rPr>
                <w:b/>
                <w:noProof/>
                <w:szCs w:val="22"/>
              </w:rPr>
              <w:t>20</w:t>
            </w:r>
          </w:p>
        </w:tc>
      </w:tr>
      <w:tr w:rsidR="00671424" w:rsidRPr="00807DAF" w14:paraId="5EB466AD" w14:textId="77777777" w:rsidTr="00E93125">
        <w:tc>
          <w:tcPr>
            <w:tcW w:w="9039" w:type="dxa"/>
          </w:tcPr>
          <w:p w14:paraId="622E6089" w14:textId="77777777" w:rsidR="00671424" w:rsidRPr="00E94A3D" w:rsidRDefault="00671424" w:rsidP="00FE7788">
            <w:pPr>
              <w:spacing w:after="120"/>
              <w:ind w:left="340" w:hanging="340"/>
              <w:rPr>
                <w:szCs w:val="22"/>
              </w:rPr>
            </w:pPr>
            <w:r w:rsidRPr="00E94A3D">
              <w:rPr>
                <w:noProof/>
                <w:szCs w:val="22"/>
              </w:rPr>
              <w:t>1.1. Do the applicants and, if applicable, their affiliated entity(ies) have sufficient experience of project management?</w:t>
            </w:r>
          </w:p>
        </w:tc>
        <w:tc>
          <w:tcPr>
            <w:tcW w:w="1275" w:type="dxa"/>
          </w:tcPr>
          <w:p w14:paraId="283A46A1" w14:textId="77777777" w:rsidR="00671424" w:rsidRPr="00E94A3D" w:rsidRDefault="00671424" w:rsidP="005C2F2F">
            <w:pPr>
              <w:jc w:val="center"/>
              <w:rPr>
                <w:szCs w:val="22"/>
              </w:rPr>
            </w:pPr>
            <w:r w:rsidRPr="00E94A3D">
              <w:rPr>
                <w:noProof/>
                <w:szCs w:val="22"/>
              </w:rPr>
              <w:t>5</w:t>
            </w:r>
          </w:p>
        </w:tc>
      </w:tr>
      <w:tr w:rsidR="00671424" w:rsidRPr="00807DAF" w14:paraId="45E200C8" w14:textId="77777777" w:rsidTr="00E93125">
        <w:tc>
          <w:tcPr>
            <w:tcW w:w="9039" w:type="dxa"/>
          </w:tcPr>
          <w:p w14:paraId="49D3F308" w14:textId="77777777" w:rsidR="00671424" w:rsidRPr="00E94A3D" w:rsidRDefault="00671424" w:rsidP="00FE7788">
            <w:pPr>
              <w:spacing w:after="120"/>
              <w:ind w:left="340" w:hanging="340"/>
              <w:rPr>
                <w:szCs w:val="22"/>
              </w:rPr>
            </w:pPr>
            <w:r w:rsidRPr="00E94A3D">
              <w:rPr>
                <w:noProof/>
                <w:szCs w:val="22"/>
              </w:rPr>
              <w:t>1.2. Do the applicants and, if applicable, their affiliated entity(ies) have sufficient technical expertise (especially knowledge of the issues to be addressed)?</w:t>
            </w:r>
          </w:p>
        </w:tc>
        <w:tc>
          <w:tcPr>
            <w:tcW w:w="1275" w:type="dxa"/>
          </w:tcPr>
          <w:p w14:paraId="631F613B" w14:textId="77777777" w:rsidR="00671424" w:rsidRPr="00E94A3D" w:rsidRDefault="00671424" w:rsidP="005C2F2F">
            <w:pPr>
              <w:jc w:val="center"/>
              <w:rPr>
                <w:szCs w:val="22"/>
              </w:rPr>
            </w:pPr>
            <w:r w:rsidRPr="00E94A3D">
              <w:rPr>
                <w:noProof/>
                <w:szCs w:val="22"/>
              </w:rPr>
              <w:t>5</w:t>
            </w:r>
          </w:p>
        </w:tc>
      </w:tr>
      <w:tr w:rsidR="00671424" w:rsidRPr="00807DAF" w14:paraId="1010F50E" w14:textId="77777777" w:rsidTr="00E93125">
        <w:tc>
          <w:tcPr>
            <w:tcW w:w="9039" w:type="dxa"/>
          </w:tcPr>
          <w:p w14:paraId="0A44C529" w14:textId="77777777" w:rsidR="00671424" w:rsidRPr="00E94A3D" w:rsidRDefault="00FE7788" w:rsidP="00FE7788">
            <w:pPr>
              <w:spacing w:after="120"/>
              <w:ind w:left="340" w:hanging="340"/>
              <w:rPr>
                <w:szCs w:val="22"/>
              </w:rPr>
            </w:pPr>
            <w:r>
              <w:rPr>
                <w:noProof/>
                <w:szCs w:val="22"/>
              </w:rPr>
              <w:t xml:space="preserve">1.3. </w:t>
            </w:r>
            <w:r w:rsidR="00671424" w:rsidRPr="00E94A3D">
              <w:rPr>
                <w:noProof/>
                <w:szCs w:val="22"/>
              </w:rPr>
              <w:t>Do the applicants and, if applicable, their affiliated entity(ies) have sufficient management capacity (including staff, equipment and ability to handle the budget for the action)?</w:t>
            </w:r>
          </w:p>
        </w:tc>
        <w:tc>
          <w:tcPr>
            <w:tcW w:w="1275" w:type="dxa"/>
          </w:tcPr>
          <w:p w14:paraId="0B4C7AD5" w14:textId="77777777" w:rsidR="00671424" w:rsidRPr="00E94A3D" w:rsidRDefault="00671424" w:rsidP="005C2F2F">
            <w:pPr>
              <w:jc w:val="center"/>
              <w:rPr>
                <w:szCs w:val="22"/>
              </w:rPr>
            </w:pPr>
            <w:r w:rsidRPr="00E94A3D">
              <w:rPr>
                <w:noProof/>
                <w:szCs w:val="22"/>
              </w:rPr>
              <w:t>5</w:t>
            </w:r>
          </w:p>
        </w:tc>
      </w:tr>
      <w:tr w:rsidR="00671424" w:rsidRPr="00807DAF" w14:paraId="63DF934E" w14:textId="77777777" w:rsidTr="00E93125">
        <w:tc>
          <w:tcPr>
            <w:tcW w:w="9039" w:type="dxa"/>
          </w:tcPr>
          <w:p w14:paraId="7595CBFC" w14:textId="77777777" w:rsidR="00671424" w:rsidRPr="00E94A3D" w:rsidRDefault="00671424" w:rsidP="00FE7788">
            <w:pPr>
              <w:spacing w:after="120"/>
              <w:ind w:left="340" w:hanging="340"/>
              <w:rPr>
                <w:szCs w:val="22"/>
              </w:rPr>
            </w:pPr>
            <w:r w:rsidRPr="00E94A3D">
              <w:rPr>
                <w:noProof/>
                <w:szCs w:val="22"/>
              </w:rPr>
              <w:t>1.4. Does the lead applicant have stable and sufficient sources of finance?</w:t>
            </w:r>
          </w:p>
        </w:tc>
        <w:tc>
          <w:tcPr>
            <w:tcW w:w="1275" w:type="dxa"/>
          </w:tcPr>
          <w:p w14:paraId="0EBF81B4" w14:textId="77777777" w:rsidR="00671424" w:rsidRPr="00E94A3D" w:rsidRDefault="00671424" w:rsidP="005C2F2F">
            <w:pPr>
              <w:jc w:val="center"/>
              <w:rPr>
                <w:szCs w:val="22"/>
              </w:rPr>
            </w:pPr>
            <w:r w:rsidRPr="00E94A3D">
              <w:rPr>
                <w:noProof/>
                <w:szCs w:val="22"/>
              </w:rPr>
              <w:t>5</w:t>
            </w:r>
          </w:p>
        </w:tc>
      </w:tr>
      <w:tr w:rsidR="00671424" w:rsidRPr="00807DAF" w14:paraId="16C9D67D" w14:textId="77777777" w:rsidTr="00E93125">
        <w:tc>
          <w:tcPr>
            <w:tcW w:w="9039" w:type="dxa"/>
            <w:shd w:val="pct10" w:color="auto" w:fill="FFFFFF"/>
            <w:vAlign w:val="center"/>
          </w:tcPr>
          <w:p w14:paraId="13230B07" w14:textId="77777777" w:rsidR="00671424" w:rsidRPr="00E94A3D" w:rsidRDefault="00671424" w:rsidP="005C2F2F">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426AD067" w14:textId="77777777" w:rsidR="00671424" w:rsidRPr="00E94A3D" w:rsidRDefault="00671424" w:rsidP="005C2F2F">
            <w:pPr>
              <w:jc w:val="center"/>
              <w:rPr>
                <w:b/>
                <w:szCs w:val="22"/>
              </w:rPr>
            </w:pPr>
            <w:r w:rsidRPr="00E94A3D">
              <w:rPr>
                <w:b/>
                <w:noProof/>
                <w:szCs w:val="22"/>
              </w:rPr>
              <w:t>30</w:t>
            </w:r>
          </w:p>
        </w:tc>
      </w:tr>
      <w:tr w:rsidR="007F7668" w:rsidRPr="00807DAF" w14:paraId="29387263" w14:textId="77777777" w:rsidTr="00E93125">
        <w:tc>
          <w:tcPr>
            <w:tcW w:w="9039" w:type="dxa"/>
            <w:shd w:val="clear" w:color="auto" w:fill="FFFFFF"/>
          </w:tcPr>
          <w:p w14:paraId="58362F6F" w14:textId="77777777" w:rsidR="007F7668" w:rsidRPr="00B3624F" w:rsidRDefault="007F7668" w:rsidP="003B3189">
            <w:pPr>
              <w:rPr>
                <w:szCs w:val="22"/>
              </w:rPr>
            </w:pPr>
            <w:r w:rsidRPr="00807DAF">
              <w:rPr>
                <w:i/>
                <w:szCs w:val="22"/>
              </w:rPr>
              <w:t>Score transferred from the Concept Note evaluation</w:t>
            </w:r>
            <w:r>
              <w:rPr>
                <w:szCs w:val="22"/>
              </w:rPr>
              <w:t>*</w:t>
            </w:r>
          </w:p>
        </w:tc>
        <w:tc>
          <w:tcPr>
            <w:tcW w:w="1275" w:type="dxa"/>
            <w:shd w:val="clear" w:color="auto" w:fill="FFFFFF"/>
            <w:vAlign w:val="center"/>
          </w:tcPr>
          <w:p w14:paraId="31C68DBE" w14:textId="77777777" w:rsidR="007F7668" w:rsidRPr="00807DAF" w:rsidRDefault="007F7668" w:rsidP="003B3189">
            <w:pPr>
              <w:jc w:val="center"/>
              <w:rPr>
                <w:b/>
                <w:szCs w:val="22"/>
              </w:rPr>
            </w:pPr>
          </w:p>
        </w:tc>
      </w:tr>
      <w:tr w:rsidR="00671424" w:rsidRPr="00807DAF" w14:paraId="13591A0E" w14:textId="77777777" w:rsidTr="00E93125">
        <w:tc>
          <w:tcPr>
            <w:tcW w:w="9039" w:type="dxa"/>
            <w:shd w:val="pct10" w:color="auto" w:fill="FFFFFF"/>
            <w:vAlign w:val="center"/>
          </w:tcPr>
          <w:p w14:paraId="75891AED" w14:textId="77777777" w:rsidR="00671424" w:rsidRPr="00E94A3D" w:rsidRDefault="00671424" w:rsidP="005C2F2F">
            <w:pPr>
              <w:rPr>
                <w:szCs w:val="22"/>
              </w:rPr>
            </w:pPr>
            <w:r w:rsidRPr="00E94A3D">
              <w:rPr>
                <w:b/>
                <w:szCs w:val="22"/>
              </w:rPr>
              <w:t xml:space="preserve">3. </w:t>
            </w:r>
            <w:r w:rsidRPr="00E94A3D">
              <w:rPr>
                <w:b/>
                <w:noProof/>
                <w:szCs w:val="22"/>
              </w:rPr>
              <w:t>Effectiveness and feasibility of the action</w:t>
            </w:r>
          </w:p>
        </w:tc>
        <w:tc>
          <w:tcPr>
            <w:tcW w:w="1275" w:type="dxa"/>
            <w:shd w:val="pct10" w:color="auto" w:fill="FFFFFF"/>
            <w:vAlign w:val="center"/>
          </w:tcPr>
          <w:p w14:paraId="27DAE392" w14:textId="77777777" w:rsidR="00671424" w:rsidRPr="00E94A3D" w:rsidRDefault="00671424" w:rsidP="005C2F2F">
            <w:pPr>
              <w:jc w:val="center"/>
              <w:rPr>
                <w:b/>
                <w:szCs w:val="22"/>
              </w:rPr>
            </w:pPr>
            <w:r w:rsidRPr="00E94A3D">
              <w:rPr>
                <w:b/>
                <w:noProof/>
                <w:szCs w:val="22"/>
              </w:rPr>
              <w:t>20</w:t>
            </w:r>
          </w:p>
        </w:tc>
      </w:tr>
      <w:tr w:rsidR="00671424" w:rsidRPr="00807DAF" w14:paraId="758A5C83" w14:textId="77777777" w:rsidTr="00E93125">
        <w:tc>
          <w:tcPr>
            <w:tcW w:w="9039" w:type="dxa"/>
          </w:tcPr>
          <w:p w14:paraId="5C493F89" w14:textId="77777777" w:rsidR="00671424" w:rsidRPr="00E94A3D" w:rsidRDefault="00671424" w:rsidP="00FE7788">
            <w:pPr>
              <w:spacing w:after="120"/>
              <w:ind w:left="340" w:hanging="340"/>
              <w:rPr>
                <w:szCs w:val="22"/>
              </w:rPr>
            </w:pPr>
            <w:r w:rsidRPr="00E94A3D">
              <w:rPr>
                <w:noProof/>
                <w:szCs w:val="22"/>
              </w:rPr>
              <w:t>3.1. Are the activities proposed appropriate, practical, and consistent with the objectives and expected results?</w:t>
            </w:r>
          </w:p>
        </w:tc>
        <w:tc>
          <w:tcPr>
            <w:tcW w:w="1275" w:type="dxa"/>
          </w:tcPr>
          <w:p w14:paraId="01174A4F" w14:textId="77777777" w:rsidR="00671424" w:rsidRPr="00E94A3D" w:rsidRDefault="00671424" w:rsidP="005C2F2F">
            <w:pPr>
              <w:jc w:val="center"/>
              <w:rPr>
                <w:szCs w:val="22"/>
              </w:rPr>
            </w:pPr>
            <w:r w:rsidRPr="00E94A3D">
              <w:rPr>
                <w:noProof/>
                <w:szCs w:val="22"/>
              </w:rPr>
              <w:t>5</w:t>
            </w:r>
          </w:p>
        </w:tc>
      </w:tr>
      <w:tr w:rsidR="00671424" w:rsidRPr="00807DAF" w14:paraId="5BE5D250" w14:textId="77777777" w:rsidTr="00E93125">
        <w:tc>
          <w:tcPr>
            <w:tcW w:w="9039" w:type="dxa"/>
          </w:tcPr>
          <w:p w14:paraId="580C070C" w14:textId="77777777" w:rsidR="00671424" w:rsidRPr="00E94A3D" w:rsidRDefault="00671424" w:rsidP="00FE7788">
            <w:pPr>
              <w:spacing w:after="120"/>
              <w:ind w:left="340" w:hanging="340"/>
              <w:rPr>
                <w:szCs w:val="22"/>
              </w:rPr>
            </w:pPr>
            <w:r w:rsidRPr="00E94A3D">
              <w:rPr>
                <w:noProof/>
                <w:szCs w:val="22"/>
              </w:rPr>
              <w:t>3.2. Is the action plan clear and feasible?</w:t>
            </w:r>
          </w:p>
        </w:tc>
        <w:tc>
          <w:tcPr>
            <w:tcW w:w="1275" w:type="dxa"/>
          </w:tcPr>
          <w:p w14:paraId="60774D85" w14:textId="77777777" w:rsidR="00671424" w:rsidRPr="00E94A3D" w:rsidRDefault="00671424" w:rsidP="005C2F2F">
            <w:pPr>
              <w:jc w:val="center"/>
              <w:rPr>
                <w:szCs w:val="22"/>
              </w:rPr>
            </w:pPr>
            <w:r w:rsidRPr="00E94A3D">
              <w:rPr>
                <w:noProof/>
                <w:szCs w:val="22"/>
              </w:rPr>
              <w:t>5</w:t>
            </w:r>
          </w:p>
        </w:tc>
      </w:tr>
      <w:tr w:rsidR="00671424" w:rsidRPr="00807DAF" w14:paraId="27CCFFD1" w14:textId="77777777" w:rsidTr="00E93125">
        <w:tc>
          <w:tcPr>
            <w:tcW w:w="9039" w:type="dxa"/>
          </w:tcPr>
          <w:p w14:paraId="1AC22F97" w14:textId="77777777" w:rsidR="00671424" w:rsidRPr="00E94A3D" w:rsidRDefault="00671424" w:rsidP="00FE7788">
            <w:pPr>
              <w:spacing w:after="120"/>
              <w:ind w:left="340" w:hanging="340"/>
              <w:rPr>
                <w:szCs w:val="22"/>
              </w:rPr>
            </w:pPr>
            <w:r w:rsidRPr="00E94A3D">
              <w:rPr>
                <w:noProof/>
                <w:szCs w:val="22"/>
              </w:rPr>
              <w:t>3.3. Does the proposal contain objectively verifiable indicators for the outcome of the action? Is any evaluation planned?</w:t>
            </w:r>
          </w:p>
        </w:tc>
        <w:tc>
          <w:tcPr>
            <w:tcW w:w="1275" w:type="dxa"/>
          </w:tcPr>
          <w:p w14:paraId="26A8763E" w14:textId="77777777" w:rsidR="00671424" w:rsidRPr="00E94A3D" w:rsidRDefault="00671424" w:rsidP="005C2F2F">
            <w:pPr>
              <w:jc w:val="center"/>
              <w:rPr>
                <w:szCs w:val="22"/>
              </w:rPr>
            </w:pPr>
            <w:r w:rsidRPr="00E94A3D">
              <w:rPr>
                <w:noProof/>
                <w:szCs w:val="22"/>
              </w:rPr>
              <w:t>5</w:t>
            </w:r>
          </w:p>
        </w:tc>
      </w:tr>
      <w:tr w:rsidR="00671424" w:rsidRPr="00807DAF" w14:paraId="258B4899" w14:textId="77777777" w:rsidTr="00E93125">
        <w:tc>
          <w:tcPr>
            <w:tcW w:w="9039" w:type="dxa"/>
          </w:tcPr>
          <w:p w14:paraId="7E7EBFDA" w14:textId="77777777" w:rsidR="00671424" w:rsidRPr="00E94A3D" w:rsidRDefault="00671424" w:rsidP="00FE7788">
            <w:pPr>
              <w:spacing w:after="120"/>
              <w:ind w:left="340" w:hanging="340"/>
              <w:rPr>
                <w:szCs w:val="22"/>
              </w:rPr>
            </w:pPr>
            <w:r w:rsidRPr="00E94A3D">
              <w:rPr>
                <w:noProof/>
                <w:szCs w:val="22"/>
              </w:rPr>
              <w:t>3.4. Is the co-applicant(s)'s and affiliated entity(ies)'s level of involvement and participation in the action satisfactory?</w:t>
            </w:r>
          </w:p>
        </w:tc>
        <w:tc>
          <w:tcPr>
            <w:tcW w:w="1275" w:type="dxa"/>
          </w:tcPr>
          <w:p w14:paraId="5F93009C" w14:textId="77777777" w:rsidR="00671424" w:rsidRPr="00E94A3D" w:rsidRDefault="00671424" w:rsidP="005C2F2F">
            <w:pPr>
              <w:jc w:val="center"/>
              <w:rPr>
                <w:szCs w:val="22"/>
              </w:rPr>
            </w:pPr>
            <w:r w:rsidRPr="00E94A3D">
              <w:rPr>
                <w:noProof/>
                <w:szCs w:val="22"/>
              </w:rPr>
              <w:t>5</w:t>
            </w:r>
          </w:p>
        </w:tc>
      </w:tr>
      <w:tr w:rsidR="00671424" w:rsidRPr="00807DAF" w14:paraId="219F9E5B" w14:textId="77777777" w:rsidTr="00E93125">
        <w:tc>
          <w:tcPr>
            <w:tcW w:w="9039" w:type="dxa"/>
            <w:shd w:val="pct10" w:color="auto" w:fill="FFFFFF"/>
            <w:vAlign w:val="center"/>
          </w:tcPr>
          <w:p w14:paraId="6B6CECF2" w14:textId="77777777" w:rsidR="00671424" w:rsidRPr="00E94A3D" w:rsidRDefault="00671424" w:rsidP="005C2F2F">
            <w:pPr>
              <w:rPr>
                <w:szCs w:val="22"/>
              </w:rPr>
            </w:pPr>
            <w:r w:rsidRPr="00E94A3D">
              <w:rPr>
                <w:szCs w:val="22"/>
              </w:rPr>
              <w:br w:type="page"/>
            </w:r>
            <w:r w:rsidRPr="00E94A3D">
              <w:rPr>
                <w:b/>
                <w:szCs w:val="22"/>
              </w:rPr>
              <w:t xml:space="preserve">4. </w:t>
            </w:r>
            <w:r w:rsidRPr="00E94A3D">
              <w:rPr>
                <w:b/>
                <w:noProof/>
                <w:szCs w:val="22"/>
              </w:rPr>
              <w:t>Sustainability of the action</w:t>
            </w:r>
          </w:p>
        </w:tc>
        <w:tc>
          <w:tcPr>
            <w:tcW w:w="1275" w:type="dxa"/>
            <w:shd w:val="pct10" w:color="auto" w:fill="FFFFFF"/>
            <w:vAlign w:val="center"/>
          </w:tcPr>
          <w:p w14:paraId="4CCAF82C" w14:textId="77777777" w:rsidR="00671424" w:rsidRPr="00E94A3D" w:rsidRDefault="00671424" w:rsidP="005C2F2F">
            <w:pPr>
              <w:jc w:val="center"/>
              <w:rPr>
                <w:b/>
                <w:szCs w:val="22"/>
              </w:rPr>
            </w:pPr>
            <w:r w:rsidRPr="00E94A3D">
              <w:rPr>
                <w:b/>
                <w:noProof/>
                <w:szCs w:val="22"/>
              </w:rPr>
              <w:t>15</w:t>
            </w:r>
          </w:p>
        </w:tc>
      </w:tr>
      <w:tr w:rsidR="00671424" w:rsidRPr="00807DAF" w14:paraId="268E9C48" w14:textId="77777777" w:rsidTr="00E93125">
        <w:tc>
          <w:tcPr>
            <w:tcW w:w="9039" w:type="dxa"/>
          </w:tcPr>
          <w:p w14:paraId="038AD1E5" w14:textId="77777777" w:rsidR="00671424" w:rsidRPr="00E94A3D" w:rsidRDefault="00671424" w:rsidP="00FE7788">
            <w:pPr>
              <w:spacing w:after="120"/>
              <w:ind w:left="340" w:hanging="340"/>
              <w:rPr>
                <w:szCs w:val="22"/>
              </w:rPr>
            </w:pPr>
            <w:r w:rsidRPr="00E94A3D">
              <w:rPr>
                <w:noProof/>
                <w:szCs w:val="22"/>
              </w:rPr>
              <w:t>4.1. Is the action likely to have a tangible impact on its target groups?</w:t>
            </w:r>
          </w:p>
        </w:tc>
        <w:tc>
          <w:tcPr>
            <w:tcW w:w="1275" w:type="dxa"/>
          </w:tcPr>
          <w:p w14:paraId="7FA2E094" w14:textId="77777777" w:rsidR="00671424" w:rsidRPr="00E94A3D" w:rsidRDefault="00671424" w:rsidP="005C2F2F">
            <w:pPr>
              <w:jc w:val="center"/>
              <w:rPr>
                <w:szCs w:val="22"/>
              </w:rPr>
            </w:pPr>
            <w:r w:rsidRPr="00E94A3D">
              <w:rPr>
                <w:noProof/>
                <w:szCs w:val="22"/>
              </w:rPr>
              <w:t>5</w:t>
            </w:r>
          </w:p>
        </w:tc>
      </w:tr>
      <w:tr w:rsidR="00671424" w:rsidRPr="00807DAF" w14:paraId="0F37982D" w14:textId="77777777" w:rsidTr="00E93125">
        <w:tc>
          <w:tcPr>
            <w:tcW w:w="9039" w:type="dxa"/>
          </w:tcPr>
          <w:p w14:paraId="480E3C10" w14:textId="77777777" w:rsidR="00671424" w:rsidRPr="00E94A3D" w:rsidRDefault="00671424" w:rsidP="00FE7788">
            <w:pPr>
              <w:spacing w:after="120"/>
              <w:ind w:left="340" w:hanging="340"/>
              <w:rPr>
                <w:szCs w:val="22"/>
              </w:rPr>
            </w:pPr>
            <w:r w:rsidRPr="00E94A3D">
              <w:rPr>
                <w:noProof/>
                <w:szCs w:val="22"/>
              </w:rPr>
              <w:t>4.2. Is the proposal likely to have multiplier effects (including scope for replication, extension and information sharing)?</w:t>
            </w:r>
          </w:p>
        </w:tc>
        <w:tc>
          <w:tcPr>
            <w:tcW w:w="1275" w:type="dxa"/>
          </w:tcPr>
          <w:p w14:paraId="65231DB5" w14:textId="77777777" w:rsidR="00671424" w:rsidRPr="00E94A3D" w:rsidRDefault="00671424" w:rsidP="005C2F2F">
            <w:pPr>
              <w:jc w:val="center"/>
              <w:rPr>
                <w:szCs w:val="22"/>
              </w:rPr>
            </w:pPr>
            <w:r w:rsidRPr="00E94A3D">
              <w:rPr>
                <w:noProof/>
                <w:szCs w:val="22"/>
              </w:rPr>
              <w:t>5</w:t>
            </w:r>
          </w:p>
        </w:tc>
      </w:tr>
      <w:tr w:rsidR="00671424" w:rsidRPr="00807DAF" w14:paraId="796BC2F6" w14:textId="77777777" w:rsidTr="00E93125">
        <w:tc>
          <w:tcPr>
            <w:tcW w:w="9039" w:type="dxa"/>
          </w:tcPr>
          <w:p w14:paraId="62D5ADA5" w14:textId="77777777" w:rsidR="00671424" w:rsidRPr="00E94A3D" w:rsidRDefault="00671424" w:rsidP="00FE7788">
            <w:pPr>
              <w:spacing w:after="120"/>
              <w:ind w:left="340" w:hanging="340"/>
              <w:rPr>
                <w:szCs w:val="22"/>
              </w:rPr>
            </w:pPr>
            <w:r w:rsidRPr="00E94A3D">
              <w:rPr>
                <w:noProof/>
                <w:szCs w:val="22"/>
              </w:rPr>
              <w:t xml:space="preserve">4.3. </w:t>
            </w:r>
            <w:r w:rsidR="007F7668" w:rsidRPr="007F7668">
              <w:rPr>
                <w:noProof/>
                <w:szCs w:val="22"/>
              </w:rPr>
              <w:t>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(if applicable) (will the action have a negative/positive environmental impact?)</w:t>
            </w:r>
            <w:r w:rsidRPr="00E94A3D">
              <w:rPr>
                <w:noProof/>
                <w:szCs w:val="22"/>
              </w:rPr>
              <w:t xml:space="preserve"> </w:t>
            </w:r>
          </w:p>
        </w:tc>
        <w:tc>
          <w:tcPr>
            <w:tcW w:w="1275" w:type="dxa"/>
          </w:tcPr>
          <w:p w14:paraId="3A736EBB" w14:textId="77777777" w:rsidR="00671424" w:rsidRPr="00E94A3D" w:rsidRDefault="00671424" w:rsidP="005C2F2F">
            <w:pPr>
              <w:jc w:val="center"/>
              <w:rPr>
                <w:szCs w:val="22"/>
              </w:rPr>
            </w:pPr>
            <w:r w:rsidRPr="00E94A3D">
              <w:rPr>
                <w:noProof/>
                <w:szCs w:val="22"/>
              </w:rPr>
              <w:t>5</w:t>
            </w:r>
          </w:p>
        </w:tc>
      </w:tr>
      <w:tr w:rsidR="00671424" w:rsidRPr="00807DAF" w14:paraId="32AD5572" w14:textId="77777777" w:rsidTr="00E93125">
        <w:tc>
          <w:tcPr>
            <w:tcW w:w="9039" w:type="dxa"/>
            <w:shd w:val="pct10" w:color="auto" w:fill="FFFFFF"/>
            <w:vAlign w:val="center"/>
          </w:tcPr>
          <w:p w14:paraId="36235F10" w14:textId="77777777" w:rsidR="00671424" w:rsidRPr="00E94A3D" w:rsidRDefault="00671424" w:rsidP="005C2F2F">
            <w:pPr>
              <w:rPr>
                <w:szCs w:val="22"/>
              </w:rPr>
            </w:pPr>
            <w:r w:rsidRPr="00E94A3D">
              <w:rPr>
                <w:szCs w:val="22"/>
              </w:rPr>
              <w:br w:type="page"/>
            </w:r>
            <w:r w:rsidRPr="00E94A3D">
              <w:rPr>
                <w:b/>
                <w:szCs w:val="22"/>
              </w:rPr>
              <w:t xml:space="preserve">5. </w:t>
            </w:r>
            <w:r w:rsidRPr="00E94A3D">
              <w:rPr>
                <w:b/>
                <w:noProof/>
                <w:szCs w:val="22"/>
              </w:rPr>
              <w:t>Budget and cost-effectiveness of the action</w:t>
            </w:r>
          </w:p>
        </w:tc>
        <w:tc>
          <w:tcPr>
            <w:tcW w:w="1275" w:type="dxa"/>
            <w:shd w:val="pct10" w:color="auto" w:fill="FFFFFF"/>
            <w:vAlign w:val="center"/>
          </w:tcPr>
          <w:p w14:paraId="0602C0DB" w14:textId="77777777" w:rsidR="00671424" w:rsidRPr="00E94A3D" w:rsidRDefault="00671424" w:rsidP="005C2F2F">
            <w:pPr>
              <w:jc w:val="center"/>
              <w:rPr>
                <w:b/>
                <w:szCs w:val="22"/>
              </w:rPr>
            </w:pPr>
            <w:r w:rsidRPr="00E94A3D">
              <w:rPr>
                <w:b/>
                <w:noProof/>
                <w:szCs w:val="22"/>
              </w:rPr>
              <w:t>15</w:t>
            </w:r>
          </w:p>
        </w:tc>
      </w:tr>
      <w:tr w:rsidR="00671424" w:rsidRPr="00807DAF" w14:paraId="5632392E" w14:textId="77777777" w:rsidTr="00E93125">
        <w:tc>
          <w:tcPr>
            <w:tcW w:w="9039" w:type="dxa"/>
          </w:tcPr>
          <w:p w14:paraId="3EB3BF9F" w14:textId="77777777" w:rsidR="00671424" w:rsidRPr="00E94A3D" w:rsidRDefault="00671424" w:rsidP="00FE7788">
            <w:pPr>
              <w:spacing w:after="120"/>
              <w:ind w:left="340" w:hanging="340"/>
              <w:rPr>
                <w:szCs w:val="22"/>
              </w:rPr>
            </w:pPr>
            <w:r w:rsidRPr="00E94A3D">
              <w:rPr>
                <w:noProof/>
                <w:szCs w:val="22"/>
              </w:rPr>
              <w:t>5.1. Are the activities appropriately reflected in the budget?</w:t>
            </w:r>
          </w:p>
        </w:tc>
        <w:tc>
          <w:tcPr>
            <w:tcW w:w="1275" w:type="dxa"/>
          </w:tcPr>
          <w:p w14:paraId="10CAFC00" w14:textId="77777777" w:rsidR="00671424" w:rsidRPr="00E94A3D" w:rsidRDefault="00671424" w:rsidP="005C2F2F">
            <w:pPr>
              <w:jc w:val="center"/>
              <w:rPr>
                <w:szCs w:val="22"/>
              </w:rPr>
            </w:pPr>
            <w:r w:rsidRPr="00E94A3D">
              <w:rPr>
                <w:noProof/>
                <w:szCs w:val="22"/>
              </w:rPr>
              <w:t>5</w:t>
            </w:r>
          </w:p>
        </w:tc>
      </w:tr>
      <w:tr w:rsidR="00671424" w:rsidRPr="00807DAF" w14:paraId="3B4377F4" w14:textId="77777777" w:rsidTr="00E93125">
        <w:tc>
          <w:tcPr>
            <w:tcW w:w="9039" w:type="dxa"/>
          </w:tcPr>
          <w:p w14:paraId="5FC887DB" w14:textId="77777777" w:rsidR="00671424" w:rsidRPr="00E94A3D" w:rsidRDefault="00671424" w:rsidP="00FE7788">
            <w:pPr>
              <w:spacing w:after="120"/>
              <w:ind w:left="340" w:hanging="340"/>
              <w:rPr>
                <w:szCs w:val="22"/>
              </w:rPr>
            </w:pPr>
            <w:r w:rsidRPr="00E94A3D">
              <w:rPr>
                <w:noProof/>
                <w:szCs w:val="22"/>
              </w:rPr>
              <w:t>5.2. Is the ratio between the estimated costs and the expected results satisfactory?</w:t>
            </w:r>
          </w:p>
        </w:tc>
        <w:tc>
          <w:tcPr>
            <w:tcW w:w="1275" w:type="dxa"/>
          </w:tcPr>
          <w:p w14:paraId="2B10B6D9" w14:textId="77777777" w:rsidR="00671424" w:rsidRPr="00E94A3D" w:rsidRDefault="00671424" w:rsidP="005C2F2F">
            <w:pPr>
              <w:jc w:val="center"/>
              <w:rPr>
                <w:szCs w:val="22"/>
              </w:rPr>
            </w:pPr>
            <w:r w:rsidRPr="00E94A3D">
              <w:rPr>
                <w:noProof/>
                <w:szCs w:val="22"/>
              </w:rPr>
              <w:t>10</w:t>
            </w:r>
          </w:p>
        </w:tc>
      </w:tr>
      <w:tr w:rsidR="00671424" w:rsidRPr="00807DAF" w14:paraId="39E14E30" w14:textId="77777777" w:rsidTr="00E93125">
        <w:tc>
          <w:tcPr>
            <w:tcW w:w="9039" w:type="dxa"/>
            <w:shd w:val="pct10" w:color="auto" w:fill="FFFFFF"/>
            <w:vAlign w:val="center"/>
          </w:tcPr>
          <w:p w14:paraId="265D8C4E" w14:textId="77777777" w:rsidR="00671424" w:rsidRPr="00E94A3D" w:rsidRDefault="00671424" w:rsidP="005C2F2F">
            <w:pPr>
              <w:rPr>
                <w:b/>
                <w:szCs w:val="22"/>
              </w:rPr>
            </w:pPr>
            <w:r w:rsidRPr="00E94A3D">
              <w:rPr>
                <w:b/>
                <w:szCs w:val="22"/>
              </w:rPr>
              <w:t>Maximum total score</w:t>
            </w:r>
          </w:p>
        </w:tc>
        <w:tc>
          <w:tcPr>
            <w:tcW w:w="1275" w:type="dxa"/>
            <w:shd w:val="pct10" w:color="auto" w:fill="FFFFFF"/>
            <w:vAlign w:val="center"/>
          </w:tcPr>
          <w:p w14:paraId="6DDC5CCE" w14:textId="77777777" w:rsidR="00671424" w:rsidRPr="00E94A3D" w:rsidRDefault="00671424" w:rsidP="005C2F2F">
            <w:pPr>
              <w:jc w:val="center"/>
              <w:rPr>
                <w:b/>
                <w:szCs w:val="22"/>
              </w:rPr>
            </w:pPr>
            <w:r w:rsidRPr="00E94A3D">
              <w:rPr>
                <w:b/>
                <w:noProof/>
                <w:szCs w:val="22"/>
              </w:rPr>
              <w:t>100</w:t>
            </w:r>
          </w:p>
        </w:tc>
      </w:tr>
    </w:tbl>
    <w:p w14:paraId="13814AF3" w14:textId="77777777" w:rsidR="007F7668" w:rsidRDefault="007F7668" w:rsidP="007F7668">
      <w:pPr>
        <w:autoSpaceDE w:val="0"/>
        <w:autoSpaceDN w:val="0"/>
        <w:adjustRightInd w:val="0"/>
        <w:spacing w:after="0"/>
      </w:pPr>
      <w:r>
        <w:lastRenderedPageBreak/>
        <w:t xml:space="preserve">* </w:t>
      </w:r>
      <w:r>
        <w:rPr>
          <w:szCs w:val="22"/>
          <w:lang w:eastAsia="en-GB"/>
        </w:rPr>
        <w:t>Note that (members of) the evaluation committee or internal assessors evaluating the full applications may re-evaluate the scores given for the relevance at concept note stage and transferred to the full application.</w:t>
      </w:r>
    </w:p>
    <w:p w14:paraId="62251901" w14:textId="77777777" w:rsidR="00671424" w:rsidRDefault="00671424" w:rsidP="00671424">
      <w:pPr>
        <w:rPr>
          <w:i/>
        </w:rPr>
      </w:pPr>
    </w:p>
    <w:p w14:paraId="443D1534" w14:textId="77777777" w:rsidR="00671424" w:rsidRDefault="00671424" w:rsidP="00671424">
      <w:r w:rsidRPr="00807DAF">
        <w:t xml:space="preserve">If the total score for section </w:t>
      </w:r>
      <w:r w:rsidRPr="006D4D47">
        <w:t>1</w:t>
      </w:r>
      <w:r w:rsidRPr="00241701">
        <w:t xml:space="preserve"> (</w:t>
      </w:r>
      <w:r>
        <w:t>f</w:t>
      </w:r>
      <w:r w:rsidRPr="007904B1">
        <w:t xml:space="preserve">inancial and operational capacity) </w:t>
      </w:r>
      <w:r w:rsidRPr="00807DAF">
        <w:t xml:space="preserve"> is less than 12 points, the application will be rejected. If the score for at least one of the subsections under section 1 is 1, the application will also be rejected.</w:t>
      </w:r>
    </w:p>
    <w:p w14:paraId="76633D8F" w14:textId="77777777" w:rsidR="00671424" w:rsidRPr="00807DAF" w:rsidRDefault="00671424" w:rsidP="00671424">
      <w:r w:rsidRPr="00807DAF">
        <w:t xml:space="preserve">After the evaluation, applications </w:t>
      </w:r>
      <w:r>
        <w:t xml:space="preserve">will be </w:t>
      </w:r>
      <w:r w:rsidRPr="00807DAF">
        <w:t>ranked according to their score</w:t>
      </w:r>
      <w:r>
        <w:t xml:space="preserve">. The highest scoring applications will be provisionally selected until </w:t>
      </w:r>
      <w:r w:rsidRPr="00807DAF">
        <w:t xml:space="preserve">the available budget for this </w:t>
      </w:r>
      <w:r>
        <w:t>c</w:t>
      </w:r>
      <w:r w:rsidRPr="00807DAF">
        <w:t xml:space="preserve">all for </w:t>
      </w:r>
      <w:r>
        <w:t>p</w:t>
      </w:r>
      <w:r w:rsidRPr="00807DAF">
        <w:t>roposals</w:t>
      </w:r>
      <w:r>
        <w:t xml:space="preserve"> is reached.</w:t>
      </w:r>
    </w:p>
    <w:p w14:paraId="583D96B3" w14:textId="77777777" w:rsidR="00671424" w:rsidRDefault="00671424" w:rsidP="00671424">
      <w:r w:rsidRPr="00807DAF">
        <w:t>In addition, a reserve list will be draw</w:t>
      </w:r>
      <w:r>
        <w:t>n up</w:t>
      </w:r>
      <w:r w:rsidRPr="00807DAF">
        <w:t xml:space="preserve"> following the same criteria</w:t>
      </w:r>
      <w:r>
        <w:t>. This list will</w:t>
      </w:r>
      <w:r w:rsidRPr="00807DAF">
        <w:t xml:space="preserve"> be used if more funds become available during the validity period of the reserve list.</w:t>
      </w:r>
    </w:p>
    <w:p w14:paraId="4DCB45B1" w14:textId="77777777" w:rsidR="00671424" w:rsidRPr="00807DAF" w:rsidRDefault="00671424" w:rsidP="00671424">
      <w:pPr>
        <w:spacing w:before="240"/>
        <w:rPr>
          <w:b/>
          <w:sz w:val="24"/>
          <w:szCs w:val="24"/>
        </w:rPr>
      </w:pPr>
      <w:r w:rsidRPr="00807DAF">
        <w:rPr>
          <w:b/>
          <w:sz w:val="24"/>
          <w:szCs w:val="24"/>
        </w:rPr>
        <w:t>STEP 3:</w:t>
      </w:r>
      <w:r>
        <w:rPr>
          <w:b/>
          <w:sz w:val="24"/>
          <w:szCs w:val="24"/>
        </w:rPr>
        <w:t xml:space="preserve"> </w:t>
      </w:r>
      <w:r w:rsidRPr="00807DAF">
        <w:rPr>
          <w:b/>
          <w:sz w:val="24"/>
          <w:szCs w:val="24"/>
        </w:rPr>
        <w:t>VERIFICATION OF ELIGIBILITY OF THE APPLICANTS AND AFFILIATED ENTITY(IES)</w:t>
      </w:r>
    </w:p>
    <w:p w14:paraId="0A3D6A06" w14:textId="77777777" w:rsidR="00671424" w:rsidRPr="00807DAF" w:rsidRDefault="00671424" w:rsidP="00671424">
      <w:r w:rsidRPr="00807DAF">
        <w:t>The eligibility verification</w:t>
      </w:r>
      <w:r>
        <w:t xml:space="preserve"> will be performed on the basis of</w:t>
      </w:r>
      <w:r w:rsidRPr="00807DAF">
        <w:t xml:space="preserve"> the supporting documents requested by the Contracting Authority (see </w:t>
      </w:r>
      <w:r>
        <w:t>s</w:t>
      </w:r>
      <w:r w:rsidRPr="00807DAF">
        <w:t>ection 2.4)</w:t>
      </w:r>
      <w:r>
        <w:t xml:space="preserve">. It </w:t>
      </w:r>
      <w:r w:rsidRPr="00807DAF">
        <w:t xml:space="preserve">will </w:t>
      </w:r>
      <w:r w:rsidRPr="00807DAF">
        <w:rPr>
          <w:u w:val="single"/>
        </w:rPr>
        <w:t>only</w:t>
      </w:r>
      <w:r w:rsidRPr="00807DAF">
        <w:t xml:space="preserve"> be performed for the applications that have been provisionally selected according to their score and within the available </w:t>
      </w:r>
      <w:r>
        <w:t>budget for this call for proposals</w:t>
      </w:r>
      <w:r w:rsidRPr="00807DAF">
        <w:t xml:space="preserve">. </w:t>
      </w:r>
    </w:p>
    <w:p w14:paraId="71193009" w14:textId="77777777" w:rsidR="00671424" w:rsidRPr="00807DAF" w:rsidRDefault="00671424" w:rsidP="00671424">
      <w:pPr>
        <w:numPr>
          <w:ilvl w:val="0"/>
          <w:numId w:val="27"/>
        </w:numPr>
        <w:spacing w:after="120"/>
      </w:pPr>
      <w:r w:rsidRPr="00807DAF">
        <w:t xml:space="preserve">The </w:t>
      </w:r>
      <w:r>
        <w:t>d</w:t>
      </w:r>
      <w:r w:rsidRPr="00807DAF">
        <w:t xml:space="preserve">eclaration by the </w:t>
      </w:r>
      <w:r>
        <w:t>lead a</w:t>
      </w:r>
      <w:r w:rsidRPr="00807DAF">
        <w:t xml:space="preserve">pplicant </w:t>
      </w:r>
      <w:r w:rsidRPr="00BC1CD4">
        <w:t>(</w:t>
      </w:r>
      <w:r w:rsidRPr="00A32CF5">
        <w:t>s</w:t>
      </w:r>
      <w:r w:rsidRPr="00BC1CD4">
        <w:t xml:space="preserve">ection </w:t>
      </w:r>
      <w:r w:rsidRPr="007904B1">
        <w:t xml:space="preserve">5 </w:t>
      </w:r>
      <w:r w:rsidRPr="00807DAF">
        <w:t xml:space="preserve">of </w:t>
      </w:r>
      <w:r>
        <w:t>Annex A.2</w:t>
      </w:r>
      <w:r w:rsidRPr="00807DAF">
        <w:t>) will be cross-checked with the supporting documents provided by the</w:t>
      </w:r>
      <w:r>
        <w:t xml:space="preserve"> lead a</w:t>
      </w:r>
      <w:r w:rsidRPr="00807DAF">
        <w:t xml:space="preserve">pplicant. Any missing supporting document or any incoherence between the </w:t>
      </w:r>
      <w:r>
        <w:t>d</w:t>
      </w:r>
      <w:r w:rsidRPr="00807DAF">
        <w:t xml:space="preserve">eclaration by the </w:t>
      </w:r>
      <w:r>
        <w:t>lead a</w:t>
      </w:r>
      <w:r w:rsidRPr="00807DAF">
        <w:t xml:space="preserve">pplicant and the supporting documents may lead to the rejection of the application on that sole basis. </w:t>
      </w:r>
    </w:p>
    <w:p w14:paraId="6E54AA86" w14:textId="77777777" w:rsidR="00671424" w:rsidRPr="00807DAF" w:rsidRDefault="00671424" w:rsidP="00671424">
      <w:pPr>
        <w:numPr>
          <w:ilvl w:val="0"/>
          <w:numId w:val="27"/>
        </w:numPr>
        <w:spacing w:after="120"/>
      </w:pPr>
      <w:r w:rsidRPr="00807DAF">
        <w:t>The eligibility of applicants</w:t>
      </w:r>
      <w:r>
        <w:t xml:space="preserve"> and</w:t>
      </w:r>
      <w:r w:rsidRPr="00807DAF">
        <w:t xml:space="preserve"> the affiliated entity(</w:t>
      </w:r>
      <w:proofErr w:type="spellStart"/>
      <w:r w:rsidRPr="00807DAF">
        <w:t>ies</w:t>
      </w:r>
      <w:proofErr w:type="spellEnd"/>
      <w:r w:rsidRPr="00807DAF">
        <w:t xml:space="preserve">) will be verified according to the criteria set out in </w:t>
      </w:r>
      <w:r>
        <w:t>s</w:t>
      </w:r>
      <w:r w:rsidRPr="00807DAF">
        <w:t>ections 2.1.1, 2.1.2 and 2.1.3.</w:t>
      </w:r>
    </w:p>
    <w:p w14:paraId="411ECE0A" w14:textId="77777777" w:rsidR="00671424" w:rsidRDefault="00671424" w:rsidP="00671424">
      <w:r w:rsidRPr="00807DAF">
        <w:t xml:space="preserve">Any rejected application will be replaced by the next best placed application on the reserve list that falls within the available </w:t>
      </w:r>
      <w:r>
        <w:t>budget for this call for proposals</w:t>
      </w:r>
      <w:r w:rsidRPr="00807DAF">
        <w:t>.</w:t>
      </w:r>
      <w:bookmarkStart w:id="68" w:name="_Toc40507654"/>
    </w:p>
    <w:p w14:paraId="55D33D1C" w14:textId="77777777" w:rsidR="00671424" w:rsidRPr="00807DAF" w:rsidRDefault="00671424" w:rsidP="00A03F6D">
      <w:pPr>
        <w:pStyle w:val="Guidelines2"/>
      </w:pPr>
      <w:bookmarkStart w:id="69" w:name="_Toc424219493"/>
      <w:bookmarkStart w:id="70" w:name="_Toc482867552"/>
      <w:bookmarkStart w:id="71" w:name="_Toc483382012"/>
      <w:r w:rsidRPr="00807DAF">
        <w:t>Submission of supporting documents for provisionally selected applications</w:t>
      </w:r>
      <w:bookmarkEnd w:id="68"/>
      <w:bookmarkEnd w:id="69"/>
      <w:bookmarkEnd w:id="70"/>
      <w:bookmarkEnd w:id="71"/>
      <w:r w:rsidRPr="00807DAF">
        <w:t xml:space="preserve"> </w:t>
      </w:r>
    </w:p>
    <w:p w14:paraId="23DC2F18" w14:textId="77777777" w:rsidR="00671424" w:rsidRPr="00412E02" w:rsidRDefault="00671424" w:rsidP="00671424">
      <w:pPr>
        <w:rPr>
          <w:szCs w:val="22"/>
        </w:rPr>
      </w:pPr>
      <w:r w:rsidRPr="00412E02">
        <w:rPr>
          <w:szCs w:val="22"/>
        </w:rPr>
        <w:t>A</w:t>
      </w:r>
      <w:r>
        <w:rPr>
          <w:szCs w:val="22"/>
        </w:rPr>
        <w:t xml:space="preserve"> lead a</w:t>
      </w:r>
      <w:r w:rsidRPr="00412E02">
        <w:rPr>
          <w:szCs w:val="22"/>
        </w:rPr>
        <w:t xml:space="preserve">pplicant </w:t>
      </w:r>
      <w:r>
        <w:rPr>
          <w:szCs w:val="22"/>
        </w:rPr>
        <w:t>whose application</w:t>
      </w:r>
      <w:r w:rsidRPr="00412E02">
        <w:rPr>
          <w:szCs w:val="22"/>
        </w:rPr>
        <w:t xml:space="preserve"> has been provisionally selected or placed on the reserve list will be informed in writing by the Contracting Authority. It will be requested to supply the following documents in order to allow the Contracting Authority to verify the eligibility of the </w:t>
      </w:r>
      <w:r>
        <w:rPr>
          <w:szCs w:val="22"/>
        </w:rPr>
        <w:t>lead a</w:t>
      </w:r>
      <w:r w:rsidRPr="00412E02">
        <w:rPr>
          <w:szCs w:val="22"/>
        </w:rPr>
        <w:t>pplicant, (if any) of the co-applicant(s) and (if any) of their affiliated entity(</w:t>
      </w:r>
      <w:proofErr w:type="spellStart"/>
      <w:r w:rsidRPr="00412E02">
        <w:rPr>
          <w:szCs w:val="22"/>
        </w:rPr>
        <w:t>ies</w:t>
      </w:r>
      <w:proofErr w:type="spellEnd"/>
      <w:r w:rsidRPr="00412E02">
        <w:rPr>
          <w:szCs w:val="22"/>
        </w:rPr>
        <w:t>):</w:t>
      </w:r>
    </w:p>
    <w:p w14:paraId="51076FFA" w14:textId="77777777" w:rsidR="00671424" w:rsidRPr="00412E02" w:rsidRDefault="00671424" w:rsidP="00671424">
      <w:pPr>
        <w:rPr>
          <w:szCs w:val="22"/>
        </w:rPr>
      </w:pPr>
      <w:r w:rsidRPr="00412E02">
        <w:rPr>
          <w:szCs w:val="22"/>
        </w:rPr>
        <w:t xml:space="preserve"> Supporting documents must be provided through PADOR </w:t>
      </w:r>
      <w:r>
        <w:rPr>
          <w:szCs w:val="22"/>
        </w:rPr>
        <w:t>(</w:t>
      </w:r>
      <w:r w:rsidRPr="00412E02">
        <w:rPr>
          <w:szCs w:val="22"/>
        </w:rPr>
        <w:t xml:space="preserve">see </w:t>
      </w:r>
      <w:r>
        <w:rPr>
          <w:szCs w:val="22"/>
        </w:rPr>
        <w:t>s</w:t>
      </w:r>
      <w:r w:rsidRPr="00412E02">
        <w:rPr>
          <w:szCs w:val="22"/>
        </w:rPr>
        <w:t>ection 2.2</w:t>
      </w:r>
      <w:r>
        <w:rPr>
          <w:szCs w:val="22"/>
        </w:rPr>
        <w:t>)</w:t>
      </w:r>
    </w:p>
    <w:p w14:paraId="255FB5DE" w14:textId="77777777" w:rsidR="00671424" w:rsidRPr="00412E02" w:rsidRDefault="00671424" w:rsidP="00671424">
      <w:pPr>
        <w:numPr>
          <w:ilvl w:val="6"/>
          <w:numId w:val="28"/>
        </w:numPr>
        <w:tabs>
          <w:tab w:val="left" w:pos="567"/>
          <w:tab w:val="left" w:pos="2126"/>
          <w:tab w:val="left" w:pos="2835"/>
        </w:tabs>
        <w:spacing w:after="120"/>
        <w:ind w:left="587"/>
        <w:rPr>
          <w:szCs w:val="22"/>
        </w:rPr>
      </w:pPr>
      <w:r w:rsidRPr="00412E02">
        <w:rPr>
          <w:szCs w:val="22"/>
        </w:rPr>
        <w:t xml:space="preserve">The statutes or articles of association of the </w:t>
      </w:r>
      <w:r>
        <w:rPr>
          <w:szCs w:val="22"/>
        </w:rPr>
        <w:t>lead a</w:t>
      </w:r>
      <w:r w:rsidRPr="00412E02">
        <w:rPr>
          <w:szCs w:val="22"/>
        </w:rPr>
        <w:t>pplicant, (if any) of each co-applicant</w:t>
      </w:r>
      <w:r>
        <w:rPr>
          <w:szCs w:val="22"/>
        </w:rPr>
        <w:t xml:space="preserve"> </w:t>
      </w:r>
      <w:r w:rsidRPr="00412E02">
        <w:rPr>
          <w:szCs w:val="22"/>
        </w:rPr>
        <w:t>and (if any) of each affiliated entity</w:t>
      </w:r>
      <w:r w:rsidRPr="00412E02">
        <w:rPr>
          <w:rStyle w:val="Rimandonotaapidipagina"/>
          <w:szCs w:val="22"/>
        </w:rPr>
        <w:footnoteReference w:id="27"/>
      </w:r>
      <w:r w:rsidRPr="00412E02">
        <w:rPr>
          <w:szCs w:val="22"/>
        </w:rPr>
        <w:t xml:space="preserve">. Where the Contracting Authority has recognised the </w:t>
      </w:r>
      <w:r>
        <w:rPr>
          <w:szCs w:val="22"/>
        </w:rPr>
        <w:t>lead a</w:t>
      </w:r>
      <w:r w:rsidRPr="00412E02">
        <w:rPr>
          <w:szCs w:val="22"/>
        </w:rPr>
        <w:t>pplicant’s, or the co-applicant(s)’s, or their affiliated entity(</w:t>
      </w:r>
      <w:proofErr w:type="spellStart"/>
      <w:r w:rsidRPr="00412E02">
        <w:rPr>
          <w:szCs w:val="22"/>
        </w:rPr>
        <w:t>ies</w:t>
      </w:r>
      <w:proofErr w:type="spellEnd"/>
      <w:r w:rsidRPr="00412E02">
        <w:rPr>
          <w:szCs w:val="22"/>
        </w:rPr>
        <w:t xml:space="preserve">)’s eligibility for another call for proposals under the same budget line within 2 years before the deadline for receipt of applications, it should be submitted, instead of the  statutes or articles of association, a copy of the document proving their eligibility in a former </w:t>
      </w:r>
      <w:r>
        <w:rPr>
          <w:szCs w:val="22"/>
        </w:rPr>
        <w:t>c</w:t>
      </w:r>
      <w:r w:rsidRPr="00412E02">
        <w:rPr>
          <w:szCs w:val="22"/>
        </w:rPr>
        <w:t xml:space="preserve">all (e.g. a copy of the </w:t>
      </w:r>
      <w:r>
        <w:rPr>
          <w:szCs w:val="22"/>
        </w:rPr>
        <w:t>S</w:t>
      </w:r>
      <w:r w:rsidRPr="00412E02">
        <w:rPr>
          <w:szCs w:val="22"/>
        </w:rPr>
        <w:t xml:space="preserve">pecial </w:t>
      </w:r>
      <w:r>
        <w:rPr>
          <w:szCs w:val="22"/>
        </w:rPr>
        <w:t>C</w:t>
      </w:r>
      <w:r w:rsidRPr="00412E02">
        <w:rPr>
          <w:szCs w:val="22"/>
        </w:rPr>
        <w:t>onditions of a grant contract received during the reference period), unless a change in legal status has occurred in the meantime</w:t>
      </w:r>
      <w:r w:rsidRPr="00412E02">
        <w:rPr>
          <w:rStyle w:val="Rimandonotaapidipagina"/>
          <w:szCs w:val="22"/>
        </w:rPr>
        <w:footnoteReference w:id="28"/>
      </w:r>
      <w:r w:rsidRPr="00412E02">
        <w:rPr>
          <w:szCs w:val="22"/>
        </w:rPr>
        <w:t xml:space="preserve">.  This obligation does not apply to international organisations which have signed a framework agreement with the European Commission. </w:t>
      </w:r>
      <w:r w:rsidRPr="00412E02" w:rsidDel="007C2E1E">
        <w:rPr>
          <w:szCs w:val="22"/>
        </w:rPr>
        <w:t xml:space="preserve"> </w:t>
      </w:r>
    </w:p>
    <w:p w14:paraId="63D0DCA3" w14:textId="77777777" w:rsidR="00671424" w:rsidRPr="004F7FB0" w:rsidRDefault="00671424" w:rsidP="00671424">
      <w:pPr>
        <w:numPr>
          <w:ilvl w:val="6"/>
          <w:numId w:val="28"/>
        </w:numPr>
        <w:tabs>
          <w:tab w:val="left" w:pos="567"/>
          <w:tab w:val="left" w:pos="2126"/>
          <w:tab w:val="left" w:pos="2835"/>
        </w:tabs>
        <w:spacing w:after="120"/>
        <w:ind w:left="567"/>
        <w:rPr>
          <w:szCs w:val="22"/>
        </w:rPr>
      </w:pPr>
      <w:r w:rsidRPr="00412E02">
        <w:rPr>
          <w:szCs w:val="22"/>
        </w:rPr>
        <w:lastRenderedPageBreak/>
        <w:t xml:space="preserve">An external audit report produced by an approved auditor, certifying the </w:t>
      </w:r>
      <w:r>
        <w:rPr>
          <w:szCs w:val="22"/>
        </w:rPr>
        <w:t>lead a</w:t>
      </w:r>
      <w:r w:rsidRPr="00412E02">
        <w:rPr>
          <w:szCs w:val="22"/>
        </w:rPr>
        <w:t>pplicant's accounts for the last financial year available where the total amount of the grant exceeds EUR 750 000</w:t>
      </w:r>
      <w:r w:rsidRPr="004F7FB0">
        <w:rPr>
          <w:szCs w:val="22"/>
        </w:rPr>
        <w:t>. The external audit report is not required from the co-applicant(s)</w:t>
      </w:r>
      <w:r w:rsidR="007F7668">
        <w:rPr>
          <w:szCs w:val="22"/>
        </w:rPr>
        <w:t xml:space="preserve"> or affiliated entity(</w:t>
      </w:r>
      <w:proofErr w:type="spellStart"/>
      <w:r w:rsidR="007F7668">
        <w:rPr>
          <w:szCs w:val="22"/>
        </w:rPr>
        <w:t>ies</w:t>
      </w:r>
      <w:proofErr w:type="spellEnd"/>
      <w:r w:rsidR="007F7668">
        <w:rPr>
          <w:szCs w:val="22"/>
        </w:rPr>
        <w:t>)</w:t>
      </w:r>
      <w:r w:rsidRPr="004F7FB0">
        <w:rPr>
          <w:szCs w:val="22"/>
        </w:rPr>
        <w:t>.</w:t>
      </w:r>
    </w:p>
    <w:p w14:paraId="5EAD54FF" w14:textId="77777777" w:rsidR="00671424" w:rsidRPr="005B044B" w:rsidRDefault="00671424" w:rsidP="00671424">
      <w:pPr>
        <w:ind w:left="567"/>
        <w:rPr>
          <w:szCs w:val="22"/>
        </w:rPr>
      </w:pPr>
      <w:r w:rsidRPr="005B044B">
        <w:rPr>
          <w:szCs w:val="22"/>
        </w:rPr>
        <w:t>This obligation does not apply to public bodies and international organisations provided that the international organisation in question offers the guarantees provided for in the applicable Financial Regulation, as described in chapter 6 of the Practical Guide.</w:t>
      </w:r>
    </w:p>
    <w:p w14:paraId="3AA2972C" w14:textId="77777777" w:rsidR="00671424" w:rsidRPr="00412E02" w:rsidRDefault="00671424" w:rsidP="00671424">
      <w:pPr>
        <w:ind w:left="567"/>
        <w:rPr>
          <w:szCs w:val="22"/>
        </w:rPr>
      </w:pPr>
      <w:r w:rsidRPr="005B044B">
        <w:rPr>
          <w:szCs w:val="22"/>
        </w:rPr>
        <w:t>This obligation does not apply to secondary and higher education establishments.</w:t>
      </w:r>
    </w:p>
    <w:p w14:paraId="0A8E5957" w14:textId="77777777" w:rsidR="00671424" w:rsidRPr="00412E02" w:rsidRDefault="00671424" w:rsidP="00671424">
      <w:pPr>
        <w:numPr>
          <w:ilvl w:val="6"/>
          <w:numId w:val="28"/>
        </w:numPr>
        <w:tabs>
          <w:tab w:val="left" w:pos="567"/>
          <w:tab w:val="left" w:pos="2126"/>
          <w:tab w:val="left" w:pos="2835"/>
        </w:tabs>
        <w:spacing w:after="120"/>
        <w:ind w:left="567"/>
        <w:rPr>
          <w:szCs w:val="22"/>
        </w:rPr>
      </w:pPr>
      <w:r w:rsidRPr="00412E02">
        <w:rPr>
          <w:szCs w:val="22"/>
        </w:rPr>
        <w:t xml:space="preserve">Legal entity sheet (see </w:t>
      </w:r>
      <w:r>
        <w:rPr>
          <w:szCs w:val="22"/>
        </w:rPr>
        <w:t>A</w:t>
      </w:r>
      <w:r w:rsidRPr="00412E02">
        <w:rPr>
          <w:szCs w:val="22"/>
        </w:rPr>
        <w:t xml:space="preserve">nnex D of these </w:t>
      </w:r>
      <w:r>
        <w:rPr>
          <w:szCs w:val="22"/>
        </w:rPr>
        <w:t>g</w:t>
      </w:r>
      <w:r w:rsidRPr="00412E02">
        <w:rPr>
          <w:szCs w:val="22"/>
        </w:rPr>
        <w:t>uidelines) duly completed and signed by each of the applicants (i</w:t>
      </w:r>
      <w:r>
        <w:rPr>
          <w:szCs w:val="22"/>
        </w:rPr>
        <w:t>.</w:t>
      </w:r>
      <w:r w:rsidRPr="00412E02">
        <w:rPr>
          <w:szCs w:val="22"/>
        </w:rPr>
        <w:t>e</w:t>
      </w:r>
      <w:r>
        <w:rPr>
          <w:szCs w:val="22"/>
        </w:rPr>
        <w:t>.</w:t>
      </w:r>
      <w:r w:rsidRPr="00412E02">
        <w:rPr>
          <w:szCs w:val="22"/>
        </w:rPr>
        <w:t xml:space="preserve"> by the </w:t>
      </w:r>
      <w:r>
        <w:rPr>
          <w:szCs w:val="22"/>
        </w:rPr>
        <w:t>lead a</w:t>
      </w:r>
      <w:r w:rsidRPr="00412E02">
        <w:rPr>
          <w:szCs w:val="22"/>
        </w:rPr>
        <w:t>pplicant and (if any) by each co-applicant),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14:paraId="120616BB" w14:textId="77777777" w:rsidR="00671424" w:rsidRPr="00412E02" w:rsidRDefault="00671424" w:rsidP="00671424">
      <w:pPr>
        <w:numPr>
          <w:ilvl w:val="6"/>
          <w:numId w:val="28"/>
        </w:numPr>
        <w:tabs>
          <w:tab w:val="left" w:pos="567"/>
          <w:tab w:val="left" w:pos="2126"/>
          <w:tab w:val="left" w:pos="2835"/>
        </w:tabs>
        <w:spacing w:after="120"/>
        <w:ind w:left="567"/>
        <w:rPr>
          <w:szCs w:val="22"/>
        </w:rPr>
      </w:pPr>
      <w:r w:rsidRPr="00412E02">
        <w:rPr>
          <w:szCs w:val="22"/>
        </w:rPr>
        <w:t xml:space="preserve">A financial identification form of the </w:t>
      </w:r>
      <w:r>
        <w:rPr>
          <w:szCs w:val="22"/>
        </w:rPr>
        <w:t>lead a</w:t>
      </w:r>
      <w:r w:rsidRPr="00412E02">
        <w:rPr>
          <w:szCs w:val="22"/>
        </w:rPr>
        <w:t>pplicant (not from co-applicant(s)</w:t>
      </w:r>
      <w:r w:rsidR="007F7668">
        <w:rPr>
          <w:szCs w:val="22"/>
        </w:rPr>
        <w:t xml:space="preserve"> nor from affiliated entity(</w:t>
      </w:r>
      <w:proofErr w:type="spellStart"/>
      <w:r w:rsidR="007F7668">
        <w:rPr>
          <w:szCs w:val="22"/>
        </w:rPr>
        <w:t>ies</w:t>
      </w:r>
      <w:proofErr w:type="spellEnd"/>
      <w:r w:rsidR="007F7668">
        <w:rPr>
          <w:szCs w:val="22"/>
        </w:rPr>
        <w:t>)</w:t>
      </w:r>
      <w:r w:rsidRPr="00412E02">
        <w:rPr>
          <w:szCs w:val="22"/>
        </w:rPr>
        <w:t xml:space="preserve">) conforming to the model attached at Annex E of these </w:t>
      </w:r>
      <w:r>
        <w:rPr>
          <w:szCs w:val="22"/>
        </w:rPr>
        <w:t>g</w:t>
      </w:r>
      <w:r w:rsidRPr="00412E02">
        <w:rPr>
          <w:szCs w:val="22"/>
        </w:rPr>
        <w:t xml:space="preserve">uidelines, certified by the bank to which the payments will be made. This bank should be located in the country where the </w:t>
      </w:r>
      <w:r>
        <w:rPr>
          <w:szCs w:val="22"/>
        </w:rPr>
        <w:t>lead a</w:t>
      </w:r>
      <w:r w:rsidRPr="00412E02">
        <w:rPr>
          <w:szCs w:val="22"/>
        </w:rPr>
        <w:t xml:space="preserve">pplicant is established. If the </w:t>
      </w:r>
      <w:r>
        <w:rPr>
          <w:szCs w:val="22"/>
        </w:rPr>
        <w:t>lead a</w:t>
      </w:r>
      <w:r w:rsidRPr="00412E02">
        <w:rPr>
          <w:szCs w:val="22"/>
        </w:rPr>
        <w:t>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0EA2B949" w14:textId="77777777" w:rsidR="00671424" w:rsidRPr="00412E02" w:rsidRDefault="007F7668" w:rsidP="00671424">
      <w:pPr>
        <w:rPr>
          <w:szCs w:val="22"/>
        </w:rPr>
      </w:pPr>
      <w:r>
        <w:rPr>
          <w:szCs w:val="22"/>
        </w:rPr>
        <w:t>T</w:t>
      </w:r>
      <w:r w:rsidR="00671424" w:rsidRPr="00412E02">
        <w:rPr>
          <w:szCs w:val="22"/>
        </w:rPr>
        <w:t xml:space="preserve">he requested supporting documents </w:t>
      </w:r>
      <w:r>
        <w:rPr>
          <w:szCs w:val="22"/>
        </w:rPr>
        <w:t>(</w:t>
      </w:r>
      <w:r w:rsidR="00671424" w:rsidRPr="00412E02">
        <w:rPr>
          <w:szCs w:val="22"/>
        </w:rPr>
        <w:t>uploaded in PADOR</w:t>
      </w:r>
      <w:r>
        <w:rPr>
          <w:szCs w:val="22"/>
        </w:rPr>
        <w:t xml:space="preserve"> or sent together with the PADOR offline form) </w:t>
      </w:r>
      <w:r w:rsidR="00671424" w:rsidRPr="00412E02">
        <w:rPr>
          <w:szCs w:val="22"/>
        </w:rPr>
        <w:t xml:space="preserve">must be supplied in the form of originals, photocopies or scanned versions (i.e. showing legible stamps, signatures and dates) of the said originals. </w:t>
      </w:r>
    </w:p>
    <w:p w14:paraId="13AAE596" w14:textId="77777777" w:rsidR="00671424" w:rsidRPr="005B044B" w:rsidRDefault="00671424" w:rsidP="00671424">
      <w:pPr>
        <w:rPr>
          <w:szCs w:val="22"/>
        </w:rPr>
      </w:pPr>
      <w:r w:rsidRPr="00412E02">
        <w:rPr>
          <w:szCs w:val="22"/>
        </w:rPr>
        <w:t>Where such documents are not in one of the official languages of the European Union</w:t>
      </w:r>
      <w:r w:rsidRPr="005B044B">
        <w:rPr>
          <w:szCs w:val="22"/>
        </w:rPr>
        <w:t>,</w:t>
      </w:r>
      <w:r w:rsidRPr="00A03F6D">
        <w:rPr>
          <w:szCs w:val="22"/>
        </w:rPr>
        <w:t xml:space="preserve"> a translation into </w:t>
      </w:r>
      <w:r w:rsidRPr="005B044B">
        <w:rPr>
          <w:szCs w:val="22"/>
        </w:rPr>
        <w:t xml:space="preserve">English of the relevant parts of these documents proving the lead applicant's </w:t>
      </w:r>
      <w:r w:rsidRPr="005B044B">
        <w:t>and, where applicable, co-applicants' and affiliated entity(</w:t>
      </w:r>
      <w:proofErr w:type="spellStart"/>
      <w:r w:rsidRPr="005B044B">
        <w:t>ies</w:t>
      </w:r>
      <w:proofErr w:type="spellEnd"/>
      <w:r w:rsidRPr="005B044B">
        <w:t xml:space="preserve">)' </w:t>
      </w:r>
      <w:r w:rsidRPr="005B044B">
        <w:rPr>
          <w:szCs w:val="22"/>
        </w:rPr>
        <w:t>eligibility must be attached for the purpose of analysing the application.</w:t>
      </w:r>
    </w:p>
    <w:p w14:paraId="1E366A96" w14:textId="77777777" w:rsidR="00671424" w:rsidRDefault="00671424" w:rsidP="00671424">
      <w:pPr>
        <w:rPr>
          <w:rStyle w:val="StyleListBullet11ptChar"/>
          <w:szCs w:val="22"/>
        </w:rPr>
      </w:pPr>
      <w:r w:rsidRPr="00BA7884">
        <w:rPr>
          <w:rStyle w:val="StyleListBullet11ptChar"/>
          <w:szCs w:val="22"/>
        </w:rPr>
        <w:t xml:space="preserve">Where these documents are in an official language of the European Union other than </w:t>
      </w:r>
      <w:r w:rsidRPr="005B044B">
        <w:rPr>
          <w:rStyle w:val="StyleListBullet11ptChar"/>
          <w:szCs w:val="22"/>
        </w:rPr>
        <w:t>English,</w:t>
      </w:r>
      <w:r w:rsidRPr="00A03F6D">
        <w:rPr>
          <w:rStyle w:val="StyleListBullet11ptChar"/>
          <w:szCs w:val="22"/>
        </w:rPr>
        <w:t xml:space="preserve"> it is </w:t>
      </w:r>
      <w:r w:rsidRPr="005B044B">
        <w:rPr>
          <w:b/>
          <w:szCs w:val="22"/>
        </w:rPr>
        <w:t xml:space="preserve">strongly </w:t>
      </w:r>
      <w:r w:rsidRPr="005B044B">
        <w:rPr>
          <w:rStyle w:val="StyleListBullet11ptChar"/>
          <w:szCs w:val="22"/>
        </w:rPr>
        <w:t xml:space="preserve">recommended, in order to facilitate the evaluation, to provide a translation of the relevant parts of the documents, proving the lead applicants' </w:t>
      </w:r>
      <w:r w:rsidRPr="005B044B">
        <w:t>and, where applicable, co-applicants' and affiliated entity(</w:t>
      </w:r>
      <w:proofErr w:type="spellStart"/>
      <w:r w:rsidRPr="005B044B">
        <w:t>ies</w:t>
      </w:r>
      <w:proofErr w:type="spellEnd"/>
      <w:r>
        <w:t xml:space="preserve">)' </w:t>
      </w:r>
      <w:r w:rsidRPr="00412E02">
        <w:rPr>
          <w:rStyle w:val="StyleListBullet11ptChar"/>
          <w:szCs w:val="22"/>
        </w:rPr>
        <w:t xml:space="preserve">eligibility, into </w:t>
      </w:r>
      <w:r>
        <w:rPr>
          <w:rStyle w:val="StyleListBullet11ptChar"/>
          <w:szCs w:val="22"/>
        </w:rPr>
        <w:t>English.</w:t>
      </w:r>
    </w:p>
    <w:p w14:paraId="28A3ADB9" w14:textId="77777777" w:rsidR="00896799" w:rsidRPr="00412E02" w:rsidRDefault="00896799" w:rsidP="00671424">
      <w:pPr>
        <w:rPr>
          <w:rStyle w:val="StyleListBullet11ptChar"/>
          <w:szCs w:val="22"/>
        </w:rPr>
      </w:pPr>
      <w:r w:rsidRPr="00896799">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2A4C52A6" w14:textId="77777777" w:rsidR="00671424" w:rsidRPr="00412E02" w:rsidRDefault="00671424" w:rsidP="00671424">
      <w:pPr>
        <w:rPr>
          <w:szCs w:val="22"/>
        </w:rPr>
      </w:pPr>
      <w:r w:rsidRPr="00412E02">
        <w:rPr>
          <w:szCs w:val="22"/>
        </w:rPr>
        <w:t xml:space="preserve">If the abovementioned supporting documents are not provided before the deadline indicated in the request for supporting documents sent to the </w:t>
      </w:r>
      <w:r>
        <w:rPr>
          <w:szCs w:val="22"/>
        </w:rPr>
        <w:t>lead a</w:t>
      </w:r>
      <w:r w:rsidRPr="00412E02">
        <w:rPr>
          <w:szCs w:val="22"/>
        </w:rPr>
        <w:t>pplicant by the Contracting Authority, the application may be rejected.</w:t>
      </w:r>
    </w:p>
    <w:p w14:paraId="4D0B65DF" w14:textId="77777777" w:rsidR="00671424" w:rsidRPr="00412E02" w:rsidRDefault="00671424" w:rsidP="00671424">
      <w:pPr>
        <w:rPr>
          <w:szCs w:val="22"/>
        </w:rPr>
      </w:pPr>
      <w:r w:rsidRPr="00412E02">
        <w:rPr>
          <w:szCs w:val="22"/>
        </w:rPr>
        <w:t xml:space="preserve">After verifying the supporting documents, the </w:t>
      </w:r>
      <w:r>
        <w:rPr>
          <w:szCs w:val="22"/>
        </w:rPr>
        <w:t>e</w:t>
      </w:r>
      <w:r w:rsidRPr="00412E02">
        <w:rPr>
          <w:szCs w:val="22"/>
        </w:rPr>
        <w:t xml:space="preserve">valuation </w:t>
      </w:r>
      <w:r>
        <w:rPr>
          <w:szCs w:val="22"/>
        </w:rPr>
        <w:t>c</w:t>
      </w:r>
      <w:r w:rsidRPr="00412E02">
        <w:rPr>
          <w:szCs w:val="22"/>
        </w:rPr>
        <w:t>ommittee will make a final recommendation to the Contracting Authority, which will decide on the award of grants.</w:t>
      </w:r>
    </w:p>
    <w:p w14:paraId="4950055C" w14:textId="77777777" w:rsidR="00671424" w:rsidRPr="00412E02" w:rsidRDefault="00671424" w:rsidP="00671424">
      <w:pPr>
        <w:ind w:left="567" w:hanging="567"/>
        <w:rPr>
          <w:szCs w:val="22"/>
        </w:rPr>
      </w:pPr>
      <w:r w:rsidRPr="00412E02">
        <w:rPr>
          <w:szCs w:val="22"/>
        </w:rPr>
        <w:t>NB :</w:t>
      </w:r>
      <w:r w:rsidRPr="00412E02">
        <w:rPr>
          <w:szCs w:val="22"/>
        </w:rPr>
        <w:tab/>
        <w:t xml:space="preserve">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w:t>
      </w:r>
      <w:r>
        <w:rPr>
          <w:szCs w:val="22"/>
        </w:rPr>
        <w:t>lead a</w:t>
      </w:r>
      <w:r w:rsidRPr="00412E02">
        <w:rPr>
          <w:szCs w:val="22"/>
        </w:rPr>
        <w:t>pplicant has to submit the application form revised accordingly.</w:t>
      </w:r>
    </w:p>
    <w:p w14:paraId="1DEA8319" w14:textId="77777777" w:rsidR="00671424" w:rsidRPr="00807DAF" w:rsidRDefault="00671424" w:rsidP="00671424">
      <w:pPr>
        <w:pStyle w:val="Guidelines2"/>
      </w:pPr>
      <w:bookmarkStart w:id="72" w:name="_Toc424219494"/>
      <w:bookmarkStart w:id="73" w:name="_Toc482867553"/>
      <w:bookmarkStart w:id="74" w:name="_Toc483382013"/>
      <w:r w:rsidRPr="00807DAF">
        <w:t>Notification of the Contracting Authority’s decision</w:t>
      </w:r>
      <w:bookmarkEnd w:id="72"/>
      <w:bookmarkEnd w:id="73"/>
      <w:bookmarkEnd w:id="74"/>
    </w:p>
    <w:p w14:paraId="48B42668" w14:textId="77777777" w:rsidR="00671424" w:rsidRPr="00807DAF" w:rsidRDefault="00671424" w:rsidP="00671424">
      <w:pPr>
        <w:pStyle w:val="Guidelines3"/>
        <w:keepNext w:val="0"/>
        <w:spacing w:after="40"/>
      </w:pPr>
      <w:bookmarkStart w:id="75" w:name="_Toc424219495"/>
      <w:bookmarkStart w:id="76" w:name="_Toc482867554"/>
      <w:bookmarkStart w:id="77" w:name="_Toc483382014"/>
      <w:r w:rsidRPr="00807DAF">
        <w:t>Content of the decision</w:t>
      </w:r>
      <w:bookmarkEnd w:id="75"/>
      <w:bookmarkEnd w:id="76"/>
      <w:bookmarkEnd w:id="77"/>
    </w:p>
    <w:p w14:paraId="423232D5" w14:textId="77777777" w:rsidR="00671424" w:rsidRPr="00807DAF" w:rsidRDefault="00671424" w:rsidP="00671424">
      <w:pPr>
        <w:spacing w:before="240"/>
      </w:pPr>
      <w:r w:rsidRPr="00807DAF">
        <w:t xml:space="preserve">The </w:t>
      </w:r>
      <w:r>
        <w:t>lead a</w:t>
      </w:r>
      <w:r w:rsidRPr="00807DAF">
        <w:t>pplicants will be informed in writing of the Contracting Authority’s decision concerning their application and, if rejected, the reasons for the negative decision.</w:t>
      </w:r>
      <w:r>
        <w:t xml:space="preserve"> </w:t>
      </w:r>
      <w:r w:rsidRPr="00FE05D4">
        <w:t>This letter will</w:t>
      </w:r>
      <w:r>
        <w:t xml:space="preserve"> be sent by e-mail and will</w:t>
      </w:r>
      <w:r w:rsidRPr="00FE05D4">
        <w:t xml:space="preserve"> </w:t>
      </w:r>
      <w:r w:rsidRPr="00FE05D4">
        <w:lastRenderedPageBreak/>
        <w:t>appear online automatically in the PROSPECT profile of the</w:t>
      </w:r>
      <w:r>
        <w:t xml:space="preserve"> user who submitted the application</w:t>
      </w:r>
      <w:r w:rsidRPr="00FE05D4">
        <w:t xml:space="preserve">. </w:t>
      </w:r>
      <w:r>
        <w:t>Therefore, please check regularly your PROSPECT profile, taking into account the indicative timetable below.</w:t>
      </w:r>
    </w:p>
    <w:p w14:paraId="1AD4E10F" w14:textId="77777777" w:rsidR="00671424" w:rsidRPr="00807DAF" w:rsidRDefault="00671424" w:rsidP="00671424">
      <w:r w:rsidRPr="00807DAF">
        <w:t>A</w:t>
      </w:r>
      <w:r>
        <w:t xml:space="preserve">n </w:t>
      </w:r>
      <w:r w:rsidRPr="00807DAF">
        <w:t xml:space="preserve">applicant believing that it has been harmed by an error or irregularity during the award process may lodge a complaint. See further </w:t>
      </w:r>
      <w:r>
        <w:t>s</w:t>
      </w:r>
      <w:r w:rsidRPr="00807DAF">
        <w:t xml:space="preserve">ection 2.4.15 of the Practical Guide. </w:t>
      </w:r>
    </w:p>
    <w:p w14:paraId="73CAC175" w14:textId="006906A1" w:rsidR="00671424" w:rsidRPr="001E78B3" w:rsidRDefault="00671424" w:rsidP="00FE7788">
      <w:pPr>
        <w:pStyle w:val="Guidelines3"/>
        <w:keepNext w:val="0"/>
        <w:pBdr>
          <w:left w:val="single" w:sz="4" w:space="0" w:color="auto"/>
        </w:pBdr>
        <w:spacing w:after="40"/>
      </w:pPr>
      <w:r>
        <w:br w:type="page"/>
      </w:r>
      <w:bookmarkStart w:id="78" w:name="_Toc424219496"/>
      <w:bookmarkStart w:id="79" w:name="_Toc482867555"/>
      <w:bookmarkStart w:id="80" w:name="_Toc483382015"/>
      <w:r w:rsidRPr="001E78B3">
        <w:lastRenderedPageBreak/>
        <w:t>Indicative timetable</w:t>
      </w:r>
      <w:bookmarkEnd w:id="78"/>
      <w:bookmarkEnd w:id="79"/>
      <w:bookmarkEnd w:id="80"/>
      <w:r w:rsidRPr="001E78B3">
        <w:t xml:space="preserve"> </w:t>
      </w:r>
    </w:p>
    <w:p w14:paraId="446C8A82" w14:textId="77777777" w:rsidR="00671424" w:rsidRPr="00807DAF" w:rsidRDefault="00671424" w:rsidP="0067142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671424" w:rsidRPr="00807DAF" w14:paraId="56C20785" w14:textId="77777777" w:rsidTr="005C2F2F">
        <w:tc>
          <w:tcPr>
            <w:tcW w:w="4678" w:type="dxa"/>
            <w:tcBorders>
              <w:bottom w:val="nil"/>
            </w:tcBorders>
          </w:tcPr>
          <w:p w14:paraId="130A7160" w14:textId="77777777" w:rsidR="00671424" w:rsidRPr="00807DAF" w:rsidRDefault="00671424" w:rsidP="005C2F2F">
            <w:pPr>
              <w:rPr>
                <w:szCs w:val="22"/>
              </w:rPr>
            </w:pPr>
          </w:p>
        </w:tc>
        <w:tc>
          <w:tcPr>
            <w:tcW w:w="2552" w:type="dxa"/>
            <w:shd w:val="pct10" w:color="auto" w:fill="FFFFFF"/>
          </w:tcPr>
          <w:p w14:paraId="12AC22AE" w14:textId="77777777" w:rsidR="00671424" w:rsidRPr="00807DAF" w:rsidRDefault="00671424" w:rsidP="005C2F2F">
            <w:pPr>
              <w:jc w:val="center"/>
              <w:rPr>
                <w:b/>
                <w:szCs w:val="22"/>
              </w:rPr>
            </w:pPr>
            <w:r w:rsidRPr="00807DAF">
              <w:rPr>
                <w:b/>
                <w:szCs w:val="22"/>
              </w:rPr>
              <w:t>DATE</w:t>
            </w:r>
          </w:p>
        </w:tc>
        <w:tc>
          <w:tcPr>
            <w:tcW w:w="2551" w:type="dxa"/>
            <w:tcBorders>
              <w:bottom w:val="nil"/>
            </w:tcBorders>
            <w:shd w:val="pct10" w:color="auto" w:fill="FFFFFF"/>
          </w:tcPr>
          <w:p w14:paraId="70BB2687" w14:textId="77777777" w:rsidR="00671424" w:rsidRPr="00807DAF" w:rsidRDefault="00671424" w:rsidP="005C2F2F">
            <w:pPr>
              <w:jc w:val="center"/>
              <w:rPr>
                <w:b/>
                <w:szCs w:val="22"/>
              </w:rPr>
            </w:pPr>
            <w:r>
              <w:rPr>
                <w:b/>
                <w:szCs w:val="22"/>
              </w:rPr>
              <w:t>TIME</w:t>
            </w:r>
          </w:p>
        </w:tc>
      </w:tr>
      <w:tr w:rsidR="00671424" w:rsidRPr="00807DAF" w14:paraId="1D62DAB9" w14:textId="77777777" w:rsidTr="005C2F2F">
        <w:tc>
          <w:tcPr>
            <w:tcW w:w="4678" w:type="dxa"/>
            <w:shd w:val="pct10" w:color="auto" w:fill="FFFFFF"/>
          </w:tcPr>
          <w:p w14:paraId="6CA76A88" w14:textId="77777777" w:rsidR="00671424" w:rsidRPr="00A52D5C" w:rsidRDefault="00671424" w:rsidP="005C2F2F">
            <w:pPr>
              <w:jc w:val="left"/>
              <w:rPr>
                <w:szCs w:val="22"/>
              </w:rPr>
            </w:pPr>
            <w:r>
              <w:rPr>
                <w:b/>
                <w:szCs w:val="22"/>
              </w:rPr>
              <w:t xml:space="preserve">Information meeting, if any </w:t>
            </w:r>
            <w:r>
              <w:rPr>
                <w:szCs w:val="22"/>
              </w:rPr>
              <w:t>(local time)</w:t>
            </w:r>
          </w:p>
        </w:tc>
        <w:tc>
          <w:tcPr>
            <w:tcW w:w="2552" w:type="dxa"/>
          </w:tcPr>
          <w:p w14:paraId="6DAECEDA" w14:textId="77777777" w:rsidR="00671424" w:rsidRPr="00463800" w:rsidRDefault="00671424" w:rsidP="005C2F2F">
            <w:pPr>
              <w:jc w:val="center"/>
              <w:rPr>
                <w:szCs w:val="22"/>
              </w:rPr>
            </w:pPr>
            <w:r w:rsidRPr="00463800">
              <w:rPr>
                <w:szCs w:val="22"/>
              </w:rPr>
              <w:t>Not applicable</w:t>
            </w:r>
          </w:p>
        </w:tc>
        <w:tc>
          <w:tcPr>
            <w:tcW w:w="2551" w:type="dxa"/>
          </w:tcPr>
          <w:p w14:paraId="66426D2A" w14:textId="77777777" w:rsidR="00671424" w:rsidRPr="00807DAF" w:rsidRDefault="00671424" w:rsidP="005C2F2F">
            <w:pPr>
              <w:jc w:val="center"/>
              <w:rPr>
                <w:szCs w:val="22"/>
              </w:rPr>
            </w:pPr>
            <w:r>
              <w:rPr>
                <w:szCs w:val="22"/>
              </w:rPr>
              <w:t>Not applicable</w:t>
            </w:r>
          </w:p>
        </w:tc>
      </w:tr>
      <w:tr w:rsidR="00671424" w:rsidRPr="00FE558D" w14:paraId="6411CEEF" w14:textId="77777777" w:rsidTr="005C2F2F">
        <w:tc>
          <w:tcPr>
            <w:tcW w:w="4678" w:type="dxa"/>
            <w:shd w:val="pct10" w:color="auto" w:fill="FFFFFF"/>
          </w:tcPr>
          <w:p w14:paraId="746DA559" w14:textId="77777777" w:rsidR="00671424" w:rsidRPr="00807DAF" w:rsidRDefault="00671424" w:rsidP="005C2F2F">
            <w:pPr>
              <w:jc w:val="left"/>
              <w:rPr>
                <w:b/>
                <w:szCs w:val="22"/>
              </w:rPr>
            </w:pPr>
            <w:r w:rsidRPr="00807DAF">
              <w:rPr>
                <w:b/>
                <w:szCs w:val="22"/>
              </w:rPr>
              <w:t>Deadline for requesting any clarifications from the Contracting Authority</w:t>
            </w:r>
          </w:p>
        </w:tc>
        <w:tc>
          <w:tcPr>
            <w:tcW w:w="2552" w:type="dxa"/>
          </w:tcPr>
          <w:p w14:paraId="2D6D45BD" w14:textId="04B219D1" w:rsidR="00671424" w:rsidRPr="001E78B3" w:rsidRDefault="00E52ED7" w:rsidP="00210859">
            <w:pPr>
              <w:jc w:val="center"/>
            </w:pPr>
            <w:r>
              <w:rPr>
                <w:szCs w:val="22"/>
              </w:rPr>
              <w:t>20 June</w:t>
            </w:r>
            <w:r w:rsidR="00210859" w:rsidRPr="001E78B3">
              <w:t xml:space="preserve"> </w:t>
            </w:r>
            <w:r w:rsidR="00671424" w:rsidRPr="001E78B3">
              <w:t>2017</w:t>
            </w:r>
          </w:p>
        </w:tc>
        <w:tc>
          <w:tcPr>
            <w:tcW w:w="2551" w:type="dxa"/>
          </w:tcPr>
          <w:p w14:paraId="5419279F" w14:textId="77777777" w:rsidR="00671424" w:rsidRPr="001E78B3" w:rsidRDefault="00671424" w:rsidP="005C2F2F">
            <w:pPr>
              <w:jc w:val="center"/>
              <w:rPr>
                <w:lang w:val="pt-PT"/>
              </w:rPr>
            </w:pPr>
            <w:r w:rsidRPr="001E78B3">
              <w:t>17.00</w:t>
            </w:r>
          </w:p>
        </w:tc>
      </w:tr>
      <w:tr w:rsidR="00671424" w:rsidRPr="00807DAF" w14:paraId="7A3F93D2" w14:textId="77777777" w:rsidTr="005C2F2F">
        <w:tc>
          <w:tcPr>
            <w:tcW w:w="4678" w:type="dxa"/>
            <w:shd w:val="pct10" w:color="auto" w:fill="FFFFFF"/>
          </w:tcPr>
          <w:p w14:paraId="1A3C8E4E" w14:textId="77777777" w:rsidR="00671424" w:rsidRPr="00807DAF" w:rsidRDefault="00671424" w:rsidP="005C2F2F">
            <w:pPr>
              <w:jc w:val="left"/>
              <w:rPr>
                <w:b/>
                <w:szCs w:val="22"/>
              </w:rPr>
            </w:pPr>
            <w:r w:rsidRPr="00807DAF">
              <w:rPr>
                <w:b/>
                <w:szCs w:val="22"/>
              </w:rPr>
              <w:t>Last date on which clarifications are issued by the Contracting Authority</w:t>
            </w:r>
          </w:p>
        </w:tc>
        <w:tc>
          <w:tcPr>
            <w:tcW w:w="2552" w:type="dxa"/>
          </w:tcPr>
          <w:p w14:paraId="202BF3E5" w14:textId="52A782E9" w:rsidR="00671424" w:rsidRPr="001E78B3" w:rsidRDefault="00E52ED7" w:rsidP="00E52ED7">
            <w:pPr>
              <w:jc w:val="center"/>
            </w:pPr>
            <w:r>
              <w:rPr>
                <w:szCs w:val="22"/>
              </w:rPr>
              <w:t xml:space="preserve">30 </w:t>
            </w:r>
            <w:r w:rsidR="00210859" w:rsidRPr="001E78B3">
              <w:t xml:space="preserve">June </w:t>
            </w:r>
            <w:r w:rsidR="00671424" w:rsidRPr="001E78B3">
              <w:t>2017</w:t>
            </w:r>
          </w:p>
        </w:tc>
        <w:tc>
          <w:tcPr>
            <w:tcW w:w="2551" w:type="dxa"/>
          </w:tcPr>
          <w:p w14:paraId="51385C73" w14:textId="77777777" w:rsidR="00671424" w:rsidRPr="001E78B3" w:rsidRDefault="00671424" w:rsidP="005C2F2F">
            <w:pPr>
              <w:jc w:val="center"/>
            </w:pPr>
            <w:r w:rsidRPr="001E78B3">
              <w:t>-</w:t>
            </w:r>
          </w:p>
        </w:tc>
      </w:tr>
      <w:tr w:rsidR="00671424" w:rsidRPr="00807DAF" w14:paraId="07096B1F" w14:textId="77777777" w:rsidTr="005C2F2F">
        <w:tc>
          <w:tcPr>
            <w:tcW w:w="4678" w:type="dxa"/>
            <w:shd w:val="pct10" w:color="auto" w:fill="FFFFFF"/>
          </w:tcPr>
          <w:p w14:paraId="7416DCA4" w14:textId="77777777" w:rsidR="00671424" w:rsidRPr="00807DAF" w:rsidRDefault="00671424" w:rsidP="005C2F2F">
            <w:pPr>
              <w:jc w:val="left"/>
              <w:rPr>
                <w:b/>
                <w:szCs w:val="22"/>
              </w:rPr>
            </w:pPr>
            <w:r w:rsidRPr="00807DAF">
              <w:rPr>
                <w:b/>
                <w:szCs w:val="22"/>
              </w:rPr>
              <w:t xml:space="preserve">Deadline for submission of  </w:t>
            </w:r>
            <w:r>
              <w:rPr>
                <w:b/>
                <w:szCs w:val="22"/>
              </w:rPr>
              <w:t>c</w:t>
            </w:r>
            <w:r w:rsidRPr="00807DAF">
              <w:rPr>
                <w:b/>
                <w:szCs w:val="22"/>
              </w:rPr>
              <w:t xml:space="preserve">oncept </w:t>
            </w:r>
            <w:r>
              <w:rPr>
                <w:b/>
                <w:szCs w:val="22"/>
              </w:rPr>
              <w:t>n</w:t>
            </w:r>
            <w:r w:rsidRPr="00807DAF">
              <w:rPr>
                <w:b/>
                <w:szCs w:val="22"/>
              </w:rPr>
              <w:t xml:space="preserve">otes </w:t>
            </w:r>
          </w:p>
        </w:tc>
        <w:tc>
          <w:tcPr>
            <w:tcW w:w="2552" w:type="dxa"/>
          </w:tcPr>
          <w:p w14:paraId="2C1B7B70" w14:textId="4CAD706C" w:rsidR="00671424" w:rsidRPr="001E78B3" w:rsidRDefault="00E52ED7" w:rsidP="001E78B3">
            <w:pPr>
              <w:jc w:val="center"/>
              <w:rPr>
                <w:b/>
              </w:rPr>
            </w:pPr>
            <w:r>
              <w:rPr>
                <w:b/>
                <w:szCs w:val="22"/>
              </w:rPr>
              <w:t>11</w:t>
            </w:r>
            <w:r w:rsidR="001E78B3">
              <w:rPr>
                <w:b/>
                <w:szCs w:val="22"/>
              </w:rPr>
              <w:t xml:space="preserve"> July</w:t>
            </w:r>
            <w:r w:rsidR="00210859" w:rsidRPr="001E78B3">
              <w:rPr>
                <w:b/>
              </w:rPr>
              <w:t xml:space="preserve"> </w:t>
            </w:r>
            <w:r w:rsidR="00671424" w:rsidRPr="001E78B3">
              <w:rPr>
                <w:b/>
              </w:rPr>
              <w:t>2017</w:t>
            </w:r>
          </w:p>
        </w:tc>
        <w:tc>
          <w:tcPr>
            <w:tcW w:w="2551" w:type="dxa"/>
          </w:tcPr>
          <w:p w14:paraId="355B34E8" w14:textId="34BEBDA5" w:rsidR="00671424" w:rsidRPr="001E78B3" w:rsidRDefault="00E52ED7" w:rsidP="005C2F2F">
            <w:pPr>
              <w:jc w:val="center"/>
              <w:rPr>
                <w:highlight w:val="green"/>
              </w:rPr>
            </w:pPr>
            <w:r w:rsidRPr="00E52ED7">
              <w:t>12.00</w:t>
            </w:r>
          </w:p>
        </w:tc>
      </w:tr>
      <w:tr w:rsidR="00671424" w:rsidRPr="00807DAF" w14:paraId="7AEFBCB9" w14:textId="77777777" w:rsidTr="005C2F2F">
        <w:tc>
          <w:tcPr>
            <w:tcW w:w="4678" w:type="dxa"/>
            <w:shd w:val="pct10" w:color="auto" w:fill="FFFFFF"/>
          </w:tcPr>
          <w:p w14:paraId="0F5F38A4" w14:textId="77777777" w:rsidR="00671424" w:rsidRPr="00807DAF" w:rsidRDefault="00671424" w:rsidP="005C2F2F">
            <w:pPr>
              <w:jc w:val="left"/>
              <w:rPr>
                <w:b/>
                <w:szCs w:val="22"/>
              </w:rPr>
            </w:pPr>
            <w:r w:rsidRPr="00807DAF">
              <w:rPr>
                <w:b/>
                <w:szCs w:val="22"/>
              </w:rPr>
              <w:t xml:space="preserve">Information to </w:t>
            </w:r>
            <w:r>
              <w:rPr>
                <w:b/>
                <w:szCs w:val="22"/>
              </w:rPr>
              <w:t>lead a</w:t>
            </w:r>
            <w:r w:rsidRPr="00807DAF">
              <w:rPr>
                <w:b/>
                <w:szCs w:val="22"/>
              </w:rPr>
              <w:t>pplicants on opening, administrative checks and concept note evaluation  (Step 1)</w:t>
            </w:r>
          </w:p>
        </w:tc>
        <w:tc>
          <w:tcPr>
            <w:tcW w:w="2552" w:type="dxa"/>
          </w:tcPr>
          <w:p w14:paraId="530C9DC7" w14:textId="38DF043B" w:rsidR="00671424" w:rsidRPr="001E78B3" w:rsidRDefault="00E52ED7" w:rsidP="001E78B3">
            <w:pPr>
              <w:jc w:val="center"/>
            </w:pPr>
            <w:r>
              <w:rPr>
                <w:szCs w:val="22"/>
              </w:rPr>
              <w:t xml:space="preserve">1 August </w:t>
            </w:r>
            <w:r w:rsidR="00210859" w:rsidRPr="001E78B3">
              <w:t>2017</w:t>
            </w:r>
          </w:p>
        </w:tc>
        <w:tc>
          <w:tcPr>
            <w:tcW w:w="2551" w:type="dxa"/>
          </w:tcPr>
          <w:p w14:paraId="260DCFF5" w14:textId="77777777" w:rsidR="00671424" w:rsidRPr="001E78B3" w:rsidRDefault="00671424" w:rsidP="005C2F2F">
            <w:pPr>
              <w:jc w:val="center"/>
            </w:pPr>
            <w:r w:rsidRPr="001E78B3">
              <w:t>-</w:t>
            </w:r>
          </w:p>
        </w:tc>
      </w:tr>
      <w:tr w:rsidR="00210859" w:rsidRPr="00807DAF" w14:paraId="157597E1" w14:textId="77777777" w:rsidTr="005C2F2F">
        <w:tc>
          <w:tcPr>
            <w:tcW w:w="4678" w:type="dxa"/>
            <w:shd w:val="pct10" w:color="auto" w:fill="FFFFFF"/>
          </w:tcPr>
          <w:p w14:paraId="5A27F36D" w14:textId="77777777" w:rsidR="00210859" w:rsidRPr="00807DAF" w:rsidRDefault="00210859" w:rsidP="005C2F2F">
            <w:pPr>
              <w:jc w:val="left"/>
              <w:rPr>
                <w:b/>
                <w:szCs w:val="22"/>
              </w:rPr>
            </w:pPr>
            <w:r w:rsidRPr="00807DAF">
              <w:rPr>
                <w:b/>
                <w:szCs w:val="22"/>
              </w:rPr>
              <w:t xml:space="preserve">Invitations to submit </w:t>
            </w:r>
            <w:r>
              <w:rPr>
                <w:b/>
                <w:szCs w:val="22"/>
              </w:rPr>
              <w:t>f</w:t>
            </w:r>
            <w:r w:rsidRPr="00807DAF">
              <w:rPr>
                <w:b/>
                <w:szCs w:val="22"/>
              </w:rPr>
              <w:t xml:space="preserve">ull </w:t>
            </w:r>
            <w:r>
              <w:rPr>
                <w:b/>
                <w:szCs w:val="22"/>
              </w:rPr>
              <w:t xml:space="preserve">applications </w:t>
            </w:r>
          </w:p>
        </w:tc>
        <w:tc>
          <w:tcPr>
            <w:tcW w:w="2552" w:type="dxa"/>
          </w:tcPr>
          <w:p w14:paraId="49B27DEE" w14:textId="73E5193F" w:rsidR="00210859" w:rsidRPr="001E78B3" w:rsidRDefault="00210859" w:rsidP="00E52ED7">
            <w:pPr>
              <w:jc w:val="center"/>
            </w:pPr>
            <w:r w:rsidRPr="00946E4E">
              <w:rPr>
                <w:szCs w:val="22"/>
              </w:rPr>
              <w:t>1</w:t>
            </w:r>
            <w:r w:rsidR="00E52ED7">
              <w:rPr>
                <w:szCs w:val="22"/>
              </w:rPr>
              <w:t xml:space="preserve"> August </w:t>
            </w:r>
            <w:r w:rsidRPr="001E78B3">
              <w:t>2017</w:t>
            </w:r>
          </w:p>
        </w:tc>
        <w:tc>
          <w:tcPr>
            <w:tcW w:w="2551" w:type="dxa"/>
          </w:tcPr>
          <w:p w14:paraId="5F95EB6D" w14:textId="77777777" w:rsidR="00210859" w:rsidRPr="001E78B3" w:rsidRDefault="00210859" w:rsidP="005C2F2F">
            <w:pPr>
              <w:jc w:val="center"/>
            </w:pPr>
            <w:r w:rsidRPr="001E78B3">
              <w:t>-</w:t>
            </w:r>
          </w:p>
        </w:tc>
      </w:tr>
      <w:tr w:rsidR="00210859" w:rsidRPr="00807DAF" w14:paraId="3AC6A8A1" w14:textId="77777777" w:rsidTr="005C2F2F">
        <w:tc>
          <w:tcPr>
            <w:tcW w:w="4678" w:type="dxa"/>
            <w:shd w:val="pct10" w:color="auto" w:fill="FFFFFF"/>
          </w:tcPr>
          <w:p w14:paraId="5B506010" w14:textId="77777777" w:rsidR="00210859" w:rsidRPr="00807DAF" w:rsidRDefault="00210859" w:rsidP="005C2F2F">
            <w:pPr>
              <w:jc w:val="left"/>
              <w:rPr>
                <w:b/>
                <w:szCs w:val="22"/>
              </w:rPr>
            </w:pPr>
            <w:r w:rsidRPr="00807DAF">
              <w:rPr>
                <w:b/>
                <w:szCs w:val="22"/>
              </w:rPr>
              <w:t>Deadline for subm</w:t>
            </w:r>
            <w:r>
              <w:rPr>
                <w:b/>
                <w:szCs w:val="22"/>
              </w:rPr>
              <w:t>ission of full applications</w:t>
            </w:r>
          </w:p>
        </w:tc>
        <w:tc>
          <w:tcPr>
            <w:tcW w:w="2552" w:type="dxa"/>
          </w:tcPr>
          <w:p w14:paraId="35823109" w14:textId="0C4540B8" w:rsidR="00210859" w:rsidRPr="001E78B3" w:rsidRDefault="00E52ED7" w:rsidP="00727898">
            <w:pPr>
              <w:jc w:val="center"/>
              <w:rPr>
                <w:b/>
              </w:rPr>
            </w:pPr>
            <w:r>
              <w:rPr>
                <w:szCs w:val="22"/>
              </w:rPr>
              <w:t>14</w:t>
            </w:r>
            <w:r w:rsidR="00727898">
              <w:rPr>
                <w:szCs w:val="22"/>
              </w:rPr>
              <w:t xml:space="preserve"> </w:t>
            </w:r>
            <w:r w:rsidR="00615274">
              <w:rPr>
                <w:szCs w:val="22"/>
              </w:rPr>
              <w:t>September</w:t>
            </w:r>
            <w:r w:rsidR="00210859" w:rsidRPr="001E78B3">
              <w:t xml:space="preserve"> 2017</w:t>
            </w:r>
          </w:p>
        </w:tc>
        <w:tc>
          <w:tcPr>
            <w:tcW w:w="2551" w:type="dxa"/>
          </w:tcPr>
          <w:p w14:paraId="5E9FFD56" w14:textId="4A2B5444" w:rsidR="00210859" w:rsidRPr="001E78B3" w:rsidRDefault="00E52ED7" w:rsidP="005C2F2F">
            <w:pPr>
              <w:jc w:val="center"/>
            </w:pPr>
            <w:r>
              <w:t>12.00</w:t>
            </w:r>
          </w:p>
        </w:tc>
      </w:tr>
      <w:tr w:rsidR="00210859" w:rsidRPr="00807DAF" w14:paraId="2FD3D343" w14:textId="77777777" w:rsidTr="005C2F2F">
        <w:tc>
          <w:tcPr>
            <w:tcW w:w="4678" w:type="dxa"/>
            <w:shd w:val="pct10" w:color="auto" w:fill="FFFFFF"/>
          </w:tcPr>
          <w:p w14:paraId="724000E7" w14:textId="77777777" w:rsidR="00210859" w:rsidRPr="00807DAF" w:rsidRDefault="00210859" w:rsidP="00210859">
            <w:pPr>
              <w:jc w:val="left"/>
              <w:rPr>
                <w:b/>
                <w:szCs w:val="22"/>
              </w:rPr>
            </w:pPr>
            <w:r w:rsidRPr="00807DAF">
              <w:rPr>
                <w:b/>
                <w:szCs w:val="22"/>
              </w:rPr>
              <w:t xml:space="preserve">Information to </w:t>
            </w:r>
            <w:r>
              <w:rPr>
                <w:b/>
                <w:szCs w:val="22"/>
              </w:rPr>
              <w:t>lead a</w:t>
            </w:r>
            <w:r w:rsidRPr="00807DAF">
              <w:rPr>
                <w:b/>
                <w:szCs w:val="22"/>
              </w:rPr>
              <w:t xml:space="preserve">pplicants on the evaluation of the </w:t>
            </w:r>
            <w:r>
              <w:rPr>
                <w:b/>
                <w:szCs w:val="22"/>
              </w:rPr>
              <w:t>f</w:t>
            </w:r>
            <w:r w:rsidRPr="00807DAF">
              <w:rPr>
                <w:b/>
                <w:szCs w:val="22"/>
              </w:rPr>
              <w:t xml:space="preserve">ull </w:t>
            </w:r>
            <w:r>
              <w:rPr>
                <w:b/>
                <w:szCs w:val="22"/>
              </w:rPr>
              <w:t>a</w:t>
            </w:r>
            <w:r w:rsidRPr="00807DAF">
              <w:rPr>
                <w:b/>
                <w:szCs w:val="22"/>
              </w:rPr>
              <w:t>pplication</w:t>
            </w:r>
            <w:r>
              <w:rPr>
                <w:b/>
                <w:szCs w:val="22"/>
              </w:rPr>
              <w:t>s</w:t>
            </w:r>
            <w:r w:rsidRPr="00807DAF">
              <w:rPr>
                <w:b/>
                <w:szCs w:val="22"/>
              </w:rPr>
              <w:t xml:space="preserve"> (Step 2)</w:t>
            </w:r>
          </w:p>
        </w:tc>
        <w:tc>
          <w:tcPr>
            <w:tcW w:w="2552" w:type="dxa"/>
          </w:tcPr>
          <w:p w14:paraId="1C6F84A6" w14:textId="423F6D0D" w:rsidR="00210859" w:rsidRPr="001E78B3" w:rsidRDefault="00E52ED7" w:rsidP="001E78B3">
            <w:pPr>
              <w:jc w:val="center"/>
            </w:pPr>
            <w:r>
              <w:t>17</w:t>
            </w:r>
            <w:r w:rsidR="00210859" w:rsidRPr="001E78B3">
              <w:t xml:space="preserve"> October 2017</w:t>
            </w:r>
          </w:p>
        </w:tc>
        <w:tc>
          <w:tcPr>
            <w:tcW w:w="2551" w:type="dxa"/>
          </w:tcPr>
          <w:p w14:paraId="7D4088FA" w14:textId="77777777" w:rsidR="00210859" w:rsidRPr="001E78B3" w:rsidRDefault="00210859" w:rsidP="005C2F2F">
            <w:pPr>
              <w:jc w:val="center"/>
            </w:pPr>
            <w:r w:rsidRPr="001E78B3">
              <w:t>-</w:t>
            </w:r>
          </w:p>
        </w:tc>
      </w:tr>
      <w:tr w:rsidR="00210859" w:rsidRPr="00807DAF" w14:paraId="4E24B7AA" w14:textId="77777777" w:rsidTr="005C2F2F">
        <w:tc>
          <w:tcPr>
            <w:tcW w:w="4678" w:type="dxa"/>
            <w:shd w:val="pct10" w:color="auto" w:fill="FFFFFF"/>
          </w:tcPr>
          <w:p w14:paraId="6C5C6F27" w14:textId="77777777" w:rsidR="00210859" w:rsidRPr="00807DAF" w:rsidRDefault="00210859" w:rsidP="005C2F2F">
            <w:pPr>
              <w:jc w:val="left"/>
              <w:rPr>
                <w:b/>
                <w:szCs w:val="22"/>
              </w:rPr>
            </w:pPr>
            <w:r w:rsidRPr="00807DAF">
              <w:rPr>
                <w:b/>
                <w:szCs w:val="22"/>
              </w:rPr>
              <w:t>Notification of award (after the eligibility check) (Step 3)</w:t>
            </w:r>
          </w:p>
        </w:tc>
        <w:tc>
          <w:tcPr>
            <w:tcW w:w="2552" w:type="dxa"/>
          </w:tcPr>
          <w:p w14:paraId="312125C0" w14:textId="767BD8BC" w:rsidR="00210859" w:rsidRPr="001E78B3" w:rsidRDefault="00474E34" w:rsidP="005C2F2F">
            <w:pPr>
              <w:jc w:val="center"/>
            </w:pPr>
            <w:r>
              <w:t xml:space="preserve">15 November </w:t>
            </w:r>
            <w:r w:rsidR="00210859" w:rsidRPr="001E78B3">
              <w:t>2017</w:t>
            </w:r>
          </w:p>
        </w:tc>
        <w:tc>
          <w:tcPr>
            <w:tcW w:w="2551" w:type="dxa"/>
          </w:tcPr>
          <w:p w14:paraId="5FB216E2" w14:textId="77777777" w:rsidR="00210859" w:rsidRPr="001E78B3" w:rsidRDefault="00210859" w:rsidP="005C2F2F">
            <w:pPr>
              <w:jc w:val="center"/>
            </w:pPr>
            <w:r w:rsidRPr="001E78B3">
              <w:t>-</w:t>
            </w:r>
          </w:p>
        </w:tc>
      </w:tr>
      <w:tr w:rsidR="00671424" w:rsidRPr="00807DAF" w14:paraId="189428F1" w14:textId="77777777" w:rsidTr="005C2F2F">
        <w:tc>
          <w:tcPr>
            <w:tcW w:w="4678" w:type="dxa"/>
            <w:shd w:val="pct10" w:color="auto" w:fill="FFFFFF"/>
          </w:tcPr>
          <w:p w14:paraId="71A6CD3F" w14:textId="77777777" w:rsidR="00671424" w:rsidRPr="00807DAF" w:rsidRDefault="00671424" w:rsidP="00210859">
            <w:pPr>
              <w:jc w:val="left"/>
              <w:rPr>
                <w:b/>
                <w:szCs w:val="22"/>
              </w:rPr>
            </w:pPr>
            <w:r w:rsidRPr="00807DAF">
              <w:rPr>
                <w:b/>
                <w:szCs w:val="22"/>
              </w:rPr>
              <w:t>Contract signature</w:t>
            </w:r>
          </w:p>
        </w:tc>
        <w:tc>
          <w:tcPr>
            <w:tcW w:w="2552" w:type="dxa"/>
          </w:tcPr>
          <w:p w14:paraId="271CD795" w14:textId="77777777" w:rsidR="00671424" w:rsidRPr="005B044B" w:rsidRDefault="00210859" w:rsidP="005C2F2F">
            <w:pPr>
              <w:jc w:val="center"/>
              <w:rPr>
                <w:szCs w:val="22"/>
                <w:highlight w:val="yellow"/>
              </w:rPr>
            </w:pPr>
            <w:r w:rsidRPr="001E78B3">
              <w:t>31 December 2017 at the latest</w:t>
            </w:r>
          </w:p>
        </w:tc>
        <w:tc>
          <w:tcPr>
            <w:tcW w:w="2551" w:type="dxa"/>
          </w:tcPr>
          <w:p w14:paraId="188745F9" w14:textId="77777777" w:rsidR="00671424" w:rsidRPr="001E78B3" w:rsidRDefault="00671424" w:rsidP="005C2F2F">
            <w:pPr>
              <w:jc w:val="center"/>
            </w:pPr>
            <w:r w:rsidRPr="001E78B3">
              <w:t>-</w:t>
            </w:r>
          </w:p>
        </w:tc>
      </w:tr>
    </w:tbl>
    <w:p w14:paraId="06F363F8" w14:textId="77777777" w:rsidR="00671424" w:rsidRDefault="00671424" w:rsidP="00671424">
      <w:r w:rsidRPr="00A52D5C">
        <w:rPr>
          <w:b/>
        </w:rPr>
        <w:t>All dates and times are expressed in Brussels time</w:t>
      </w:r>
      <w:r>
        <w:t>, where it is not specified otherwise.</w:t>
      </w:r>
    </w:p>
    <w:p w14:paraId="424EE055" w14:textId="77777777" w:rsidR="00671424" w:rsidRPr="00807DAF" w:rsidRDefault="00671424" w:rsidP="00671424">
      <w:r w:rsidRPr="00807DAF">
        <w:t xml:space="preserve">This indicative timetable </w:t>
      </w:r>
      <w:r>
        <w:t xml:space="preserve">refers to provisional dates and </w:t>
      </w:r>
      <w:r w:rsidRPr="00807DAF">
        <w:t xml:space="preserve">may be updated by the Contracting Authority during the procedure. In such cases, the updated timetable will be published on the </w:t>
      </w:r>
      <w:proofErr w:type="spellStart"/>
      <w:r w:rsidRPr="00807DAF">
        <w:t>EuropeAid</w:t>
      </w:r>
      <w:proofErr w:type="spellEnd"/>
      <w:r w:rsidRPr="00807DAF">
        <w:t xml:space="preserve"> web site </w:t>
      </w:r>
      <w:hyperlink r:id="rId27" w:history="1">
        <w:r w:rsidRPr="00807DAF">
          <w:rPr>
            <w:rStyle w:val="Collegamentoipertestuale"/>
            <w:szCs w:val="22"/>
          </w:rPr>
          <w:t>https://webgate.ec.europa.eu/europeaid/online-services/index.cfm?do=publi.welcome</w:t>
        </w:r>
      </w:hyperlink>
      <w:r>
        <w:t>.</w:t>
      </w:r>
    </w:p>
    <w:p w14:paraId="67010268" w14:textId="77777777" w:rsidR="00671424" w:rsidRPr="00807DAF" w:rsidRDefault="00671424" w:rsidP="00671424">
      <w:pPr>
        <w:pStyle w:val="Guidelines2"/>
      </w:pPr>
      <w:bookmarkStart w:id="81" w:name="_Toc40507655"/>
      <w:bookmarkStart w:id="82" w:name="_Toc424219497"/>
      <w:bookmarkStart w:id="83" w:name="_Toc482867556"/>
      <w:bookmarkStart w:id="84" w:name="_Toc483382016"/>
      <w:r w:rsidRPr="00807DAF">
        <w:t>Conditions for implementation after the Contracting Authority’s decision to award a grant</w:t>
      </w:r>
      <w:bookmarkEnd w:id="81"/>
      <w:bookmarkEnd w:id="82"/>
      <w:bookmarkEnd w:id="83"/>
      <w:bookmarkEnd w:id="84"/>
    </w:p>
    <w:p w14:paraId="2CC62E58" w14:textId="77777777" w:rsidR="00671424" w:rsidRPr="00807DAF" w:rsidRDefault="00671424" w:rsidP="00671424">
      <w:r w:rsidRPr="00807DAF">
        <w:t xml:space="preserve">Following the decision to award a grant, the </w:t>
      </w:r>
      <w:r>
        <w:t>b</w:t>
      </w:r>
      <w:r w:rsidRPr="00807DAF">
        <w:t>eneficiary(</w:t>
      </w:r>
      <w:proofErr w:type="spellStart"/>
      <w:r w:rsidRPr="00807DAF">
        <w:t>ies</w:t>
      </w:r>
      <w:proofErr w:type="spellEnd"/>
      <w:r w:rsidRPr="00807DAF">
        <w:t>) will be offered a contract based on the</w:t>
      </w:r>
      <w:r>
        <w:t xml:space="preserve"> standard grant contract </w:t>
      </w:r>
      <w:r w:rsidRPr="00807DAF">
        <w:t xml:space="preserve">(see Annex G of these </w:t>
      </w:r>
      <w:r>
        <w:t>g</w:t>
      </w:r>
      <w:r w:rsidRPr="00807DAF">
        <w:t xml:space="preserve">uidelines). By signing the application form (Annex A of these </w:t>
      </w:r>
      <w:r>
        <w:t>g</w:t>
      </w:r>
      <w:r w:rsidRPr="00807DAF">
        <w:t xml:space="preserve">uidelines), the applicants agree, if awarded a grant, to accept the contractual conditions of the standard grant contract. </w:t>
      </w:r>
      <w:r>
        <w:t xml:space="preserve">Where the Coordinator is an organisation whose pillars have been positively assessed, it will sign a PA Grant Agreement based on the </w:t>
      </w:r>
      <w:proofErr w:type="spellStart"/>
      <w:r>
        <w:t>PAGoDA</w:t>
      </w:r>
      <w:proofErr w:type="spellEnd"/>
      <w:r>
        <w:t xml:space="preserve"> template. In this case references to provisions of the standard grant contract and its annexes shall not apply. References in these guidelines to the grant contract shall be understood as references to the relevant provisions of the PA Grant Agreement. </w:t>
      </w:r>
    </w:p>
    <w:p w14:paraId="49ECA249" w14:textId="77777777" w:rsidR="00671424" w:rsidRPr="00807DAF" w:rsidRDefault="00671424" w:rsidP="00671424">
      <w:pPr>
        <w:spacing w:before="240"/>
        <w:rPr>
          <w:u w:val="single"/>
        </w:rPr>
      </w:pPr>
      <w:r w:rsidRPr="00807DAF">
        <w:rPr>
          <w:u w:val="single"/>
        </w:rPr>
        <w:t>Implementation contracts</w:t>
      </w:r>
    </w:p>
    <w:p w14:paraId="161AACD4" w14:textId="77777777" w:rsidR="00671424" w:rsidRPr="00807DAF" w:rsidRDefault="00671424" w:rsidP="00671424">
      <w:r w:rsidRPr="00807DAF">
        <w:t xml:space="preserve">Where implementation of the action requires the </w:t>
      </w:r>
      <w:r>
        <w:t>b</w:t>
      </w:r>
      <w:r w:rsidRPr="00807DAF">
        <w:t>eneficiary(</w:t>
      </w:r>
      <w:proofErr w:type="spellStart"/>
      <w:r w:rsidRPr="00807DAF">
        <w:t>ies</w:t>
      </w:r>
      <w:proofErr w:type="spellEnd"/>
      <w:r w:rsidRPr="00807DAF">
        <w:t>) and its affiliated entity(</w:t>
      </w:r>
      <w:proofErr w:type="spellStart"/>
      <w:r w:rsidRPr="00807DAF">
        <w:t>ies</w:t>
      </w:r>
      <w:proofErr w:type="spellEnd"/>
      <w:r w:rsidRPr="00807DAF">
        <w:t>) (if any) to award procurement contracts, those contracts must be awarded in accordance with Annex IV to the standard grant contract.</w:t>
      </w:r>
    </w:p>
    <w:p w14:paraId="1865007C" w14:textId="77777777" w:rsidR="003A6231" w:rsidRDefault="003A6231" w:rsidP="00671424"/>
    <w:p w14:paraId="75D042C0" w14:textId="77777777" w:rsidR="005C66F0" w:rsidRDefault="005C66F0" w:rsidP="00671424"/>
    <w:p w14:paraId="519DB84F" w14:textId="77777777" w:rsidR="003A6231" w:rsidRDefault="003A6231" w:rsidP="00A03F6D">
      <w:pPr>
        <w:pStyle w:val="Guidelines2"/>
      </w:pPr>
      <w:bookmarkStart w:id="85" w:name="_Toc482867557"/>
      <w:bookmarkStart w:id="86" w:name="_Toc483382017"/>
      <w:r>
        <w:lastRenderedPageBreak/>
        <w:t>Early detection and exclusion system (</w:t>
      </w:r>
      <w:proofErr w:type="spellStart"/>
      <w:r>
        <w:t>edes</w:t>
      </w:r>
      <w:proofErr w:type="spellEnd"/>
      <w:r>
        <w:t>)</w:t>
      </w:r>
      <w:bookmarkEnd w:id="85"/>
      <w:bookmarkEnd w:id="86"/>
    </w:p>
    <w:p w14:paraId="2AB49295" w14:textId="77777777" w:rsidR="003A6231" w:rsidRDefault="003A6231" w:rsidP="003A6231">
      <w:r>
        <w:t>The applicants and, if they are legal entities, the persons who have powers of representation, decision-making or control over them, are informed that, should they be in one of the situations mentioned in section 2.3.3.1 or 2.3.3.2 of the Practical Guide their personal details (name, given name (if natural person), address, legal form and name and given name of the persons with powers of representation, decision-making or control (if legal person)) may be registered in the EDES. For further information see section 2.3.3 and 2.3.4 of the Practical Guide.</w:t>
      </w:r>
    </w:p>
    <w:p w14:paraId="6C681679" w14:textId="77777777" w:rsidR="003A6231" w:rsidRPr="00807DAF" w:rsidRDefault="003A6231" w:rsidP="003A6231"/>
    <w:p w14:paraId="70331092" w14:textId="77777777" w:rsidR="00671424" w:rsidRPr="00807DAF" w:rsidRDefault="00671424" w:rsidP="00671424">
      <w:pPr>
        <w:pStyle w:val="Guidelines1"/>
      </w:pPr>
      <w:bookmarkStart w:id="87" w:name="_Toc40507656"/>
      <w:bookmarkStart w:id="88" w:name="_Toc424219499"/>
      <w:bookmarkStart w:id="89" w:name="_Toc482867558"/>
      <w:bookmarkStart w:id="90" w:name="_Toc483382018"/>
      <w:r w:rsidRPr="00807DAF">
        <w:t>LIST OF annexes</w:t>
      </w:r>
      <w:bookmarkEnd w:id="87"/>
      <w:bookmarkEnd w:id="88"/>
      <w:bookmarkEnd w:id="89"/>
      <w:bookmarkEnd w:id="90"/>
    </w:p>
    <w:p w14:paraId="720FB18A" w14:textId="77777777" w:rsidR="00671424" w:rsidRPr="00156ED0" w:rsidRDefault="00671424" w:rsidP="00671424">
      <w:pPr>
        <w:rPr>
          <w:rFonts w:ascii="Times New Roman Bold" w:hAnsi="Times New Roman Bold"/>
          <w:b/>
          <w:caps/>
        </w:rPr>
      </w:pPr>
      <w:bookmarkStart w:id="91" w:name="_Toc40507657"/>
      <w:r w:rsidRPr="00156ED0">
        <w:rPr>
          <w:rFonts w:ascii="Times New Roman Bold" w:hAnsi="Times New Roman Bold"/>
          <w:b/>
          <w:caps/>
        </w:rPr>
        <w:t>Documents to be completed</w:t>
      </w:r>
    </w:p>
    <w:p w14:paraId="5F1AE8C0" w14:textId="77777777" w:rsidR="00671424" w:rsidRDefault="00671424" w:rsidP="00671424">
      <w:pPr>
        <w:ind w:left="1134" w:hanging="1134"/>
      </w:pPr>
      <w:r w:rsidRPr="00807DAF">
        <w:t>Annex A:</w:t>
      </w:r>
      <w:r w:rsidRPr="00807DAF">
        <w:tab/>
        <w:t>Grant Application Form (Word format)</w:t>
      </w:r>
      <w:bookmarkEnd w:id="91"/>
    </w:p>
    <w:p w14:paraId="26600410" w14:textId="77777777" w:rsidR="00210859" w:rsidRDefault="00210859" w:rsidP="00671424">
      <w:pPr>
        <w:ind w:left="1134" w:hanging="1134"/>
      </w:pPr>
      <w:r>
        <w:tab/>
        <w:t>A.1 Concept Note</w:t>
      </w:r>
    </w:p>
    <w:p w14:paraId="4C88AC62" w14:textId="77777777" w:rsidR="00210859" w:rsidRPr="00807DAF" w:rsidRDefault="00210859" w:rsidP="00671424">
      <w:pPr>
        <w:ind w:left="1134" w:hanging="1134"/>
      </w:pPr>
      <w:r>
        <w:tab/>
        <w:t>A.2 Full Application Form</w:t>
      </w:r>
    </w:p>
    <w:p w14:paraId="324A0BE3" w14:textId="77777777" w:rsidR="00671424" w:rsidRPr="00807DAF" w:rsidRDefault="00671424" w:rsidP="00671424">
      <w:pPr>
        <w:ind w:left="1134" w:hanging="1134"/>
      </w:pPr>
      <w:bookmarkStart w:id="92" w:name="_Toc40507658"/>
      <w:r w:rsidRPr="00807DAF">
        <w:t>Annex B:</w:t>
      </w:r>
      <w:r w:rsidRPr="00807DAF">
        <w:tab/>
        <w:t>Budget (Excel format)</w:t>
      </w:r>
      <w:bookmarkEnd w:id="92"/>
    </w:p>
    <w:p w14:paraId="5DB6C699" w14:textId="77777777" w:rsidR="00671424" w:rsidRPr="00033F4E" w:rsidRDefault="00671424" w:rsidP="00671424">
      <w:pPr>
        <w:ind w:left="1134" w:hanging="1134"/>
      </w:pPr>
      <w:bookmarkStart w:id="93" w:name="_Toc40507659"/>
      <w:r w:rsidRPr="000F68CC">
        <w:t>Annex C:</w:t>
      </w:r>
      <w:r w:rsidRPr="00CC28AF">
        <w:tab/>
      </w:r>
      <w:r w:rsidRPr="000F68CC">
        <w:t>Logical Framework (</w:t>
      </w:r>
      <w:r>
        <w:t>Word</w:t>
      </w:r>
      <w:r w:rsidRPr="000F68CC">
        <w:t xml:space="preserve"> format)</w:t>
      </w:r>
      <w:bookmarkEnd w:id="93"/>
    </w:p>
    <w:p w14:paraId="47EDD231" w14:textId="77777777" w:rsidR="00671424" w:rsidRDefault="00671424" w:rsidP="00671424">
      <w:pPr>
        <w:ind w:left="1134" w:hanging="1134"/>
      </w:pPr>
      <w:bookmarkStart w:id="94" w:name="_Toc40507660"/>
      <w:r w:rsidRPr="000F68CC">
        <w:t>Annex D:</w:t>
      </w:r>
      <w:bookmarkEnd w:id="94"/>
      <w:r w:rsidRPr="00CC28AF">
        <w:tab/>
      </w:r>
      <w:r w:rsidRPr="000F68CC">
        <w:t>Legal Entity Sheet</w:t>
      </w:r>
      <w:r w:rsidRPr="00CC28AF" w:rsidDel="00E81C51">
        <w:rPr>
          <w:rStyle w:val="Rimandonotaapidipagina"/>
        </w:rPr>
        <w:t xml:space="preserve"> </w:t>
      </w:r>
    </w:p>
    <w:p w14:paraId="09A59040" w14:textId="77777777" w:rsidR="00671424" w:rsidRPr="00033F4E" w:rsidRDefault="00671424" w:rsidP="00671424">
      <w:pPr>
        <w:ind w:left="1134" w:hanging="1134"/>
      </w:pPr>
      <w:bookmarkStart w:id="95" w:name="_Toc40507661"/>
      <w:r w:rsidRPr="000F68CC">
        <w:t>Annex E:</w:t>
      </w:r>
      <w:r w:rsidRPr="00CC28AF">
        <w:tab/>
      </w:r>
      <w:r w:rsidRPr="000F68CC">
        <w:t>Financial identification form</w:t>
      </w:r>
    </w:p>
    <w:p w14:paraId="2F9B90B0" w14:textId="77777777" w:rsidR="00671424" w:rsidRPr="00E93E90" w:rsidRDefault="00671424" w:rsidP="00671424">
      <w:r w:rsidRPr="000F68CC">
        <w:t>Annex F:</w:t>
      </w:r>
      <w:r w:rsidR="00FE7788">
        <w:t xml:space="preserve">      </w:t>
      </w:r>
      <w:r w:rsidRPr="000F68CC">
        <w:t>PADOR off Line Form</w:t>
      </w:r>
      <w:r w:rsidR="00E93E90">
        <w:t xml:space="preserve"> (</w:t>
      </w:r>
      <w:r w:rsidR="00E93E90" w:rsidRPr="00A03F6D">
        <w:rPr>
          <w:b/>
          <w:i/>
        </w:rPr>
        <w:t>ONLY IF IMPOSSIBLE TO REGISTER IN PADOR</w:t>
      </w:r>
      <w:r w:rsidR="00E93E90">
        <w:t>)</w:t>
      </w:r>
    </w:p>
    <w:p w14:paraId="7E0A7491" w14:textId="77777777" w:rsidR="00671424" w:rsidRPr="00156ED0" w:rsidRDefault="00671424" w:rsidP="00671424">
      <w:pPr>
        <w:spacing w:before="240"/>
        <w:rPr>
          <w:rFonts w:ascii="Times New Roman Bold" w:hAnsi="Times New Roman Bold"/>
          <w:b/>
          <w:caps/>
          <w:lang w:val="fr-FR"/>
        </w:rPr>
      </w:pPr>
      <w:r w:rsidRPr="00156ED0">
        <w:rPr>
          <w:rFonts w:ascii="Times New Roman Bold" w:hAnsi="Times New Roman Bold"/>
          <w:b/>
          <w:caps/>
          <w:lang w:val="fr-FR"/>
        </w:rPr>
        <w:t>DOCUMENTS FOR INFORMATION</w:t>
      </w:r>
    </w:p>
    <w:p w14:paraId="7226ED90" w14:textId="77777777" w:rsidR="00671424" w:rsidRPr="00563FB0" w:rsidRDefault="00671424" w:rsidP="00671424">
      <w:pPr>
        <w:ind w:left="1134" w:hanging="1134"/>
        <w:rPr>
          <w:lang w:val="fr-BE"/>
        </w:rPr>
      </w:pPr>
      <w:proofErr w:type="spellStart"/>
      <w:r w:rsidRPr="00807DAF">
        <w:rPr>
          <w:lang w:val="fr-BE"/>
        </w:rPr>
        <w:t>Annex</w:t>
      </w:r>
      <w:proofErr w:type="spellEnd"/>
      <w:r w:rsidRPr="00807DAF">
        <w:rPr>
          <w:lang w:val="fr-BE"/>
        </w:rPr>
        <w:t xml:space="preserve"> </w:t>
      </w:r>
      <w:r>
        <w:rPr>
          <w:lang w:val="fr-BE"/>
        </w:rPr>
        <w:t>G</w:t>
      </w:r>
      <w:r w:rsidRPr="00807DAF">
        <w:rPr>
          <w:lang w:val="fr-BE"/>
        </w:rPr>
        <w:t>:</w:t>
      </w:r>
      <w:r w:rsidRPr="00563FB0">
        <w:rPr>
          <w:lang w:val="fr-BE"/>
        </w:rPr>
        <w:tab/>
        <w:t xml:space="preserve">Standard Grant </w:t>
      </w:r>
      <w:proofErr w:type="spellStart"/>
      <w:r w:rsidRPr="00563FB0">
        <w:rPr>
          <w:lang w:val="fr-BE"/>
        </w:rPr>
        <w:t>Contract</w:t>
      </w:r>
      <w:proofErr w:type="spellEnd"/>
    </w:p>
    <w:bookmarkEnd w:id="95"/>
    <w:p w14:paraId="5A749623" w14:textId="77777777" w:rsidR="00671424" w:rsidRPr="00807DAF" w:rsidRDefault="00671424" w:rsidP="00671424">
      <w:pPr>
        <w:tabs>
          <w:tab w:val="left" w:pos="567"/>
          <w:tab w:val="left" w:pos="1701"/>
        </w:tabs>
        <w:spacing w:after="0"/>
        <w:ind w:left="1701" w:hanging="1276"/>
      </w:pPr>
      <w:r w:rsidRPr="00807DAF">
        <w:t>-</w:t>
      </w:r>
      <w:r w:rsidRPr="00807DAF">
        <w:tab/>
        <w:t>Annex II:</w:t>
      </w:r>
      <w:r w:rsidRPr="00807DAF">
        <w:tab/>
        <w:t xml:space="preserve">General conditions </w:t>
      </w:r>
    </w:p>
    <w:p w14:paraId="45B09B0D" w14:textId="77777777" w:rsidR="00671424" w:rsidRPr="00807DAF" w:rsidRDefault="00671424" w:rsidP="00671424">
      <w:pPr>
        <w:tabs>
          <w:tab w:val="left" w:pos="567"/>
          <w:tab w:val="left" w:pos="1701"/>
        </w:tabs>
        <w:spacing w:after="0"/>
        <w:ind w:left="1701" w:hanging="1276"/>
      </w:pPr>
      <w:r w:rsidRPr="00807DAF">
        <w:t>-</w:t>
      </w:r>
      <w:r w:rsidRPr="00807DAF">
        <w:tab/>
        <w:t>Annex IV:</w:t>
      </w:r>
      <w:r w:rsidRPr="00807DAF">
        <w:tab/>
        <w:t>contract award procedures</w:t>
      </w:r>
    </w:p>
    <w:p w14:paraId="23390F80" w14:textId="77777777" w:rsidR="00671424" w:rsidRPr="00807DAF" w:rsidRDefault="00671424" w:rsidP="00671424">
      <w:pPr>
        <w:tabs>
          <w:tab w:val="left" w:pos="567"/>
          <w:tab w:val="left" w:pos="1701"/>
        </w:tabs>
        <w:spacing w:after="0"/>
        <w:ind w:left="1701" w:hanging="1276"/>
      </w:pPr>
      <w:r w:rsidRPr="00807DAF">
        <w:t>-</w:t>
      </w:r>
      <w:r w:rsidRPr="00807DAF">
        <w:tab/>
        <w:t>Annex V:</w:t>
      </w:r>
      <w:r w:rsidRPr="00807DAF">
        <w:tab/>
        <w:t>standard request for payment</w:t>
      </w:r>
    </w:p>
    <w:p w14:paraId="5F1469CE" w14:textId="77777777" w:rsidR="00671424" w:rsidRPr="00807DAF" w:rsidRDefault="00671424" w:rsidP="00671424">
      <w:pPr>
        <w:tabs>
          <w:tab w:val="left" w:pos="567"/>
          <w:tab w:val="left" w:pos="1701"/>
        </w:tabs>
        <w:spacing w:after="0"/>
        <w:ind w:left="1701" w:hanging="1276"/>
      </w:pPr>
      <w:r w:rsidRPr="00807DAF">
        <w:t>-</w:t>
      </w:r>
      <w:r w:rsidRPr="00807DAF">
        <w:tab/>
        <w:t>Annex VI:</w:t>
      </w:r>
      <w:r w:rsidRPr="00807DAF">
        <w:tab/>
        <w:t>model narrative and financial report</w:t>
      </w:r>
    </w:p>
    <w:p w14:paraId="2D2BE88B" w14:textId="77777777" w:rsidR="00671424" w:rsidRPr="007904B1" w:rsidRDefault="00671424" w:rsidP="00671424">
      <w:pPr>
        <w:tabs>
          <w:tab w:val="left" w:pos="567"/>
          <w:tab w:val="left" w:pos="1701"/>
        </w:tabs>
        <w:spacing w:after="0"/>
        <w:ind w:left="1701" w:hanging="1276"/>
      </w:pPr>
      <w:r w:rsidRPr="007904B1">
        <w:t>-Annex VII:</w:t>
      </w:r>
      <w:r w:rsidRPr="00CC28AF">
        <w:tab/>
      </w:r>
      <w:r w:rsidRPr="007904B1">
        <w:t>model report of factual findings and terms of reference for an expenditure verification of an EU financed grant contract for external action</w:t>
      </w:r>
    </w:p>
    <w:p w14:paraId="0884D4C5" w14:textId="77777777" w:rsidR="00671424" w:rsidRPr="00033F4E" w:rsidRDefault="00671424" w:rsidP="00671424">
      <w:pPr>
        <w:tabs>
          <w:tab w:val="left" w:pos="567"/>
          <w:tab w:val="left" w:pos="1701"/>
        </w:tabs>
        <w:spacing w:after="0"/>
        <w:ind w:left="1701" w:hanging="1276"/>
      </w:pPr>
      <w:r w:rsidRPr="007904B1">
        <w:t>-Annex VIII:</w:t>
      </w:r>
      <w:r w:rsidRPr="00CC28AF">
        <w:tab/>
      </w:r>
      <w:r w:rsidRPr="007904B1">
        <w:t>model financial guarantee</w:t>
      </w:r>
    </w:p>
    <w:p w14:paraId="6AE34CDA" w14:textId="77777777" w:rsidR="00671424" w:rsidRPr="00807DAF" w:rsidRDefault="00671424" w:rsidP="00671424">
      <w:pPr>
        <w:tabs>
          <w:tab w:val="left" w:pos="567"/>
          <w:tab w:val="left" w:pos="1701"/>
        </w:tabs>
        <w:spacing w:after="0"/>
        <w:ind w:left="1701" w:hanging="1276"/>
      </w:pPr>
      <w:r w:rsidRPr="007904B1">
        <w:t>-Annex IX:</w:t>
      </w:r>
      <w:r w:rsidRPr="00CC28AF">
        <w:tab/>
      </w:r>
      <w:r w:rsidRPr="007904B1">
        <w:t>standard template for transfer of ownership of assets</w:t>
      </w:r>
    </w:p>
    <w:p w14:paraId="2D082562" w14:textId="77777777" w:rsidR="00671424" w:rsidRPr="00807DAF" w:rsidRDefault="00671424" w:rsidP="00671424">
      <w:pPr>
        <w:tabs>
          <w:tab w:val="left" w:pos="567"/>
          <w:tab w:val="left" w:pos="1701"/>
        </w:tabs>
        <w:spacing w:after="0"/>
        <w:ind w:left="1701" w:hanging="1276"/>
      </w:pPr>
    </w:p>
    <w:p w14:paraId="2C8EE084" w14:textId="77777777" w:rsidR="00671424" w:rsidRPr="00807DAF" w:rsidRDefault="00671424" w:rsidP="00671424">
      <w:pPr>
        <w:tabs>
          <w:tab w:val="left" w:pos="567"/>
          <w:tab w:val="left" w:pos="1701"/>
        </w:tabs>
        <w:spacing w:after="0"/>
        <w:ind w:left="1701" w:hanging="1276"/>
      </w:pPr>
    </w:p>
    <w:p w14:paraId="0047FF79" w14:textId="77777777" w:rsidR="00671424" w:rsidRPr="00807DAF" w:rsidRDefault="00671424" w:rsidP="00671424">
      <w:pPr>
        <w:tabs>
          <w:tab w:val="left" w:pos="1134"/>
        </w:tabs>
        <w:ind w:left="1134" w:hanging="1134"/>
        <w:jc w:val="left"/>
        <w:rPr>
          <w:szCs w:val="22"/>
        </w:rPr>
      </w:pPr>
      <w:r w:rsidRPr="00807DAF">
        <w:rPr>
          <w:szCs w:val="22"/>
        </w:rPr>
        <w:t xml:space="preserve">Annex </w:t>
      </w:r>
      <w:r>
        <w:rPr>
          <w:szCs w:val="22"/>
        </w:rPr>
        <w:t>H</w:t>
      </w:r>
      <w:r w:rsidRPr="00807DAF">
        <w:rPr>
          <w:szCs w:val="22"/>
        </w:rPr>
        <w:t>:</w:t>
      </w:r>
      <w:r w:rsidRPr="00807DAF">
        <w:rPr>
          <w:szCs w:val="22"/>
        </w:rPr>
        <w:tab/>
        <w:t xml:space="preserve">Daily allowance rates (Per diem), available at the following address: </w:t>
      </w:r>
      <w:r>
        <w:rPr>
          <w:szCs w:val="22"/>
        </w:rPr>
        <w:br/>
      </w:r>
      <w:hyperlink r:id="rId28" w:history="1">
        <w:r w:rsidRPr="0032408B">
          <w:rPr>
            <w:rStyle w:val="Collegamentoipertestuale"/>
            <w:szCs w:val="22"/>
          </w:rPr>
          <w:t>http://ec.europa.eu/europeaid/funding/about-procurement-contracts/procedures-and-practical-guide-prag/diems_en</w:t>
        </w:r>
      </w:hyperlink>
      <w:r>
        <w:rPr>
          <w:szCs w:val="22"/>
        </w:rPr>
        <w:t xml:space="preserve"> </w:t>
      </w:r>
    </w:p>
    <w:p w14:paraId="65207E6D" w14:textId="77777777" w:rsidR="00671424" w:rsidRDefault="00671424" w:rsidP="00671424">
      <w:pPr>
        <w:tabs>
          <w:tab w:val="left" w:pos="1134"/>
        </w:tabs>
        <w:ind w:left="1134" w:hanging="1134"/>
        <w:jc w:val="left"/>
        <w:rPr>
          <w:szCs w:val="22"/>
        </w:rPr>
      </w:pPr>
      <w:bookmarkStart w:id="96" w:name="_Toc216513983"/>
      <w:r w:rsidRPr="00807DAF">
        <w:rPr>
          <w:szCs w:val="22"/>
        </w:rPr>
        <w:t>A</w:t>
      </w:r>
      <w:r>
        <w:rPr>
          <w:szCs w:val="22"/>
        </w:rPr>
        <w:t>nnex</w:t>
      </w:r>
      <w:r w:rsidRPr="00807DAF">
        <w:rPr>
          <w:szCs w:val="22"/>
        </w:rPr>
        <w:t xml:space="preserve"> </w:t>
      </w:r>
      <w:r>
        <w:rPr>
          <w:szCs w:val="22"/>
        </w:rPr>
        <w:t>J</w:t>
      </w:r>
      <w:r w:rsidRPr="00807DAF">
        <w:rPr>
          <w:szCs w:val="22"/>
        </w:rPr>
        <w:t>:</w:t>
      </w:r>
      <w:r w:rsidRPr="00807DAF">
        <w:rPr>
          <w:szCs w:val="22"/>
        </w:rPr>
        <w:tab/>
        <w:t xml:space="preserve">Information on the tax regime applicable to grant </w:t>
      </w:r>
      <w:r>
        <w:rPr>
          <w:szCs w:val="22"/>
        </w:rPr>
        <w:t>contracts signed under the call</w:t>
      </w:r>
    </w:p>
    <w:p w14:paraId="2A9F01A7" w14:textId="77777777" w:rsidR="00671424" w:rsidRDefault="00671424" w:rsidP="00671424">
      <w:pPr>
        <w:tabs>
          <w:tab w:val="left" w:pos="1134"/>
        </w:tabs>
        <w:ind w:left="1134" w:hanging="1134"/>
        <w:jc w:val="left"/>
        <w:rPr>
          <w:szCs w:val="22"/>
        </w:rPr>
      </w:pPr>
      <w:r w:rsidRPr="00FE05D4">
        <w:rPr>
          <w:szCs w:val="22"/>
        </w:rPr>
        <w:t xml:space="preserve">Annex </w:t>
      </w:r>
      <w:r>
        <w:rPr>
          <w:szCs w:val="22"/>
        </w:rPr>
        <w:t>K</w:t>
      </w:r>
      <w:r w:rsidRPr="00FE05D4">
        <w:rPr>
          <w:szCs w:val="22"/>
        </w:rPr>
        <w:t>:</w:t>
      </w:r>
      <w:r w:rsidRPr="00D52530">
        <w:rPr>
          <w:szCs w:val="22"/>
        </w:rPr>
        <w:tab/>
      </w:r>
      <w:r w:rsidRPr="00FE05D4">
        <w:rPr>
          <w:szCs w:val="22"/>
        </w:rPr>
        <w:t>Guidelines and Checklist for assessing Budget and Simplified cost options.</w:t>
      </w:r>
    </w:p>
    <w:p w14:paraId="310F34AB" w14:textId="77777777" w:rsidR="00E93E90" w:rsidRDefault="00E93E90" w:rsidP="00671424">
      <w:pPr>
        <w:tabs>
          <w:tab w:val="left" w:pos="1134"/>
        </w:tabs>
        <w:ind w:left="1134" w:hanging="1134"/>
        <w:jc w:val="left"/>
        <w:rPr>
          <w:szCs w:val="22"/>
        </w:rPr>
      </w:pPr>
      <w:r>
        <w:rPr>
          <w:szCs w:val="22"/>
        </w:rPr>
        <w:t>Annex L:</w:t>
      </w:r>
      <w:r>
        <w:rPr>
          <w:szCs w:val="22"/>
        </w:rPr>
        <w:tab/>
        <w:t>e-learning:</w:t>
      </w:r>
    </w:p>
    <w:p w14:paraId="2F644529" w14:textId="77777777" w:rsidR="00E93E90" w:rsidRDefault="00E93E90" w:rsidP="00671424">
      <w:pPr>
        <w:tabs>
          <w:tab w:val="left" w:pos="1134"/>
        </w:tabs>
        <w:ind w:left="1134" w:hanging="1134"/>
        <w:jc w:val="left"/>
        <w:rPr>
          <w:snapToGrid/>
          <w:color w:val="0000FF"/>
          <w:szCs w:val="22"/>
          <w:lang w:eastAsia="en-GB"/>
        </w:rPr>
      </w:pPr>
      <w:r>
        <w:rPr>
          <w:szCs w:val="22"/>
        </w:rPr>
        <w:tab/>
      </w:r>
      <w:hyperlink r:id="rId29" w:history="1">
        <w:r w:rsidRPr="00017ADD">
          <w:rPr>
            <w:rStyle w:val="Collegamentoipertestuale"/>
            <w:snapToGrid/>
            <w:szCs w:val="22"/>
            <w:lang w:eastAsia="en-GB"/>
          </w:rPr>
          <w:t>https://webgate.ec.europa.eu/europeaid/prospect/external/</w:t>
        </w:r>
      </w:hyperlink>
    </w:p>
    <w:p w14:paraId="34BE02D9" w14:textId="77777777" w:rsidR="00E93E90" w:rsidRDefault="00E93E90" w:rsidP="00671424">
      <w:pPr>
        <w:tabs>
          <w:tab w:val="left" w:pos="1134"/>
        </w:tabs>
        <w:ind w:left="1134" w:hanging="1134"/>
        <w:jc w:val="left"/>
        <w:rPr>
          <w:snapToGrid/>
          <w:color w:val="0000FF"/>
          <w:szCs w:val="22"/>
          <w:lang w:eastAsia="en-GB"/>
        </w:rPr>
      </w:pPr>
      <w:r>
        <w:rPr>
          <w:snapToGrid/>
          <w:color w:val="0000FF"/>
          <w:szCs w:val="22"/>
          <w:lang w:eastAsia="en-GB"/>
        </w:rPr>
        <w:t>Annex M:</w:t>
      </w:r>
      <w:r>
        <w:rPr>
          <w:snapToGrid/>
          <w:color w:val="0000FF"/>
          <w:szCs w:val="22"/>
          <w:lang w:eastAsia="en-GB"/>
        </w:rPr>
        <w:tab/>
        <w:t>user manual for PROSPECT:</w:t>
      </w:r>
    </w:p>
    <w:p w14:paraId="78800736" w14:textId="77777777" w:rsidR="00E93E90" w:rsidRDefault="00E93E90" w:rsidP="00671424">
      <w:pPr>
        <w:tabs>
          <w:tab w:val="left" w:pos="1134"/>
        </w:tabs>
        <w:ind w:left="1134" w:hanging="1134"/>
        <w:jc w:val="left"/>
        <w:rPr>
          <w:snapToGrid/>
          <w:color w:val="0000FF"/>
          <w:szCs w:val="22"/>
          <w:lang w:eastAsia="en-GB"/>
        </w:rPr>
      </w:pPr>
      <w:r>
        <w:rPr>
          <w:snapToGrid/>
          <w:color w:val="0000FF"/>
          <w:szCs w:val="22"/>
          <w:lang w:eastAsia="en-GB"/>
        </w:rPr>
        <w:tab/>
      </w:r>
      <w:hyperlink r:id="rId30" w:history="1">
        <w:r w:rsidRPr="00017ADD">
          <w:rPr>
            <w:rStyle w:val="Collegamentoipertestuale"/>
            <w:snapToGrid/>
            <w:szCs w:val="22"/>
            <w:lang w:eastAsia="en-GB"/>
          </w:rPr>
          <w:t>https://webgate.ec.europa.eu/europeaid/prospect/external/</w:t>
        </w:r>
      </w:hyperlink>
    </w:p>
    <w:p w14:paraId="62A18E4A" w14:textId="77777777" w:rsidR="00E93E90" w:rsidRPr="00FE05D4" w:rsidRDefault="00E93E90" w:rsidP="00671424">
      <w:pPr>
        <w:tabs>
          <w:tab w:val="left" w:pos="1134"/>
        </w:tabs>
        <w:ind w:left="1134" w:hanging="1134"/>
        <w:jc w:val="left"/>
        <w:rPr>
          <w:szCs w:val="22"/>
        </w:rPr>
      </w:pPr>
    </w:p>
    <w:bookmarkEnd w:id="96"/>
    <w:p w14:paraId="6ADC8778" w14:textId="77777777" w:rsidR="00671424" w:rsidRPr="00807DAF" w:rsidRDefault="00671424" w:rsidP="00671424">
      <w:pPr>
        <w:tabs>
          <w:tab w:val="left" w:pos="1134"/>
        </w:tabs>
        <w:ind w:left="1134" w:hanging="1134"/>
        <w:jc w:val="left"/>
        <w:rPr>
          <w:szCs w:val="22"/>
        </w:rPr>
      </w:pPr>
    </w:p>
    <w:p w14:paraId="2945F796" w14:textId="77777777" w:rsidR="00671424" w:rsidRPr="00156ED0" w:rsidRDefault="00671424" w:rsidP="00671424">
      <w:pPr>
        <w:spacing w:before="240"/>
        <w:jc w:val="left"/>
        <w:rPr>
          <w:rFonts w:ascii="Times New Roman Bold" w:hAnsi="Times New Roman Bold"/>
          <w:b/>
          <w:caps/>
          <w:szCs w:val="22"/>
        </w:rPr>
      </w:pPr>
      <w:bookmarkStart w:id="97" w:name="_Toc216513984"/>
      <w:r w:rsidRPr="00156ED0">
        <w:rPr>
          <w:rFonts w:ascii="Times New Roman Bold" w:hAnsi="Times New Roman Bold"/>
          <w:b/>
          <w:caps/>
        </w:rPr>
        <w:t>Useful links</w:t>
      </w:r>
    </w:p>
    <w:p w14:paraId="7C380C08" w14:textId="77777777" w:rsidR="00671424" w:rsidRPr="00156ED0" w:rsidRDefault="00671424" w:rsidP="00671424">
      <w:pPr>
        <w:spacing w:before="240"/>
        <w:jc w:val="left"/>
        <w:rPr>
          <w:smallCaps/>
          <w:szCs w:val="22"/>
        </w:rPr>
      </w:pPr>
      <w:r w:rsidRPr="00156ED0">
        <w:rPr>
          <w:rFonts w:ascii="Times New Roman Bold" w:hAnsi="Times New Roman Bold"/>
          <w:smallCaps/>
        </w:rPr>
        <w:t>Project Cycle Management Guidelines</w:t>
      </w:r>
      <w:bookmarkEnd w:id="97"/>
      <w:r w:rsidRPr="00156ED0">
        <w:rPr>
          <w:smallCaps/>
          <w:szCs w:val="22"/>
        </w:rPr>
        <w:t xml:space="preserve"> </w:t>
      </w:r>
    </w:p>
    <w:p w14:paraId="0D32873F" w14:textId="77777777" w:rsidR="00671424" w:rsidRDefault="00C44195" w:rsidP="00671424">
      <w:pPr>
        <w:spacing w:before="240"/>
        <w:jc w:val="left"/>
        <w:rPr>
          <w:b/>
          <w:szCs w:val="22"/>
        </w:rPr>
      </w:pPr>
      <w:hyperlink r:id="rId31" w:history="1">
        <w:r w:rsidR="00671424">
          <w:rPr>
            <w:rStyle w:val="Collegamentoipertestuale"/>
            <w:szCs w:val="22"/>
          </w:rPr>
          <w:t>https://ec.europa.eu/europeaid/aid-delivery-methods-project-cycle-management-guidelines-vol-1_en</w:t>
        </w:r>
      </w:hyperlink>
    </w:p>
    <w:p w14:paraId="667B246C" w14:textId="77777777" w:rsidR="00671424" w:rsidRPr="00807DAF" w:rsidRDefault="00671424" w:rsidP="00671424">
      <w:pPr>
        <w:spacing w:before="240"/>
        <w:jc w:val="left"/>
        <w:rPr>
          <w:b/>
          <w:szCs w:val="22"/>
        </w:rPr>
      </w:pPr>
      <w:r w:rsidRPr="00156ED0">
        <w:rPr>
          <w:rFonts w:ascii="Times New Roman Bold" w:hAnsi="Times New Roman Bold"/>
          <w:smallCaps/>
        </w:rPr>
        <w:t>The implementation of grant contracts - A Users' Guide</w:t>
      </w:r>
    </w:p>
    <w:p w14:paraId="1D312757" w14:textId="77777777" w:rsidR="00671424" w:rsidRPr="00807DAF" w:rsidRDefault="00C44195" w:rsidP="00671424">
      <w:pPr>
        <w:jc w:val="left"/>
        <w:rPr>
          <w:b/>
          <w:szCs w:val="22"/>
        </w:rPr>
      </w:pPr>
      <w:hyperlink r:id="rId32" w:history="1">
        <w:r w:rsidR="00671424">
          <w:rPr>
            <w:rStyle w:val="Collegamentoipertestuale"/>
            <w:szCs w:val="22"/>
          </w:rPr>
          <w:t>http://ec.europa.eu/europeaid/companion/document.do?nodeNumber=19</w:t>
        </w:r>
      </w:hyperlink>
    </w:p>
    <w:p w14:paraId="01BF01DC" w14:textId="77777777" w:rsidR="00671424" w:rsidRPr="000F68CC" w:rsidRDefault="00671424" w:rsidP="00671424">
      <w:pPr>
        <w:spacing w:before="240"/>
        <w:jc w:val="left"/>
        <w:rPr>
          <w:b/>
          <w:szCs w:val="22"/>
        </w:rPr>
      </w:pPr>
      <w:r w:rsidRPr="00156ED0">
        <w:rPr>
          <w:rFonts w:ascii="Times New Roman Bold" w:hAnsi="Times New Roman Bold"/>
          <w:smallCaps/>
        </w:rPr>
        <w:t>Financial Toolkit</w:t>
      </w:r>
      <w:r w:rsidRPr="00BC1CD4">
        <w:rPr>
          <w:b/>
          <w:szCs w:val="22"/>
        </w:rPr>
        <w:tab/>
      </w:r>
    </w:p>
    <w:p w14:paraId="17B712D1" w14:textId="77777777" w:rsidR="00671424" w:rsidRPr="000F68CC" w:rsidRDefault="00C44195" w:rsidP="00671424">
      <w:pPr>
        <w:jc w:val="left"/>
        <w:rPr>
          <w:szCs w:val="22"/>
        </w:rPr>
      </w:pPr>
      <w:hyperlink r:id="rId33" w:history="1">
        <w:r w:rsidR="00671424" w:rsidRPr="000F68CC">
          <w:rPr>
            <w:rStyle w:val="Collegamentoipertestuale"/>
            <w:szCs w:val="22"/>
          </w:rPr>
          <w:t>http://ec.europa.eu/europeaid/sites/devco/files/financial-management-toolkit-for-recipients-15112010_en.pdf</w:t>
        </w:r>
      </w:hyperlink>
    </w:p>
    <w:p w14:paraId="655990C0" w14:textId="77777777" w:rsidR="00671424" w:rsidRPr="00611288" w:rsidRDefault="00671424" w:rsidP="00671424">
      <w:pPr>
        <w:rPr>
          <w:szCs w:val="22"/>
        </w:rPr>
      </w:pPr>
      <w:r w:rsidRPr="00611288">
        <w:rPr>
          <w:szCs w:val="22"/>
        </w:rPr>
        <w:t xml:space="preserve">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 </w:t>
      </w:r>
    </w:p>
    <w:p w14:paraId="381308C4" w14:textId="77777777" w:rsidR="00671424" w:rsidRPr="000F68CC" w:rsidRDefault="00671424" w:rsidP="00671424">
      <w:pPr>
        <w:jc w:val="left"/>
        <w:rPr>
          <w:szCs w:val="22"/>
        </w:rPr>
      </w:pPr>
    </w:p>
    <w:p w14:paraId="4D441A13" w14:textId="77777777" w:rsidR="00671424" w:rsidRPr="00611288" w:rsidRDefault="00671424" w:rsidP="00671424">
      <w:pPr>
        <w:spacing w:before="360"/>
        <w:jc w:val="center"/>
        <w:rPr>
          <w:szCs w:val="22"/>
        </w:rPr>
      </w:pPr>
      <w:r w:rsidRPr="00611288">
        <w:rPr>
          <w:szCs w:val="22"/>
        </w:rPr>
        <w:t>* * *</w:t>
      </w:r>
    </w:p>
    <w:sectPr w:rsidR="00671424" w:rsidRPr="00611288" w:rsidSect="00B342F8">
      <w:pgSz w:w="11906" w:h="16838" w:code="9"/>
      <w:pgMar w:top="1021" w:right="1134" w:bottom="102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9D3D" w14:textId="77777777" w:rsidR="002B4CD1" w:rsidRDefault="002B4CD1">
      <w:r>
        <w:separator/>
      </w:r>
    </w:p>
    <w:p w14:paraId="6CA20A25" w14:textId="77777777" w:rsidR="002B4CD1" w:rsidRDefault="002B4CD1"/>
  </w:endnote>
  <w:endnote w:type="continuationSeparator" w:id="0">
    <w:p w14:paraId="10C46B49" w14:textId="77777777" w:rsidR="002B4CD1" w:rsidRDefault="002B4CD1">
      <w:r>
        <w:continuationSeparator/>
      </w:r>
    </w:p>
    <w:p w14:paraId="5A54871D" w14:textId="77777777" w:rsidR="002B4CD1" w:rsidRDefault="002B4CD1"/>
  </w:endnote>
  <w:endnote w:type="continuationNotice" w:id="1">
    <w:p w14:paraId="617626DE" w14:textId="77777777" w:rsidR="002B4CD1" w:rsidRDefault="002B4C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0CB62" w14:textId="77777777" w:rsidR="002F66C3" w:rsidRPr="00491F8A" w:rsidRDefault="002F66C3" w:rsidP="00491F8A">
    <w:pPr>
      <w:pStyle w:val="Pidipagina"/>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C44195">
      <w:rPr>
        <w:rFonts w:ascii="Times New Roman" w:hAnsi="Times New Roman"/>
        <w:noProof/>
        <w:sz w:val="18"/>
        <w:szCs w:val="18"/>
      </w:rPr>
      <w:t>31</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C44195">
      <w:rPr>
        <w:rFonts w:ascii="Times New Roman" w:hAnsi="Times New Roman"/>
        <w:noProof/>
        <w:sz w:val="18"/>
        <w:szCs w:val="18"/>
      </w:rPr>
      <w:t>31</w:t>
    </w:r>
    <w:r>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D965" w14:textId="77777777" w:rsidR="002F66C3" w:rsidRDefault="002F66C3" w:rsidP="00491F8A">
    <w:pPr>
      <w:pStyle w:val="Pidipagina"/>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B433" w14:textId="6B49AF15" w:rsidR="002F66C3" w:rsidRDefault="002F66C3" w:rsidP="00491F8A">
    <w:pPr>
      <w:pStyle w:val="Pidipagina"/>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C44195">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C44195">
      <w:rPr>
        <w:rFonts w:ascii="Times New Roman" w:hAnsi="Times New Roman"/>
        <w:noProof/>
        <w:sz w:val="18"/>
        <w:szCs w:val="18"/>
      </w:rPr>
      <w:t>4</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E759D" w14:textId="77777777" w:rsidR="002B4CD1" w:rsidRDefault="002B4CD1">
      <w:r>
        <w:separator/>
      </w:r>
    </w:p>
  </w:footnote>
  <w:footnote w:type="continuationSeparator" w:id="0">
    <w:p w14:paraId="66DEAAE8" w14:textId="77777777" w:rsidR="002B4CD1" w:rsidRDefault="002B4CD1">
      <w:r>
        <w:continuationSeparator/>
      </w:r>
    </w:p>
  </w:footnote>
  <w:footnote w:type="continuationNotice" w:id="1">
    <w:p w14:paraId="10F853F2" w14:textId="77777777" w:rsidR="002B4CD1" w:rsidRPr="004D357E" w:rsidRDefault="002B4CD1" w:rsidP="004D357E">
      <w:pPr>
        <w:pStyle w:val="Pidipagina"/>
      </w:pPr>
    </w:p>
  </w:footnote>
  <w:footnote w:id="2">
    <w:p w14:paraId="1FAA55F6" w14:textId="77777777" w:rsidR="002F66C3" w:rsidRPr="00E00C7C" w:rsidRDefault="002F66C3" w:rsidP="007219BD">
      <w:pPr>
        <w:pStyle w:val="Testonotaapidipagina"/>
        <w:spacing w:before="0" w:after="60"/>
        <w:ind w:left="142" w:firstLine="0"/>
        <w:rPr>
          <w:sz w:val="18"/>
          <w:szCs w:val="18"/>
        </w:rPr>
      </w:pPr>
      <w:r w:rsidRPr="00E00C7C">
        <w:rPr>
          <w:rStyle w:val="Rimandonotaapidipagina"/>
          <w:sz w:val="18"/>
          <w:szCs w:val="18"/>
        </w:rPr>
        <w:footnoteRef/>
      </w:r>
      <w:r w:rsidRPr="00E00C7C">
        <w:rPr>
          <w:sz w:val="18"/>
          <w:szCs w:val="18"/>
        </w:rPr>
        <w:t xml:space="preserve"> </w:t>
      </w:r>
      <w:r w:rsidRPr="00E00C7C">
        <w:rPr>
          <w:color w:val="000000"/>
          <w:sz w:val="18"/>
          <w:szCs w:val="18"/>
        </w:rPr>
        <w:t xml:space="preserve">Online submission via PROSPECT is mandatory for this call for proposals (see Section 2.2.2). In PROSPECT all dates and times are expressed in Brussels time. </w:t>
      </w:r>
      <w:r w:rsidRPr="00E00C7C">
        <w:rPr>
          <w:sz w:val="18"/>
          <w:szCs w:val="18"/>
        </w:rPr>
        <w:t>Applicants should note that the IT support is open Monday to Friday from 08:30 to 18:30 Brussels time (except for public holidays). Applicants should take note of the weekly maintenance hours mentioned in the PROSPECT user manual.</w:t>
      </w:r>
    </w:p>
  </w:footnote>
  <w:footnote w:id="3">
    <w:p w14:paraId="64B0785C" w14:textId="77777777" w:rsidR="002F66C3" w:rsidRDefault="002F66C3" w:rsidP="00E00C7C">
      <w:pPr>
        <w:pStyle w:val="Testonotaapidipagina"/>
        <w:spacing w:before="0" w:after="60"/>
        <w:ind w:left="142" w:firstLine="0"/>
      </w:pPr>
      <w:r w:rsidRPr="00E00C7C">
        <w:rPr>
          <w:rStyle w:val="Rimandonotaapidipagina"/>
          <w:sz w:val="18"/>
          <w:szCs w:val="18"/>
        </w:rPr>
        <w:footnoteRef/>
      </w:r>
      <w:r w:rsidRPr="00E00C7C">
        <w:rPr>
          <w:sz w:val="18"/>
          <w:szCs w:val="18"/>
        </w:rPr>
        <w:t xml:space="preserve"> An example of a </w:t>
      </w:r>
      <w:r w:rsidRPr="00E00C7C">
        <w:rPr>
          <w:sz w:val="18"/>
          <w:szCs w:val="18"/>
          <w:lang w:val="en-US"/>
        </w:rPr>
        <w:t xml:space="preserve">time converter tool available online: </w:t>
      </w:r>
      <w:hyperlink r:id="rId1" w:history="1">
        <w:r w:rsidRPr="00E00C7C">
          <w:rPr>
            <w:rStyle w:val="Collegamentoipertestuale"/>
            <w:sz w:val="18"/>
            <w:szCs w:val="18"/>
            <w:lang w:val="en-US"/>
          </w:rPr>
          <w:t>http://www.timeanddate.com/worldclock/converter.html</w:t>
        </w:r>
      </w:hyperlink>
    </w:p>
  </w:footnote>
  <w:footnote w:id="4">
    <w:p w14:paraId="610651E3" w14:textId="77777777" w:rsidR="002F66C3" w:rsidRPr="00E00C7C" w:rsidRDefault="002F66C3" w:rsidP="001F61C7">
      <w:pPr>
        <w:pStyle w:val="Testonotaapidipagina"/>
        <w:spacing w:before="0" w:after="120"/>
        <w:rPr>
          <w:sz w:val="18"/>
          <w:szCs w:val="18"/>
        </w:rPr>
      </w:pPr>
      <w:r w:rsidRPr="00E00C7C">
        <w:rPr>
          <w:rStyle w:val="Rimandonotaapidipagina"/>
          <w:sz w:val="18"/>
          <w:szCs w:val="18"/>
        </w:rPr>
        <w:footnoteRef/>
      </w:r>
      <w:r w:rsidRPr="00E00C7C">
        <w:rPr>
          <w:sz w:val="18"/>
          <w:szCs w:val="18"/>
        </w:rPr>
        <w:t xml:space="preserve"> If PROSPECT is unavailable, the IT support can also be reached via email: </w:t>
      </w:r>
      <w:hyperlink r:id="rId2" w:history="1">
        <w:r w:rsidRPr="00E00C7C">
          <w:rPr>
            <w:rStyle w:val="Collegamentoipertestuale"/>
            <w:sz w:val="18"/>
            <w:szCs w:val="18"/>
          </w:rPr>
          <w:t>EuropeAid-IT-support@ec.europa.eu</w:t>
        </w:r>
      </w:hyperlink>
      <w:r w:rsidRPr="00E00C7C">
        <w:rPr>
          <w:sz w:val="18"/>
          <w:szCs w:val="18"/>
        </w:rPr>
        <w:t xml:space="preserve"> </w:t>
      </w:r>
    </w:p>
  </w:footnote>
  <w:footnote w:id="5">
    <w:p w14:paraId="4A8063F4" w14:textId="77777777" w:rsidR="002F66C3" w:rsidRPr="003A6231" w:rsidRDefault="002F66C3" w:rsidP="006C5630">
      <w:pPr>
        <w:pStyle w:val="Testonotaapidipagina"/>
        <w:spacing w:before="0" w:after="60"/>
      </w:pPr>
      <w:r>
        <w:rPr>
          <w:rStyle w:val="Rimandonotaapidipagina"/>
        </w:rPr>
        <w:footnoteRef/>
      </w:r>
      <w:r>
        <w:t xml:space="preserve"> Hereinafter referred to as Moldova.</w:t>
      </w:r>
    </w:p>
  </w:footnote>
  <w:footnote w:id="6">
    <w:p w14:paraId="3A877676" w14:textId="77777777" w:rsidR="002F66C3" w:rsidRPr="00F47DB0" w:rsidRDefault="002F66C3" w:rsidP="006C5630">
      <w:pPr>
        <w:pStyle w:val="Testonotaapidipagina"/>
        <w:spacing w:before="0" w:after="60"/>
      </w:pPr>
      <w:r w:rsidRPr="00F47DB0">
        <w:rPr>
          <w:rStyle w:val="Rimandonotaapidipagina"/>
          <w:sz w:val="20"/>
        </w:rPr>
        <w:footnoteRef/>
      </w:r>
      <w:r w:rsidRPr="00F47DB0">
        <w:t xml:space="preserve"> </w:t>
      </w:r>
      <w:hyperlink r:id="rId3" w:history="1">
        <w:r w:rsidRPr="00017ADD">
          <w:rPr>
            <w:rStyle w:val="Collegamentoipertestuale"/>
          </w:rPr>
          <w:t>http://eeas.europa.eu/archives/docs/enp/documents/2015/151118_joint-communication_review-of-the-enp_en.pdf</w:t>
        </w:r>
      </w:hyperlink>
      <w:r w:rsidRPr="00F47DB0">
        <w:t>.</w:t>
      </w:r>
      <w:r>
        <w:t xml:space="preserve"> </w:t>
      </w:r>
    </w:p>
  </w:footnote>
  <w:footnote w:id="7">
    <w:p w14:paraId="79D85924" w14:textId="77777777" w:rsidR="00636A43" w:rsidRPr="00636A43" w:rsidRDefault="00636A43" w:rsidP="006C5630">
      <w:pPr>
        <w:pStyle w:val="Testonotaapidipagina"/>
        <w:spacing w:before="0" w:after="60"/>
        <w:jc w:val="left"/>
      </w:pPr>
      <w:r>
        <w:rPr>
          <w:rStyle w:val="Rimandonotaapidipagina"/>
        </w:rPr>
        <w:footnoteRef/>
      </w:r>
      <w:r>
        <w:t xml:space="preserve"> </w:t>
      </w:r>
      <w:hyperlink r:id="rId4" w:history="1">
        <w:r w:rsidR="00E55A10" w:rsidRPr="00557AD8">
          <w:rPr>
            <w:rStyle w:val="Collegamentoipertestuale"/>
          </w:rPr>
          <w:t>http://eeas.europa.eu/archives/docs/enp/pdf/financing-the-enp/regional_east_strategy_paper_2014_2020_and_multiannual_indicative_programme_2014_2017_en_.pdf</w:t>
        </w:r>
      </w:hyperlink>
      <w:r w:rsidR="00E55A10">
        <w:t xml:space="preserve">  </w:t>
      </w:r>
    </w:p>
  </w:footnote>
  <w:footnote w:id="8">
    <w:p w14:paraId="7BE0B6D5" w14:textId="77777777" w:rsidR="002F66C3" w:rsidRPr="00F47DB0" w:rsidRDefault="002F66C3" w:rsidP="006C5630">
      <w:pPr>
        <w:pStyle w:val="Testonotaapidipagina"/>
        <w:spacing w:before="0" w:after="60"/>
      </w:pPr>
      <w:r w:rsidRPr="00F47DB0">
        <w:rPr>
          <w:rStyle w:val="Rimandonotaapidipagina"/>
          <w:sz w:val="20"/>
        </w:rPr>
        <w:footnoteRef/>
      </w:r>
      <w:r w:rsidRPr="00F47DB0">
        <w:rPr>
          <w:rStyle w:val="Rimandonotaapidipagina"/>
          <w:sz w:val="20"/>
        </w:rPr>
        <w:t xml:space="preserve"> </w:t>
      </w:r>
      <w:hyperlink r:id="rId5" w:history="1">
        <w:r w:rsidRPr="00017ADD">
          <w:rPr>
            <w:rStyle w:val="Collegamentoipertestuale"/>
          </w:rPr>
          <w:t>http://ec.europa.eu/social/main.jsp?catId=1176</w:t>
        </w:r>
      </w:hyperlink>
      <w:r w:rsidRPr="00F47DB0">
        <w:t>.</w:t>
      </w:r>
      <w:r>
        <w:t xml:space="preserve"> </w:t>
      </w:r>
    </w:p>
  </w:footnote>
  <w:footnote w:id="9">
    <w:p w14:paraId="76D2F3D9" w14:textId="77777777" w:rsidR="002F66C3" w:rsidRPr="00F47DB0" w:rsidRDefault="002F66C3" w:rsidP="006C5630">
      <w:pPr>
        <w:pStyle w:val="Testonotaapidipagina"/>
        <w:spacing w:before="0" w:after="60"/>
      </w:pPr>
      <w:r w:rsidRPr="00F47DB0">
        <w:rPr>
          <w:rStyle w:val="Rimandonotaapidipagina"/>
          <w:sz w:val="20"/>
        </w:rPr>
        <w:footnoteRef/>
      </w:r>
      <w:r w:rsidRPr="00F47DB0">
        <w:t xml:space="preserve"> </w:t>
      </w:r>
      <w:hyperlink r:id="rId6" w:history="1">
        <w:r w:rsidRPr="00017ADD">
          <w:rPr>
            <w:rStyle w:val="Collegamentoipertestuale"/>
          </w:rPr>
          <w:t>http://ec.europa.eu/social/main.jsp?catId=950&amp;langId=en</w:t>
        </w:r>
      </w:hyperlink>
      <w:r w:rsidRPr="00F47DB0">
        <w:t>.</w:t>
      </w:r>
      <w:r>
        <w:t xml:space="preserve"> </w:t>
      </w:r>
    </w:p>
  </w:footnote>
  <w:footnote w:id="10">
    <w:p w14:paraId="15E1D062" w14:textId="77777777" w:rsidR="00636A43" w:rsidRPr="00636A43" w:rsidRDefault="00636A43" w:rsidP="006C5630">
      <w:pPr>
        <w:pStyle w:val="Testonotaapidipagina"/>
        <w:spacing w:before="0" w:after="60"/>
      </w:pPr>
      <w:r>
        <w:rPr>
          <w:rStyle w:val="Rimandonotaapidipagina"/>
        </w:rPr>
        <w:footnoteRef/>
      </w:r>
      <w:r>
        <w:t xml:space="preserve"> </w:t>
      </w:r>
      <w:hyperlink r:id="rId7" w:history="1">
        <w:r w:rsidRPr="00557AD8">
          <w:rPr>
            <w:rStyle w:val="Collegamentoipertestuale"/>
          </w:rPr>
          <w:t>http://www.etf.europa.eu/web.nsf/pages/NEET_ETF_partner_countries</w:t>
        </w:r>
      </w:hyperlink>
      <w:r>
        <w:t xml:space="preserve"> </w:t>
      </w:r>
    </w:p>
  </w:footnote>
  <w:footnote w:id="11">
    <w:p w14:paraId="1303FF85" w14:textId="77777777" w:rsidR="002F66C3" w:rsidRPr="00F47DB0" w:rsidRDefault="002F66C3" w:rsidP="006C5630">
      <w:pPr>
        <w:pStyle w:val="Testonotaapidipagina"/>
        <w:spacing w:before="0" w:after="60"/>
      </w:pPr>
      <w:r w:rsidRPr="00F47DB0">
        <w:rPr>
          <w:rStyle w:val="Rimandonotaapidipagina"/>
          <w:sz w:val="20"/>
        </w:rPr>
        <w:footnoteRef/>
      </w:r>
      <w:r w:rsidRPr="00F47DB0">
        <w:t xml:space="preserve"> According to the same ETF Report the data on youth unemployment for the other </w:t>
      </w:r>
      <w:proofErr w:type="spellStart"/>
      <w:r w:rsidRPr="00F47DB0">
        <w:t>EaP</w:t>
      </w:r>
      <w:proofErr w:type="spellEnd"/>
      <w:r w:rsidRPr="00F47DB0">
        <w:t xml:space="preserve"> countries are the following: Ukraine 23%, Azerbaijan 13.5%, Belarus 12% and Moldova 9.8%.</w:t>
      </w:r>
    </w:p>
  </w:footnote>
  <w:footnote w:id="12">
    <w:p w14:paraId="1B6E4279" w14:textId="77777777" w:rsidR="002F66C3" w:rsidRPr="00F47DB0" w:rsidRDefault="002F66C3" w:rsidP="006C5630">
      <w:pPr>
        <w:pStyle w:val="Testonotaapidipagina"/>
        <w:spacing w:before="0" w:after="60"/>
      </w:pPr>
      <w:r w:rsidRPr="00F47DB0">
        <w:rPr>
          <w:rStyle w:val="Rimandonotaapidipagina"/>
          <w:sz w:val="20"/>
        </w:rPr>
        <w:footnoteRef/>
      </w:r>
      <w:r w:rsidRPr="00F47DB0">
        <w:t xml:space="preserve"> Recommendation </w:t>
      </w:r>
      <w:hyperlink r:id="rId8" w:history="1">
        <w:r w:rsidRPr="00F47DB0">
          <w:rPr>
            <w:rStyle w:val="Collegamentoipertestuale"/>
          </w:rPr>
          <w:t>2006/962/EC</w:t>
        </w:r>
      </w:hyperlink>
      <w:r w:rsidRPr="00F47DB0">
        <w:t xml:space="preserve"> of the European Parliament and of the Council of 18 December 2006 on key competences for lifelong learning [Official Journal L 394 of 30.12.2006].</w:t>
      </w:r>
    </w:p>
  </w:footnote>
  <w:footnote w:id="13">
    <w:p w14:paraId="6FF8D56D" w14:textId="75F7CF41" w:rsidR="002F66C3" w:rsidRPr="002C4558" w:rsidRDefault="002F66C3" w:rsidP="006C5630">
      <w:pPr>
        <w:pStyle w:val="Testonotaapidipagina"/>
        <w:spacing w:before="0" w:after="60"/>
        <w:rPr>
          <w:sz w:val="18"/>
          <w:szCs w:val="18"/>
        </w:rPr>
      </w:pPr>
      <w:r w:rsidRPr="00F47DB0">
        <w:rPr>
          <w:rStyle w:val="Rimandonotaapidipagina"/>
          <w:sz w:val="20"/>
        </w:rPr>
        <w:footnoteRef/>
      </w:r>
      <w:r w:rsidRPr="00F47DB0">
        <w:t xml:space="preserve"> "Active labour market policies and activation strategies were designed to promote labour market integration by reducing job- finding obstacles, thereby increasing the probability of entering employment successfully by providing, for instance, job-related training that improves skills levels and productivity of jobseekers or through hiring subsidies designed to compensate for lack of work experience and other deficits". Source: ILO, Employment Working Paper No. 16</w:t>
      </w:r>
      <w:r w:rsidR="008C691C">
        <w:t>3</w:t>
      </w:r>
      <w:r w:rsidRPr="00F47DB0">
        <w:t xml:space="preserve"> </w:t>
      </w:r>
      <w:r w:rsidRPr="00F47DB0">
        <w:rPr>
          <w:i/>
        </w:rPr>
        <w:t>"Promoting youth employment through activation strategies"</w:t>
      </w:r>
      <w:r w:rsidRPr="00F47DB0">
        <w:t>, 2014.</w:t>
      </w:r>
      <w:r w:rsidR="008C691C">
        <w:t xml:space="preserve"> </w:t>
      </w:r>
      <w:hyperlink r:id="rId9" w:history="1">
        <w:r w:rsidR="00E52ED7" w:rsidRPr="00BF2BF4">
          <w:rPr>
            <w:rStyle w:val="Collegamentoipertestuale"/>
          </w:rPr>
          <w:t>https://www.scribd.com/document/248754136/Promoting-Youth-Employment-Through-Activation-Strategies</w:t>
        </w:r>
      </w:hyperlink>
      <w:r w:rsidR="00E52ED7">
        <w:t xml:space="preserve"> </w:t>
      </w:r>
    </w:p>
  </w:footnote>
  <w:footnote w:id="14">
    <w:p w14:paraId="38209CA7" w14:textId="77777777" w:rsidR="00E55A10" w:rsidRPr="00E55A10" w:rsidRDefault="00E55A10" w:rsidP="006C5630">
      <w:pPr>
        <w:pStyle w:val="Testonotaapidipagina"/>
        <w:spacing w:before="0" w:after="60"/>
      </w:pPr>
      <w:r>
        <w:rPr>
          <w:rStyle w:val="Rimandonotaapidipagina"/>
        </w:rPr>
        <w:footnoteRef/>
      </w:r>
      <w:r>
        <w:t xml:space="preserve"> </w:t>
      </w:r>
      <w:hyperlink r:id="rId10" w:history="1">
        <w:r w:rsidRPr="00557AD8">
          <w:rPr>
            <w:rStyle w:val="Collegamentoipertestuale"/>
          </w:rPr>
          <w:t>https://www.gtai.de/GTAI/Content/DE/Trade/Fachdaten/PRO/2016/09/Anlagen/PRO201609015005.pdf?v=3</w:t>
        </w:r>
      </w:hyperlink>
      <w:r>
        <w:t xml:space="preserve"> </w:t>
      </w:r>
    </w:p>
  </w:footnote>
  <w:footnote w:id="15">
    <w:p w14:paraId="56267547" w14:textId="77777777" w:rsidR="008C691C" w:rsidRPr="008C691C" w:rsidRDefault="008C691C">
      <w:pPr>
        <w:pStyle w:val="Testonotaapidipagina"/>
      </w:pPr>
      <w:r>
        <w:rPr>
          <w:rStyle w:val="Rimandonotaapidipagina"/>
        </w:rPr>
        <w:footnoteRef/>
      </w:r>
      <w:r>
        <w:t xml:space="preserve"> For the purposes of this call "youth" is defined as any legal person between the age of </w:t>
      </w:r>
      <w:r w:rsidR="00975943">
        <w:t>15-35 years old</w:t>
      </w:r>
      <w:r>
        <w:t xml:space="preserve"> and is intended as the ultimate beneficiary of the actions financed through the grants. </w:t>
      </w:r>
    </w:p>
  </w:footnote>
  <w:footnote w:id="16">
    <w:p w14:paraId="1C6E10FE" w14:textId="77777777" w:rsidR="002F66C3" w:rsidRPr="00F47DB0" w:rsidRDefault="002F66C3" w:rsidP="00F47DB0">
      <w:pPr>
        <w:pStyle w:val="Testonotaapidipagina"/>
        <w:spacing w:before="0" w:after="60"/>
        <w:ind w:left="120" w:hanging="120"/>
      </w:pPr>
      <w:r w:rsidRPr="00F47DB0">
        <w:rPr>
          <w:rStyle w:val="Rimandonotaapidipagina"/>
          <w:sz w:val="20"/>
        </w:rPr>
        <w:footnoteRef/>
      </w:r>
      <w:r w:rsidRPr="00F47DB0">
        <w:t xml:space="preserve"> All those young people experiencing personal difficulties/obstacles, limiting/preventing them from taking part in transnational projects. The obstacles/difficulties may be: mental, physical, sensory or other disabilities; education difficulties (learning difficulties, early-school-leavers, etc.); economic obstacles (low standards of living, low income, etc.); cultural differences (immigrants/refugees/their descendants, national/ethnic minorities, etc.); chronic health problems; social obstacles (discrimination due to gender, age, etc.); limited social skills, anti-social or risky behaviours, precarious situations, (ex-)offenders, (ex-)drug or alcohol abusers, young and/or single parents, orphans; geographical obstacles (people from remote rural areas, small islands or peripheral regions). Reference: </w:t>
      </w:r>
      <w:r w:rsidRPr="00F47DB0">
        <w:rPr>
          <w:i/>
        </w:rPr>
        <w:t>Erasmus+ Programme Guide</w:t>
      </w:r>
      <w:r w:rsidRPr="00F47DB0">
        <w:t xml:space="preserve">. </w:t>
      </w:r>
    </w:p>
    <w:p w14:paraId="458E9ED7" w14:textId="77777777" w:rsidR="002F66C3" w:rsidRPr="008D1D27" w:rsidRDefault="002F66C3" w:rsidP="00B94964">
      <w:pPr>
        <w:pStyle w:val="Testonotaapidipagina"/>
        <w:rPr>
          <w:lang w:val="en-US"/>
        </w:rPr>
      </w:pPr>
    </w:p>
  </w:footnote>
  <w:footnote w:id="17">
    <w:p w14:paraId="0B706B49" w14:textId="77777777" w:rsidR="002F66C3" w:rsidRPr="00F47DB0" w:rsidRDefault="002F66C3" w:rsidP="00E00C7C">
      <w:pPr>
        <w:pStyle w:val="Testonotaapidipagina"/>
        <w:spacing w:before="0" w:after="60"/>
        <w:ind w:firstLine="0"/>
      </w:pPr>
      <w:r w:rsidRPr="00F47DB0">
        <w:footnoteRef/>
      </w:r>
      <w:r w:rsidRPr="00F47DB0">
        <w:t xml:space="preserve"> </w:t>
      </w:r>
      <w:r w:rsidRPr="00F47DB0">
        <w:tab/>
        <w:t xml:space="preserve">Note that a lead applicant (i.e. a Coordinator) whose pillars have been positively assessed by the European Commission and who is awarded a grant will not sign the standard grant contract published with these guidelines but a PA Grant Agreement based on the </w:t>
      </w:r>
      <w:proofErr w:type="spellStart"/>
      <w:r w:rsidRPr="00F47DB0">
        <w:t>PAGoDA</w:t>
      </w:r>
      <w:proofErr w:type="spellEnd"/>
      <w:r w:rsidRPr="00F47DB0">
        <w:t xml:space="preserve"> template. All references in these guidelines and other documents related to this call to the standard grant contract shall in this case be understood as referring to the relevant provisions of the </w:t>
      </w:r>
      <w:proofErr w:type="spellStart"/>
      <w:r w:rsidRPr="00F47DB0">
        <w:t>PAGoDA</w:t>
      </w:r>
      <w:proofErr w:type="spellEnd"/>
      <w:r w:rsidRPr="00F47DB0">
        <w:t xml:space="preserve"> template.</w:t>
      </w:r>
    </w:p>
  </w:footnote>
  <w:footnote w:id="18">
    <w:p w14:paraId="72D08670" w14:textId="77777777" w:rsidR="002F66C3" w:rsidRPr="00F47DB0" w:rsidRDefault="002F66C3" w:rsidP="00801DD3">
      <w:pPr>
        <w:pStyle w:val="Testonotaapidipagina"/>
        <w:spacing w:before="0" w:after="60"/>
        <w:ind w:left="142" w:firstLine="0"/>
        <w:rPr>
          <w:i/>
        </w:rPr>
      </w:pPr>
      <w:r w:rsidRPr="00F47DB0">
        <w:footnoteRef/>
      </w:r>
      <w:r w:rsidRPr="00F47DB0">
        <w:t xml:space="preserve"> 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are also recognised as international organisations.</w:t>
      </w:r>
    </w:p>
  </w:footnote>
  <w:footnote w:id="19">
    <w:p w14:paraId="44C27C5C" w14:textId="77777777" w:rsidR="001D541A" w:rsidRPr="001D541A" w:rsidRDefault="001D541A">
      <w:pPr>
        <w:pStyle w:val="Testonotaapidipagina"/>
      </w:pPr>
      <w:r>
        <w:rPr>
          <w:rStyle w:val="Rimandonotaapidipagina"/>
        </w:rPr>
        <w:footnoteRef/>
      </w:r>
      <w:r>
        <w:t xml:space="preserve"> </w:t>
      </w:r>
      <w:r w:rsidRPr="001D541A">
        <w:t>However punctual or limited activities taking place outside the selected countr</w:t>
      </w:r>
      <w:r>
        <w:t>ies</w:t>
      </w:r>
      <w:r w:rsidRPr="001D541A">
        <w:t xml:space="preserve"> are eligible provided that this is consistent with the proposed action and that these activities are instrumental to the objectives of the proposed action.</w:t>
      </w:r>
    </w:p>
  </w:footnote>
  <w:footnote w:id="20">
    <w:p w14:paraId="7E7A6BE8" w14:textId="77777777" w:rsidR="002F66C3" w:rsidRDefault="002F66C3" w:rsidP="00F47DB0">
      <w:pPr>
        <w:pStyle w:val="Testonotaapidipagina"/>
        <w:spacing w:before="0" w:after="60"/>
        <w:ind w:left="0" w:firstLine="0"/>
      </w:pPr>
      <w:r w:rsidRPr="00E00C7C">
        <w:rPr>
          <w:rStyle w:val="Rimandonotaapidipagina"/>
          <w:sz w:val="18"/>
          <w:szCs w:val="18"/>
        </w:rPr>
        <w:footnoteRef/>
      </w:r>
      <w:r w:rsidRPr="00E00C7C">
        <w:rPr>
          <w:sz w:val="18"/>
          <w:szCs w:val="18"/>
        </w:rPr>
        <w:t xml:space="preserve"> These third parties are neither affiliated entity(</w:t>
      </w:r>
      <w:proofErr w:type="spellStart"/>
      <w:r w:rsidRPr="00E00C7C">
        <w:rPr>
          <w:sz w:val="18"/>
          <w:szCs w:val="18"/>
        </w:rPr>
        <w:t>ies</w:t>
      </w:r>
      <w:proofErr w:type="spellEnd"/>
      <w:r w:rsidRPr="00E00C7C">
        <w:rPr>
          <w:sz w:val="18"/>
          <w:szCs w:val="18"/>
        </w:rPr>
        <w:t>) nor associates nor contractors.</w:t>
      </w:r>
    </w:p>
  </w:footnote>
  <w:footnote w:id="21">
    <w:p w14:paraId="398A8CDB" w14:textId="77777777" w:rsidR="002F66C3" w:rsidRPr="00E00C7C" w:rsidRDefault="002F66C3" w:rsidP="00F922B0">
      <w:pPr>
        <w:pStyle w:val="Testonotaapidipagina"/>
        <w:spacing w:before="0" w:after="60"/>
        <w:ind w:left="142" w:firstLine="0"/>
        <w:rPr>
          <w:sz w:val="18"/>
          <w:szCs w:val="18"/>
        </w:rPr>
      </w:pPr>
      <w:r w:rsidRPr="00E00C7C">
        <w:rPr>
          <w:sz w:val="18"/>
          <w:szCs w:val="18"/>
        </w:rPr>
        <w:footnoteRef/>
      </w:r>
      <w:r w:rsidRPr="00E00C7C">
        <w:rPr>
          <w:sz w:val="18"/>
          <w:szCs w:val="18"/>
        </w:rPr>
        <w:tab/>
        <w:t>Examples:-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 etc.</w:t>
      </w:r>
    </w:p>
  </w:footnote>
  <w:footnote w:id="22">
    <w:p w14:paraId="134A84DA" w14:textId="77777777" w:rsidR="002F66C3" w:rsidRDefault="002F66C3" w:rsidP="00671424">
      <w:pPr>
        <w:pStyle w:val="Testonotaapidipagina"/>
      </w:pPr>
      <w:r>
        <w:rPr>
          <w:rStyle w:val="Rimandonotaapidipagina"/>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23">
    <w:p w14:paraId="2CD76A20" w14:textId="77777777" w:rsidR="002F66C3" w:rsidRDefault="002F66C3" w:rsidP="00671424">
      <w:pPr>
        <w:pStyle w:val="Testonotaapidipagina"/>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24">
    <w:p w14:paraId="5F0F19AD" w14:textId="77777777" w:rsidR="004A0993" w:rsidRPr="004A0993" w:rsidRDefault="004A0993">
      <w:pPr>
        <w:pStyle w:val="Testonotaapidipagina"/>
      </w:pPr>
      <w:r>
        <w:rPr>
          <w:rStyle w:val="Rimandonotaapidipagina"/>
        </w:rPr>
        <w:footnoteRef/>
      </w:r>
      <w:r>
        <w:t xml:space="preserve"> </w:t>
      </w:r>
      <w:r w:rsidRPr="004A0993">
        <w:t>The grant application form consists of Annex A.1 – concept note and Annex A.2 – full application form.</w:t>
      </w:r>
    </w:p>
  </w:footnote>
  <w:footnote w:id="25">
    <w:p w14:paraId="6158E9B2" w14:textId="77777777" w:rsidR="002F66C3" w:rsidRPr="00FE7788" w:rsidRDefault="002F66C3" w:rsidP="006E5A37">
      <w:pPr>
        <w:pStyle w:val="Testonotaapidipagina"/>
        <w:spacing w:before="0" w:after="60"/>
      </w:pPr>
      <w:r w:rsidRPr="00FE7788">
        <w:rPr>
          <w:rStyle w:val="Rimandonotaapidipagina"/>
          <w:sz w:val="20"/>
        </w:rPr>
        <w:footnoteRef/>
      </w:r>
      <w:r w:rsidRPr="00FE7788">
        <w:t xml:space="preserve"> </w:t>
      </w:r>
      <w:r w:rsidRPr="00FE7788">
        <w:rPr>
          <w:lang w:val="en-US"/>
        </w:rPr>
        <w:t>For example: http://www.timeanddate.com/worldclock/converter.html.</w:t>
      </w:r>
    </w:p>
  </w:footnote>
  <w:footnote w:id="26">
    <w:p w14:paraId="2B0A486D" w14:textId="77777777" w:rsidR="002F66C3" w:rsidRDefault="002F66C3" w:rsidP="00671424">
      <w:pPr>
        <w:pStyle w:val="Testonotaapidipagina"/>
        <w:spacing w:before="0" w:after="60"/>
      </w:pPr>
      <w:r>
        <w:rPr>
          <w:rStyle w:val="Rimandonotaapidipagina"/>
        </w:rPr>
        <w:footnoteRef/>
      </w:r>
      <w:r>
        <w:t xml:space="preserve"> Note that the relevance may be re-evaluated in the cases described in sections 6.5.7 and 6.5.8. of the Practical Guide.</w:t>
      </w:r>
    </w:p>
  </w:footnote>
  <w:footnote w:id="27">
    <w:p w14:paraId="4489539E" w14:textId="77777777" w:rsidR="002F66C3" w:rsidRDefault="002F66C3" w:rsidP="00671424">
      <w:pPr>
        <w:pStyle w:val="Testonotaapidipagina"/>
        <w:spacing w:before="0" w:after="60"/>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ted entity(</w:t>
      </w:r>
      <w:proofErr w:type="spellStart"/>
      <w:r>
        <w:t>ies</w:t>
      </w:r>
      <w:proofErr w:type="spellEnd"/>
      <w:r>
        <w:t>)</w:t>
      </w:r>
      <w:r w:rsidRPr="000D40CC">
        <w:t xml:space="preserve"> </w:t>
      </w:r>
      <w:r w:rsidRPr="00A016F9">
        <w:t>is a public body created by a law, a copy of the said law must be provided</w:t>
      </w:r>
      <w:r>
        <w:t>.</w:t>
      </w:r>
    </w:p>
  </w:footnote>
  <w:footnote w:id="28">
    <w:p w14:paraId="63599BF4" w14:textId="77777777" w:rsidR="002F66C3" w:rsidRDefault="002F66C3" w:rsidP="00671424">
      <w:pPr>
        <w:pStyle w:val="Testonotaapidipagina"/>
        <w:spacing w:before="0" w:after="60"/>
      </w:pPr>
      <w:r w:rsidRPr="00A016F9">
        <w:footnoteRef/>
      </w:r>
      <w:r w:rsidRPr="00A016F9">
        <w:tab/>
        <w:t>To be inserted only where the eligibility conditions have not changed from one call for proposals to the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6429" w14:textId="77777777" w:rsidR="002B4CD1" w:rsidRDefault="002B4C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98B808"/>
    <w:lvl w:ilvl="0">
      <w:start w:val="1"/>
      <w:numFmt w:val="decimal"/>
      <w:lvlText w:val="%1."/>
      <w:lvlJc w:val="left"/>
      <w:pPr>
        <w:tabs>
          <w:tab w:val="num" w:pos="643"/>
        </w:tabs>
        <w:ind w:left="643" w:hanging="360"/>
      </w:pPr>
      <w:rPr>
        <w:rFonts w:cs="Times New Roman"/>
      </w:rPr>
    </w:lvl>
  </w:abstractNum>
  <w:abstractNum w:abstractNumId="1">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89"/>
    <w:multiLevelType w:val="singleLevel"/>
    <w:tmpl w:val="87F8D186"/>
    <w:lvl w:ilvl="0">
      <w:start w:val="1"/>
      <w:numFmt w:val="bullet"/>
      <w:lvlText w:val=""/>
      <w:lvlJc w:val="left"/>
      <w:pPr>
        <w:tabs>
          <w:tab w:val="num" w:pos="360"/>
        </w:tabs>
        <w:ind w:left="360" w:hanging="360"/>
      </w:pPr>
      <w:rPr>
        <w:rFonts w:ascii="Symbol" w:hAnsi="Symbol" w:hint="default"/>
      </w:rPr>
    </w:lvl>
  </w:abstractNum>
  <w:abstractNum w:abstractNumId="3">
    <w:nsid w:val="01652CCC"/>
    <w:multiLevelType w:val="multilevel"/>
    <w:tmpl w:val="C6D67B52"/>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71739D2"/>
    <w:multiLevelType w:val="multilevel"/>
    <w:tmpl w:val="B79EBA66"/>
    <w:lvl w:ilvl="0">
      <w:start w:val="1"/>
      <w:numFmt w:val="decimal"/>
      <w:lvlText w:val="%1."/>
      <w:lvlJc w:val="left"/>
      <w:pPr>
        <w:tabs>
          <w:tab w:val="num" w:pos="360"/>
        </w:tabs>
        <w:ind w:left="360" w:hanging="360"/>
      </w:pPr>
    </w:lvl>
    <w:lvl w:ilvl="1">
      <w:numFmt w:val="decimal"/>
      <w:pStyle w:val="Titolo5"/>
      <w:lvlText w:val=""/>
      <w:lvlJc w:val="left"/>
    </w:lvl>
    <w:lvl w:ilvl="2">
      <w:numFmt w:val="decimal"/>
      <w:pStyle w:val="Titol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6">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97A4A53"/>
    <w:multiLevelType w:val="hybridMultilevel"/>
    <w:tmpl w:val="6350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DD2F19"/>
    <w:multiLevelType w:val="hybridMultilevel"/>
    <w:tmpl w:val="2EAA848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0">
    <w:nsid w:val="13357F39"/>
    <w:multiLevelType w:val="hybridMultilevel"/>
    <w:tmpl w:val="23806D7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A5C2F"/>
    <w:multiLevelType w:val="hybridMultilevel"/>
    <w:tmpl w:val="6096B5FA"/>
    <w:lvl w:ilvl="0" w:tplc="A91C25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B95526"/>
    <w:multiLevelType w:val="hybridMultilevel"/>
    <w:tmpl w:val="2E38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FC53EE"/>
    <w:multiLevelType w:val="hybridMultilevel"/>
    <w:tmpl w:val="428C4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A221869"/>
    <w:multiLevelType w:val="hybridMultilevel"/>
    <w:tmpl w:val="848EC17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A6A5D06"/>
    <w:multiLevelType w:val="hybridMultilevel"/>
    <w:tmpl w:val="D7A0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1B5ABE"/>
    <w:multiLevelType w:val="hybridMultilevel"/>
    <w:tmpl w:val="0C9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34E03117"/>
    <w:multiLevelType w:val="multilevel"/>
    <w:tmpl w:val="132E2DF2"/>
    <w:lvl w:ilvl="0">
      <w:start w:val="3"/>
      <w:numFmt w:val="decimal"/>
      <w:pStyle w:val="Puntoelenco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35DA298C"/>
    <w:multiLevelType w:val="hybridMultilevel"/>
    <w:tmpl w:val="BC9AEEF2"/>
    <w:lvl w:ilvl="0" w:tplc="94922BC0">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olo2"/>
      <w:lvlText w:val=""/>
      <w:lvlJc w:val="left"/>
    </w:lvl>
    <w:lvl w:ilvl="2">
      <w:numFmt w:val="decimal"/>
      <w:pStyle w:val="Titol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nsid w:val="441B02AC"/>
    <w:multiLevelType w:val="hybridMultilevel"/>
    <w:tmpl w:val="7B76058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1">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4">
    <w:nsid w:val="4EAF5871"/>
    <w:multiLevelType w:val="hybridMultilevel"/>
    <w:tmpl w:val="626E9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289208F"/>
    <w:multiLevelType w:val="hybridMultilevel"/>
    <w:tmpl w:val="71CCF8D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6">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BD0BEC"/>
    <w:multiLevelType w:val="singleLevel"/>
    <w:tmpl w:val="896C66B0"/>
    <w:lvl w:ilvl="0">
      <w:start w:val="1"/>
      <w:numFmt w:val="bullet"/>
      <w:pStyle w:val="Puntoelenco"/>
      <w:lvlText w:val=""/>
      <w:lvlJc w:val="left"/>
      <w:pPr>
        <w:tabs>
          <w:tab w:val="num" w:pos="567"/>
        </w:tabs>
        <w:ind w:left="567" w:hanging="283"/>
      </w:pPr>
      <w:rPr>
        <w:rFonts w:ascii="Symbol" w:hAnsi="Symbol"/>
      </w:rPr>
    </w:lvl>
  </w:abstractNum>
  <w:abstractNum w:abstractNumId="38">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A721AC2"/>
    <w:multiLevelType w:val="hybridMultilevel"/>
    <w:tmpl w:val="9BB4E4EA"/>
    <w:lvl w:ilvl="0" w:tplc="961670D2">
      <w:start w:val="1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ADF609B"/>
    <w:multiLevelType w:val="hybridMultilevel"/>
    <w:tmpl w:val="B38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BF0520D"/>
    <w:multiLevelType w:val="hybridMultilevel"/>
    <w:tmpl w:val="51909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5">
    <w:nsid w:val="5F20265E"/>
    <w:multiLevelType w:val="hybridMultilevel"/>
    <w:tmpl w:val="5382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D25640"/>
    <w:multiLevelType w:val="hybridMultilevel"/>
    <w:tmpl w:val="3C5E623E"/>
    <w:name w:val="List Number 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1652540"/>
    <w:multiLevelType w:val="hybridMultilevel"/>
    <w:tmpl w:val="56B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4E0548"/>
    <w:multiLevelType w:val="hybridMultilevel"/>
    <w:tmpl w:val="B58C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7A3F6D"/>
    <w:multiLevelType w:val="hybridMultilevel"/>
    <w:tmpl w:val="E2800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8"/>
  </w:num>
  <w:num w:numId="4">
    <w:abstractNumId w:val="32"/>
  </w:num>
  <w:num w:numId="5">
    <w:abstractNumId w:val="4"/>
  </w:num>
  <w:num w:numId="6">
    <w:abstractNumId w:val="4"/>
  </w:num>
  <w:num w:numId="7">
    <w:abstractNumId w:val="5"/>
  </w:num>
  <w:num w:numId="8">
    <w:abstractNumId w:val="27"/>
  </w:num>
  <w:num w:numId="9">
    <w:abstractNumId w:val="37"/>
  </w:num>
  <w:num w:numId="10">
    <w:abstractNumId w:val="44"/>
  </w:num>
  <w:num w:numId="11">
    <w:abstractNumId w:val="23"/>
  </w:num>
  <w:num w:numId="12">
    <w:abstractNumId w:val="13"/>
  </w:num>
  <w:num w:numId="13">
    <w:abstractNumId w:val="3"/>
  </w:num>
  <w:num w:numId="14">
    <w:abstractNumId w:val="14"/>
  </w:num>
  <w:num w:numId="15">
    <w:abstractNumId w:val="31"/>
  </w:num>
  <w:num w:numId="16">
    <w:abstractNumId w:val="56"/>
  </w:num>
  <w:num w:numId="17">
    <w:abstractNumId w:val="29"/>
  </w:num>
  <w:num w:numId="18">
    <w:abstractNumId w:val="12"/>
  </w:num>
  <w:num w:numId="19">
    <w:abstractNumId w:val="43"/>
  </w:num>
  <w:num w:numId="20">
    <w:abstractNumId w:val="50"/>
  </w:num>
  <w:num w:numId="21">
    <w:abstractNumId w:val="15"/>
  </w:num>
  <w:num w:numId="22">
    <w:abstractNumId w:val="51"/>
  </w:num>
  <w:num w:numId="23">
    <w:abstractNumId w:val="36"/>
  </w:num>
  <w:num w:numId="24">
    <w:abstractNumId w:val="16"/>
  </w:num>
  <w:num w:numId="25">
    <w:abstractNumId w:val="55"/>
  </w:num>
  <w:num w:numId="26">
    <w:abstractNumId w:val="20"/>
  </w:num>
  <w:num w:numId="27">
    <w:abstractNumId w:val="8"/>
  </w:num>
  <w:num w:numId="28">
    <w:abstractNumId w:val="26"/>
  </w:num>
  <w:num w:numId="29">
    <w:abstractNumId w:val="28"/>
  </w:num>
  <w:num w:numId="30">
    <w:abstractNumId w:val="21"/>
  </w:num>
  <w:num w:numId="31">
    <w:abstractNumId w:val="47"/>
  </w:num>
  <w:num w:numId="32">
    <w:abstractNumId w:val="33"/>
  </w:num>
  <w:num w:numId="33">
    <w:abstractNumId w:val="53"/>
  </w:num>
  <w:num w:numId="34">
    <w:abstractNumId w:val="11"/>
  </w:num>
  <w:num w:numId="35">
    <w:abstractNumId w:val="35"/>
  </w:num>
  <w:num w:numId="36">
    <w:abstractNumId w:val="17"/>
  </w:num>
  <w:num w:numId="37">
    <w:abstractNumId w:val="18"/>
  </w:num>
  <w:num w:numId="38">
    <w:abstractNumId w:val="45"/>
  </w:num>
  <w:num w:numId="39">
    <w:abstractNumId w:val="9"/>
  </w:num>
  <w:num w:numId="40">
    <w:abstractNumId w:val="49"/>
  </w:num>
  <w:num w:numId="41">
    <w:abstractNumId w:val="41"/>
  </w:num>
  <w:num w:numId="42">
    <w:abstractNumId w:val="30"/>
  </w:num>
  <w:num w:numId="43">
    <w:abstractNumId w:val="48"/>
  </w:num>
  <w:num w:numId="44">
    <w:abstractNumId w:val="7"/>
  </w:num>
  <w:num w:numId="45">
    <w:abstractNumId w:val="19"/>
  </w:num>
  <w:num w:numId="46">
    <w:abstractNumId w:val="10"/>
  </w:num>
  <w:num w:numId="47">
    <w:abstractNumId w:val="40"/>
  </w:num>
  <w:num w:numId="48">
    <w:abstractNumId w:val="52"/>
  </w:num>
  <w:num w:numId="49">
    <w:abstractNumId w:val="42"/>
  </w:num>
  <w:num w:numId="50">
    <w:abstractNumId w:val="34"/>
  </w:num>
  <w:num w:numId="51">
    <w:abstractNumId w:val="6"/>
  </w:num>
  <w:num w:numId="52">
    <w:abstractNumId w:val="2"/>
  </w:num>
  <w:num w:numId="53">
    <w:abstractNumId w:val="0"/>
  </w:num>
  <w:num w:numId="54">
    <w:abstractNumId w:val="25"/>
  </w:num>
  <w:num w:numId="55">
    <w:abstractNumId w:val="54"/>
  </w:num>
  <w:num w:numId="56">
    <w:abstractNumId w:val="22"/>
  </w:num>
  <w:num w:numId="57">
    <w:abstractNumId w:val="3"/>
  </w:num>
  <w:num w:numId="58">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411D"/>
    <w:rsid w:val="0001462B"/>
    <w:rsid w:val="0001485A"/>
    <w:rsid w:val="00014E97"/>
    <w:rsid w:val="000159A3"/>
    <w:rsid w:val="00017DDF"/>
    <w:rsid w:val="00017EFF"/>
    <w:rsid w:val="00020C81"/>
    <w:rsid w:val="000220E5"/>
    <w:rsid w:val="00023576"/>
    <w:rsid w:val="0002374A"/>
    <w:rsid w:val="0002503B"/>
    <w:rsid w:val="00026D5B"/>
    <w:rsid w:val="00027881"/>
    <w:rsid w:val="00027C2F"/>
    <w:rsid w:val="00030124"/>
    <w:rsid w:val="00030A89"/>
    <w:rsid w:val="00030E42"/>
    <w:rsid w:val="000312D2"/>
    <w:rsid w:val="00031E41"/>
    <w:rsid w:val="000323AD"/>
    <w:rsid w:val="00032767"/>
    <w:rsid w:val="00033A1F"/>
    <w:rsid w:val="00034524"/>
    <w:rsid w:val="00034BC8"/>
    <w:rsid w:val="00036EE1"/>
    <w:rsid w:val="0003772E"/>
    <w:rsid w:val="000405C5"/>
    <w:rsid w:val="00040730"/>
    <w:rsid w:val="000408AE"/>
    <w:rsid w:val="00042967"/>
    <w:rsid w:val="00045E79"/>
    <w:rsid w:val="00046C46"/>
    <w:rsid w:val="00047C7D"/>
    <w:rsid w:val="00050B50"/>
    <w:rsid w:val="00050E48"/>
    <w:rsid w:val="0005133A"/>
    <w:rsid w:val="0005169C"/>
    <w:rsid w:val="00051AC1"/>
    <w:rsid w:val="00052858"/>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4715"/>
    <w:rsid w:val="000752CD"/>
    <w:rsid w:val="0007546C"/>
    <w:rsid w:val="00077BB8"/>
    <w:rsid w:val="0008122C"/>
    <w:rsid w:val="00081B91"/>
    <w:rsid w:val="00083192"/>
    <w:rsid w:val="000842B5"/>
    <w:rsid w:val="00084CB5"/>
    <w:rsid w:val="000852E9"/>
    <w:rsid w:val="0008570E"/>
    <w:rsid w:val="0008672E"/>
    <w:rsid w:val="00087373"/>
    <w:rsid w:val="000875F8"/>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549C"/>
    <w:rsid w:val="000A60D9"/>
    <w:rsid w:val="000B071C"/>
    <w:rsid w:val="000B0FF1"/>
    <w:rsid w:val="000B1032"/>
    <w:rsid w:val="000B21CB"/>
    <w:rsid w:val="000B2496"/>
    <w:rsid w:val="000B24FE"/>
    <w:rsid w:val="000B2A3D"/>
    <w:rsid w:val="000B327F"/>
    <w:rsid w:val="000B59DA"/>
    <w:rsid w:val="000B7AC2"/>
    <w:rsid w:val="000C00BF"/>
    <w:rsid w:val="000C024F"/>
    <w:rsid w:val="000C06A5"/>
    <w:rsid w:val="000C0AD6"/>
    <w:rsid w:val="000C1624"/>
    <w:rsid w:val="000C183F"/>
    <w:rsid w:val="000C1DCA"/>
    <w:rsid w:val="000C3E25"/>
    <w:rsid w:val="000C4252"/>
    <w:rsid w:val="000C4DF4"/>
    <w:rsid w:val="000C6140"/>
    <w:rsid w:val="000C6593"/>
    <w:rsid w:val="000D240A"/>
    <w:rsid w:val="000D40CC"/>
    <w:rsid w:val="000D5F55"/>
    <w:rsid w:val="000D61C6"/>
    <w:rsid w:val="000D773C"/>
    <w:rsid w:val="000E123D"/>
    <w:rsid w:val="000E1508"/>
    <w:rsid w:val="000E19B9"/>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7C6D"/>
    <w:rsid w:val="00112E4F"/>
    <w:rsid w:val="0011455E"/>
    <w:rsid w:val="001151FE"/>
    <w:rsid w:val="0011551C"/>
    <w:rsid w:val="001158D6"/>
    <w:rsid w:val="001162F0"/>
    <w:rsid w:val="001178DC"/>
    <w:rsid w:val="00120A8D"/>
    <w:rsid w:val="00121CA0"/>
    <w:rsid w:val="00122B03"/>
    <w:rsid w:val="001232A6"/>
    <w:rsid w:val="001236BA"/>
    <w:rsid w:val="00124239"/>
    <w:rsid w:val="00126371"/>
    <w:rsid w:val="00127131"/>
    <w:rsid w:val="001308BE"/>
    <w:rsid w:val="001309F2"/>
    <w:rsid w:val="00130A89"/>
    <w:rsid w:val="00132E55"/>
    <w:rsid w:val="0013435B"/>
    <w:rsid w:val="001357F0"/>
    <w:rsid w:val="00136AD0"/>
    <w:rsid w:val="00137D64"/>
    <w:rsid w:val="00140A0D"/>
    <w:rsid w:val="001421B6"/>
    <w:rsid w:val="00143E05"/>
    <w:rsid w:val="0014692E"/>
    <w:rsid w:val="00146F1C"/>
    <w:rsid w:val="00147ECE"/>
    <w:rsid w:val="00150568"/>
    <w:rsid w:val="001507E7"/>
    <w:rsid w:val="00151638"/>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03D9"/>
    <w:rsid w:val="00170E5D"/>
    <w:rsid w:val="00172079"/>
    <w:rsid w:val="001729EF"/>
    <w:rsid w:val="0017357A"/>
    <w:rsid w:val="00173C10"/>
    <w:rsid w:val="001742F8"/>
    <w:rsid w:val="00175DE7"/>
    <w:rsid w:val="00175F1E"/>
    <w:rsid w:val="00176719"/>
    <w:rsid w:val="00176901"/>
    <w:rsid w:val="00176B31"/>
    <w:rsid w:val="00176C61"/>
    <w:rsid w:val="00176FB1"/>
    <w:rsid w:val="0017762C"/>
    <w:rsid w:val="00180523"/>
    <w:rsid w:val="001817FD"/>
    <w:rsid w:val="00181D7A"/>
    <w:rsid w:val="001844EB"/>
    <w:rsid w:val="001848C3"/>
    <w:rsid w:val="001851C2"/>
    <w:rsid w:val="001870D3"/>
    <w:rsid w:val="00187D60"/>
    <w:rsid w:val="00190A83"/>
    <w:rsid w:val="00192503"/>
    <w:rsid w:val="0019298E"/>
    <w:rsid w:val="0019321E"/>
    <w:rsid w:val="0019373F"/>
    <w:rsid w:val="00195347"/>
    <w:rsid w:val="00195385"/>
    <w:rsid w:val="00195EAB"/>
    <w:rsid w:val="00197634"/>
    <w:rsid w:val="001A081C"/>
    <w:rsid w:val="001A0FEC"/>
    <w:rsid w:val="001A143D"/>
    <w:rsid w:val="001A1E7A"/>
    <w:rsid w:val="001A31B7"/>
    <w:rsid w:val="001A3322"/>
    <w:rsid w:val="001A394F"/>
    <w:rsid w:val="001A3FE1"/>
    <w:rsid w:val="001A4D38"/>
    <w:rsid w:val="001A4F8E"/>
    <w:rsid w:val="001A7C46"/>
    <w:rsid w:val="001B03E2"/>
    <w:rsid w:val="001B0750"/>
    <w:rsid w:val="001B2484"/>
    <w:rsid w:val="001B26AC"/>
    <w:rsid w:val="001B53ED"/>
    <w:rsid w:val="001B596A"/>
    <w:rsid w:val="001B69A5"/>
    <w:rsid w:val="001B6E72"/>
    <w:rsid w:val="001B6F5A"/>
    <w:rsid w:val="001C0A89"/>
    <w:rsid w:val="001C0EFE"/>
    <w:rsid w:val="001C151B"/>
    <w:rsid w:val="001C1D2C"/>
    <w:rsid w:val="001C1EB6"/>
    <w:rsid w:val="001C43BA"/>
    <w:rsid w:val="001C474A"/>
    <w:rsid w:val="001C4D3A"/>
    <w:rsid w:val="001C4EEE"/>
    <w:rsid w:val="001C5D7E"/>
    <w:rsid w:val="001C71E4"/>
    <w:rsid w:val="001C71F8"/>
    <w:rsid w:val="001C7DA0"/>
    <w:rsid w:val="001D07C0"/>
    <w:rsid w:val="001D0C7B"/>
    <w:rsid w:val="001D0D72"/>
    <w:rsid w:val="001D2826"/>
    <w:rsid w:val="001D4949"/>
    <w:rsid w:val="001D541A"/>
    <w:rsid w:val="001D5B79"/>
    <w:rsid w:val="001D6917"/>
    <w:rsid w:val="001D6EA7"/>
    <w:rsid w:val="001D7B14"/>
    <w:rsid w:val="001E042E"/>
    <w:rsid w:val="001E0435"/>
    <w:rsid w:val="001E10DA"/>
    <w:rsid w:val="001E274C"/>
    <w:rsid w:val="001E2E0D"/>
    <w:rsid w:val="001E3BA7"/>
    <w:rsid w:val="001E4A72"/>
    <w:rsid w:val="001E633D"/>
    <w:rsid w:val="001E6568"/>
    <w:rsid w:val="001E78AF"/>
    <w:rsid w:val="001E78B3"/>
    <w:rsid w:val="001E7C41"/>
    <w:rsid w:val="001F0C60"/>
    <w:rsid w:val="001F3EED"/>
    <w:rsid w:val="001F4014"/>
    <w:rsid w:val="001F47DB"/>
    <w:rsid w:val="001F59CD"/>
    <w:rsid w:val="001F61C7"/>
    <w:rsid w:val="001F6434"/>
    <w:rsid w:val="001F7DFC"/>
    <w:rsid w:val="002004B0"/>
    <w:rsid w:val="002015A7"/>
    <w:rsid w:val="00201E89"/>
    <w:rsid w:val="002023D8"/>
    <w:rsid w:val="00203ABF"/>
    <w:rsid w:val="00203BFA"/>
    <w:rsid w:val="0020401B"/>
    <w:rsid w:val="002040AB"/>
    <w:rsid w:val="002045C6"/>
    <w:rsid w:val="00205D6F"/>
    <w:rsid w:val="00205DBA"/>
    <w:rsid w:val="002060C2"/>
    <w:rsid w:val="00210859"/>
    <w:rsid w:val="002109C1"/>
    <w:rsid w:val="00211B17"/>
    <w:rsid w:val="00211B8D"/>
    <w:rsid w:val="00212526"/>
    <w:rsid w:val="002128D0"/>
    <w:rsid w:val="00212E9B"/>
    <w:rsid w:val="0021362B"/>
    <w:rsid w:val="0022115B"/>
    <w:rsid w:val="00221163"/>
    <w:rsid w:val="0022128C"/>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55D2"/>
    <w:rsid w:val="002365AF"/>
    <w:rsid w:val="00236984"/>
    <w:rsid w:val="00237938"/>
    <w:rsid w:val="002379BB"/>
    <w:rsid w:val="00237BB9"/>
    <w:rsid w:val="002405CE"/>
    <w:rsid w:val="0024146B"/>
    <w:rsid w:val="0024336B"/>
    <w:rsid w:val="00244AFA"/>
    <w:rsid w:val="00244BC4"/>
    <w:rsid w:val="00244D10"/>
    <w:rsid w:val="00245478"/>
    <w:rsid w:val="00246022"/>
    <w:rsid w:val="0024623A"/>
    <w:rsid w:val="002476B9"/>
    <w:rsid w:val="0025435C"/>
    <w:rsid w:val="00254371"/>
    <w:rsid w:val="0025585A"/>
    <w:rsid w:val="00256233"/>
    <w:rsid w:val="0025737C"/>
    <w:rsid w:val="002573AC"/>
    <w:rsid w:val="00260548"/>
    <w:rsid w:val="00260640"/>
    <w:rsid w:val="0026123F"/>
    <w:rsid w:val="00264C31"/>
    <w:rsid w:val="00265280"/>
    <w:rsid w:val="00265A33"/>
    <w:rsid w:val="00265D1C"/>
    <w:rsid w:val="002661BC"/>
    <w:rsid w:val="00266BD4"/>
    <w:rsid w:val="00267AD8"/>
    <w:rsid w:val="00267E4F"/>
    <w:rsid w:val="00270A4A"/>
    <w:rsid w:val="002729BF"/>
    <w:rsid w:val="00273299"/>
    <w:rsid w:val="00276580"/>
    <w:rsid w:val="002777BB"/>
    <w:rsid w:val="00277B28"/>
    <w:rsid w:val="002809D4"/>
    <w:rsid w:val="00280C8B"/>
    <w:rsid w:val="00281295"/>
    <w:rsid w:val="00282832"/>
    <w:rsid w:val="002852CE"/>
    <w:rsid w:val="00285551"/>
    <w:rsid w:val="002864DB"/>
    <w:rsid w:val="002875B2"/>
    <w:rsid w:val="002901C9"/>
    <w:rsid w:val="0029143C"/>
    <w:rsid w:val="00291461"/>
    <w:rsid w:val="0029175E"/>
    <w:rsid w:val="00291A36"/>
    <w:rsid w:val="00292E73"/>
    <w:rsid w:val="002932B4"/>
    <w:rsid w:val="00294236"/>
    <w:rsid w:val="00295591"/>
    <w:rsid w:val="00296A25"/>
    <w:rsid w:val="00296BDF"/>
    <w:rsid w:val="00296EE4"/>
    <w:rsid w:val="00297054"/>
    <w:rsid w:val="00297DCC"/>
    <w:rsid w:val="002A0BA0"/>
    <w:rsid w:val="002A189E"/>
    <w:rsid w:val="002A1D7C"/>
    <w:rsid w:val="002A4363"/>
    <w:rsid w:val="002A4866"/>
    <w:rsid w:val="002A4A5A"/>
    <w:rsid w:val="002A66CB"/>
    <w:rsid w:val="002A680D"/>
    <w:rsid w:val="002A730B"/>
    <w:rsid w:val="002B0BEA"/>
    <w:rsid w:val="002B2921"/>
    <w:rsid w:val="002B3016"/>
    <w:rsid w:val="002B4CD1"/>
    <w:rsid w:val="002B4D8B"/>
    <w:rsid w:val="002B4EDE"/>
    <w:rsid w:val="002B6407"/>
    <w:rsid w:val="002B68A5"/>
    <w:rsid w:val="002B7141"/>
    <w:rsid w:val="002B78DD"/>
    <w:rsid w:val="002B7E10"/>
    <w:rsid w:val="002C1016"/>
    <w:rsid w:val="002C4558"/>
    <w:rsid w:val="002C4B11"/>
    <w:rsid w:val="002C5506"/>
    <w:rsid w:val="002C706C"/>
    <w:rsid w:val="002C788C"/>
    <w:rsid w:val="002D0607"/>
    <w:rsid w:val="002D0B7B"/>
    <w:rsid w:val="002D0EEF"/>
    <w:rsid w:val="002D35B7"/>
    <w:rsid w:val="002D39F5"/>
    <w:rsid w:val="002D4709"/>
    <w:rsid w:val="002D4ACD"/>
    <w:rsid w:val="002D4DD8"/>
    <w:rsid w:val="002D566A"/>
    <w:rsid w:val="002D5C26"/>
    <w:rsid w:val="002D62FC"/>
    <w:rsid w:val="002D65F6"/>
    <w:rsid w:val="002D6A16"/>
    <w:rsid w:val="002D7ADE"/>
    <w:rsid w:val="002D7F4A"/>
    <w:rsid w:val="002E0652"/>
    <w:rsid w:val="002E0A05"/>
    <w:rsid w:val="002E2508"/>
    <w:rsid w:val="002E38E4"/>
    <w:rsid w:val="002E4196"/>
    <w:rsid w:val="002E4455"/>
    <w:rsid w:val="002E4ED0"/>
    <w:rsid w:val="002E536D"/>
    <w:rsid w:val="002E57E3"/>
    <w:rsid w:val="002E5D69"/>
    <w:rsid w:val="002E674B"/>
    <w:rsid w:val="002E76D9"/>
    <w:rsid w:val="002F0314"/>
    <w:rsid w:val="002F0D07"/>
    <w:rsid w:val="002F3F27"/>
    <w:rsid w:val="002F4094"/>
    <w:rsid w:val="002F4D63"/>
    <w:rsid w:val="002F53C2"/>
    <w:rsid w:val="002F5787"/>
    <w:rsid w:val="002F63AD"/>
    <w:rsid w:val="002F66C3"/>
    <w:rsid w:val="00301E5E"/>
    <w:rsid w:val="0030239C"/>
    <w:rsid w:val="003027D8"/>
    <w:rsid w:val="00302E84"/>
    <w:rsid w:val="00306EBD"/>
    <w:rsid w:val="00307EF1"/>
    <w:rsid w:val="00311AAE"/>
    <w:rsid w:val="00311D7F"/>
    <w:rsid w:val="00312C98"/>
    <w:rsid w:val="003137E2"/>
    <w:rsid w:val="003139E4"/>
    <w:rsid w:val="00314734"/>
    <w:rsid w:val="00314D93"/>
    <w:rsid w:val="0031666A"/>
    <w:rsid w:val="00316F9A"/>
    <w:rsid w:val="003172E5"/>
    <w:rsid w:val="0031769D"/>
    <w:rsid w:val="00320C1F"/>
    <w:rsid w:val="00322322"/>
    <w:rsid w:val="00322D1B"/>
    <w:rsid w:val="00322F1C"/>
    <w:rsid w:val="00323A74"/>
    <w:rsid w:val="003248FB"/>
    <w:rsid w:val="0032711C"/>
    <w:rsid w:val="003271BD"/>
    <w:rsid w:val="0032734C"/>
    <w:rsid w:val="003273E1"/>
    <w:rsid w:val="00327BB2"/>
    <w:rsid w:val="0033060C"/>
    <w:rsid w:val="003308E7"/>
    <w:rsid w:val="0033119E"/>
    <w:rsid w:val="003319BB"/>
    <w:rsid w:val="00332780"/>
    <w:rsid w:val="003335CC"/>
    <w:rsid w:val="00333E48"/>
    <w:rsid w:val="00334342"/>
    <w:rsid w:val="00334997"/>
    <w:rsid w:val="003377B8"/>
    <w:rsid w:val="003377C8"/>
    <w:rsid w:val="0033794D"/>
    <w:rsid w:val="00337C61"/>
    <w:rsid w:val="00340416"/>
    <w:rsid w:val="003408D1"/>
    <w:rsid w:val="00341C39"/>
    <w:rsid w:val="0034471E"/>
    <w:rsid w:val="00345514"/>
    <w:rsid w:val="00345A0D"/>
    <w:rsid w:val="00346742"/>
    <w:rsid w:val="003477DE"/>
    <w:rsid w:val="00350276"/>
    <w:rsid w:val="00351F48"/>
    <w:rsid w:val="0035206C"/>
    <w:rsid w:val="00353868"/>
    <w:rsid w:val="00353E3A"/>
    <w:rsid w:val="00354267"/>
    <w:rsid w:val="00356178"/>
    <w:rsid w:val="003565E6"/>
    <w:rsid w:val="00356ABC"/>
    <w:rsid w:val="00356DFC"/>
    <w:rsid w:val="00357AA6"/>
    <w:rsid w:val="00357CC0"/>
    <w:rsid w:val="00357DDA"/>
    <w:rsid w:val="003620C8"/>
    <w:rsid w:val="0036395E"/>
    <w:rsid w:val="003639B6"/>
    <w:rsid w:val="00364F72"/>
    <w:rsid w:val="0036526A"/>
    <w:rsid w:val="003659E2"/>
    <w:rsid w:val="003664DD"/>
    <w:rsid w:val="00367035"/>
    <w:rsid w:val="00370173"/>
    <w:rsid w:val="00370AB0"/>
    <w:rsid w:val="00371364"/>
    <w:rsid w:val="0037369C"/>
    <w:rsid w:val="003737C8"/>
    <w:rsid w:val="003743F9"/>
    <w:rsid w:val="003749B5"/>
    <w:rsid w:val="00374E8E"/>
    <w:rsid w:val="003752FD"/>
    <w:rsid w:val="00376E92"/>
    <w:rsid w:val="003776B9"/>
    <w:rsid w:val="00380723"/>
    <w:rsid w:val="00380C43"/>
    <w:rsid w:val="00382428"/>
    <w:rsid w:val="00382704"/>
    <w:rsid w:val="0038373D"/>
    <w:rsid w:val="00383D9E"/>
    <w:rsid w:val="003858CD"/>
    <w:rsid w:val="00386331"/>
    <w:rsid w:val="0038698E"/>
    <w:rsid w:val="00386D0F"/>
    <w:rsid w:val="00387AB3"/>
    <w:rsid w:val="00387B18"/>
    <w:rsid w:val="0039065F"/>
    <w:rsid w:val="00391C3F"/>
    <w:rsid w:val="003927A2"/>
    <w:rsid w:val="003929F7"/>
    <w:rsid w:val="00392B2D"/>
    <w:rsid w:val="00393662"/>
    <w:rsid w:val="003942A2"/>
    <w:rsid w:val="00394391"/>
    <w:rsid w:val="0039471F"/>
    <w:rsid w:val="00394918"/>
    <w:rsid w:val="003951C2"/>
    <w:rsid w:val="003956DF"/>
    <w:rsid w:val="00397FA1"/>
    <w:rsid w:val="003A2107"/>
    <w:rsid w:val="003A23FE"/>
    <w:rsid w:val="003A2647"/>
    <w:rsid w:val="003A6231"/>
    <w:rsid w:val="003A69F2"/>
    <w:rsid w:val="003A6C87"/>
    <w:rsid w:val="003A6E35"/>
    <w:rsid w:val="003A7309"/>
    <w:rsid w:val="003A7DDB"/>
    <w:rsid w:val="003B254C"/>
    <w:rsid w:val="003B3189"/>
    <w:rsid w:val="003B33EE"/>
    <w:rsid w:val="003C1E47"/>
    <w:rsid w:val="003C3EF2"/>
    <w:rsid w:val="003C4D5C"/>
    <w:rsid w:val="003C6FFD"/>
    <w:rsid w:val="003C756F"/>
    <w:rsid w:val="003D03C9"/>
    <w:rsid w:val="003D09EB"/>
    <w:rsid w:val="003D0C0F"/>
    <w:rsid w:val="003D10CF"/>
    <w:rsid w:val="003D1718"/>
    <w:rsid w:val="003D1B28"/>
    <w:rsid w:val="003D1E09"/>
    <w:rsid w:val="003D30A4"/>
    <w:rsid w:val="003D3168"/>
    <w:rsid w:val="003D43B3"/>
    <w:rsid w:val="003D5B2F"/>
    <w:rsid w:val="003D5E2E"/>
    <w:rsid w:val="003E106D"/>
    <w:rsid w:val="003E2253"/>
    <w:rsid w:val="003E2690"/>
    <w:rsid w:val="003E3BD6"/>
    <w:rsid w:val="003E532D"/>
    <w:rsid w:val="003E5D65"/>
    <w:rsid w:val="003E5ECD"/>
    <w:rsid w:val="003E6C9D"/>
    <w:rsid w:val="003F04E9"/>
    <w:rsid w:val="003F3F53"/>
    <w:rsid w:val="003F5036"/>
    <w:rsid w:val="003F6037"/>
    <w:rsid w:val="003F606E"/>
    <w:rsid w:val="003F7619"/>
    <w:rsid w:val="00400B42"/>
    <w:rsid w:val="00401DFB"/>
    <w:rsid w:val="00401FF6"/>
    <w:rsid w:val="00402488"/>
    <w:rsid w:val="00402677"/>
    <w:rsid w:val="0040344B"/>
    <w:rsid w:val="0040358C"/>
    <w:rsid w:val="004041DC"/>
    <w:rsid w:val="004044E0"/>
    <w:rsid w:val="0040484C"/>
    <w:rsid w:val="0040498B"/>
    <w:rsid w:val="00404FFA"/>
    <w:rsid w:val="0040599C"/>
    <w:rsid w:val="00405D0C"/>
    <w:rsid w:val="00405E56"/>
    <w:rsid w:val="00406983"/>
    <w:rsid w:val="00406D92"/>
    <w:rsid w:val="00406F5C"/>
    <w:rsid w:val="00407D7F"/>
    <w:rsid w:val="004113FC"/>
    <w:rsid w:val="0041161F"/>
    <w:rsid w:val="00411F34"/>
    <w:rsid w:val="004122CF"/>
    <w:rsid w:val="004127BD"/>
    <w:rsid w:val="004138D0"/>
    <w:rsid w:val="00413F03"/>
    <w:rsid w:val="00415248"/>
    <w:rsid w:val="004154CD"/>
    <w:rsid w:val="00415B07"/>
    <w:rsid w:val="0041708A"/>
    <w:rsid w:val="0041758A"/>
    <w:rsid w:val="00417F28"/>
    <w:rsid w:val="00421353"/>
    <w:rsid w:val="00421824"/>
    <w:rsid w:val="00422776"/>
    <w:rsid w:val="00424CF8"/>
    <w:rsid w:val="00424E58"/>
    <w:rsid w:val="00424EAC"/>
    <w:rsid w:val="004255A3"/>
    <w:rsid w:val="00426333"/>
    <w:rsid w:val="00426C34"/>
    <w:rsid w:val="00426D31"/>
    <w:rsid w:val="004279DA"/>
    <w:rsid w:val="004305E4"/>
    <w:rsid w:val="00430F5F"/>
    <w:rsid w:val="004325F0"/>
    <w:rsid w:val="00433627"/>
    <w:rsid w:val="0043468C"/>
    <w:rsid w:val="00434BCE"/>
    <w:rsid w:val="00434C00"/>
    <w:rsid w:val="0043616F"/>
    <w:rsid w:val="00437006"/>
    <w:rsid w:val="004407CC"/>
    <w:rsid w:val="00440800"/>
    <w:rsid w:val="0044216B"/>
    <w:rsid w:val="00442791"/>
    <w:rsid w:val="00442D49"/>
    <w:rsid w:val="004432C0"/>
    <w:rsid w:val="0044463D"/>
    <w:rsid w:val="00445C75"/>
    <w:rsid w:val="004465D9"/>
    <w:rsid w:val="00446B63"/>
    <w:rsid w:val="00446C56"/>
    <w:rsid w:val="00450281"/>
    <w:rsid w:val="00450369"/>
    <w:rsid w:val="0045095B"/>
    <w:rsid w:val="00452786"/>
    <w:rsid w:val="004536B8"/>
    <w:rsid w:val="00454FD2"/>
    <w:rsid w:val="00455ABC"/>
    <w:rsid w:val="00456E52"/>
    <w:rsid w:val="00457B2F"/>
    <w:rsid w:val="00460729"/>
    <w:rsid w:val="0046081F"/>
    <w:rsid w:val="00460A7B"/>
    <w:rsid w:val="00460A87"/>
    <w:rsid w:val="00463413"/>
    <w:rsid w:val="00463800"/>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4E34"/>
    <w:rsid w:val="0047511D"/>
    <w:rsid w:val="004751DB"/>
    <w:rsid w:val="00475EF7"/>
    <w:rsid w:val="0048369D"/>
    <w:rsid w:val="004838AE"/>
    <w:rsid w:val="00483C60"/>
    <w:rsid w:val="004842FB"/>
    <w:rsid w:val="00484493"/>
    <w:rsid w:val="00485214"/>
    <w:rsid w:val="0048575B"/>
    <w:rsid w:val="00485E39"/>
    <w:rsid w:val="00486799"/>
    <w:rsid w:val="00486D6B"/>
    <w:rsid w:val="004876A2"/>
    <w:rsid w:val="0049025B"/>
    <w:rsid w:val="0049165E"/>
    <w:rsid w:val="00491CB1"/>
    <w:rsid w:val="00491F8A"/>
    <w:rsid w:val="0049259C"/>
    <w:rsid w:val="00492AF1"/>
    <w:rsid w:val="00495849"/>
    <w:rsid w:val="004958F7"/>
    <w:rsid w:val="0049624A"/>
    <w:rsid w:val="0049630B"/>
    <w:rsid w:val="004977D3"/>
    <w:rsid w:val="00497DD4"/>
    <w:rsid w:val="004A07CE"/>
    <w:rsid w:val="004A0993"/>
    <w:rsid w:val="004A1DEF"/>
    <w:rsid w:val="004A51E9"/>
    <w:rsid w:val="004A6568"/>
    <w:rsid w:val="004A69FB"/>
    <w:rsid w:val="004A6BFC"/>
    <w:rsid w:val="004B0A96"/>
    <w:rsid w:val="004B0D14"/>
    <w:rsid w:val="004B0D72"/>
    <w:rsid w:val="004B244E"/>
    <w:rsid w:val="004B2E36"/>
    <w:rsid w:val="004B3788"/>
    <w:rsid w:val="004B4447"/>
    <w:rsid w:val="004B50D9"/>
    <w:rsid w:val="004B5545"/>
    <w:rsid w:val="004B573E"/>
    <w:rsid w:val="004B6306"/>
    <w:rsid w:val="004B6AB4"/>
    <w:rsid w:val="004B7BC2"/>
    <w:rsid w:val="004C01B9"/>
    <w:rsid w:val="004C1416"/>
    <w:rsid w:val="004C1C2D"/>
    <w:rsid w:val="004C26CB"/>
    <w:rsid w:val="004C39F2"/>
    <w:rsid w:val="004C443D"/>
    <w:rsid w:val="004C44FA"/>
    <w:rsid w:val="004C6510"/>
    <w:rsid w:val="004C67FD"/>
    <w:rsid w:val="004C6AEC"/>
    <w:rsid w:val="004C7DE2"/>
    <w:rsid w:val="004D0B22"/>
    <w:rsid w:val="004D0CD7"/>
    <w:rsid w:val="004D0FB0"/>
    <w:rsid w:val="004D18E3"/>
    <w:rsid w:val="004D1B60"/>
    <w:rsid w:val="004D21F5"/>
    <w:rsid w:val="004D34BA"/>
    <w:rsid w:val="004D357E"/>
    <w:rsid w:val="004D3D9C"/>
    <w:rsid w:val="004D51A5"/>
    <w:rsid w:val="004D5415"/>
    <w:rsid w:val="004D67AB"/>
    <w:rsid w:val="004D6C9C"/>
    <w:rsid w:val="004D7250"/>
    <w:rsid w:val="004D7B57"/>
    <w:rsid w:val="004E1EE1"/>
    <w:rsid w:val="004E280A"/>
    <w:rsid w:val="004E3290"/>
    <w:rsid w:val="004E3875"/>
    <w:rsid w:val="004E5BA4"/>
    <w:rsid w:val="004E6654"/>
    <w:rsid w:val="004E7813"/>
    <w:rsid w:val="004E78DB"/>
    <w:rsid w:val="004F0D4A"/>
    <w:rsid w:val="004F0F92"/>
    <w:rsid w:val="004F3DC5"/>
    <w:rsid w:val="004F4767"/>
    <w:rsid w:val="004F544E"/>
    <w:rsid w:val="004F6678"/>
    <w:rsid w:val="004F6D83"/>
    <w:rsid w:val="004F7814"/>
    <w:rsid w:val="00500898"/>
    <w:rsid w:val="005035BB"/>
    <w:rsid w:val="005047FC"/>
    <w:rsid w:val="00504963"/>
    <w:rsid w:val="00506B9A"/>
    <w:rsid w:val="0050751C"/>
    <w:rsid w:val="0050790D"/>
    <w:rsid w:val="00510127"/>
    <w:rsid w:val="005106C5"/>
    <w:rsid w:val="00511112"/>
    <w:rsid w:val="00511837"/>
    <w:rsid w:val="00511FEE"/>
    <w:rsid w:val="0051337A"/>
    <w:rsid w:val="00513FA1"/>
    <w:rsid w:val="0051431A"/>
    <w:rsid w:val="00515AB0"/>
    <w:rsid w:val="00516D39"/>
    <w:rsid w:val="00516FC2"/>
    <w:rsid w:val="00517318"/>
    <w:rsid w:val="0051738E"/>
    <w:rsid w:val="00517ECD"/>
    <w:rsid w:val="00520486"/>
    <w:rsid w:val="00520968"/>
    <w:rsid w:val="005216E1"/>
    <w:rsid w:val="00523980"/>
    <w:rsid w:val="00523A01"/>
    <w:rsid w:val="005242FC"/>
    <w:rsid w:val="00524552"/>
    <w:rsid w:val="0052492E"/>
    <w:rsid w:val="00524EC8"/>
    <w:rsid w:val="005257C1"/>
    <w:rsid w:val="005257D2"/>
    <w:rsid w:val="00526FF1"/>
    <w:rsid w:val="0052786F"/>
    <w:rsid w:val="00527C47"/>
    <w:rsid w:val="00530122"/>
    <w:rsid w:val="0053033E"/>
    <w:rsid w:val="00530706"/>
    <w:rsid w:val="00530E9C"/>
    <w:rsid w:val="00531404"/>
    <w:rsid w:val="00532DA0"/>
    <w:rsid w:val="00532EDE"/>
    <w:rsid w:val="00534396"/>
    <w:rsid w:val="005347F9"/>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A96"/>
    <w:rsid w:val="00550DC6"/>
    <w:rsid w:val="00552465"/>
    <w:rsid w:val="0055340F"/>
    <w:rsid w:val="0055648F"/>
    <w:rsid w:val="005579B4"/>
    <w:rsid w:val="00557BF1"/>
    <w:rsid w:val="0056067D"/>
    <w:rsid w:val="00560EBA"/>
    <w:rsid w:val="00562921"/>
    <w:rsid w:val="005649CD"/>
    <w:rsid w:val="00567380"/>
    <w:rsid w:val="005677E7"/>
    <w:rsid w:val="005700D5"/>
    <w:rsid w:val="005703A7"/>
    <w:rsid w:val="005709E8"/>
    <w:rsid w:val="0057177A"/>
    <w:rsid w:val="00572B45"/>
    <w:rsid w:val="00573FF2"/>
    <w:rsid w:val="005746CA"/>
    <w:rsid w:val="005768C4"/>
    <w:rsid w:val="00576A20"/>
    <w:rsid w:val="00577465"/>
    <w:rsid w:val="00577A43"/>
    <w:rsid w:val="00577C04"/>
    <w:rsid w:val="00577FAF"/>
    <w:rsid w:val="00582052"/>
    <w:rsid w:val="00584247"/>
    <w:rsid w:val="005847BF"/>
    <w:rsid w:val="00585E31"/>
    <w:rsid w:val="005865C6"/>
    <w:rsid w:val="0058764B"/>
    <w:rsid w:val="0059080E"/>
    <w:rsid w:val="0059137A"/>
    <w:rsid w:val="005913EB"/>
    <w:rsid w:val="00593224"/>
    <w:rsid w:val="00593721"/>
    <w:rsid w:val="00593829"/>
    <w:rsid w:val="00593FB5"/>
    <w:rsid w:val="00594C28"/>
    <w:rsid w:val="0059552A"/>
    <w:rsid w:val="00595682"/>
    <w:rsid w:val="00595F32"/>
    <w:rsid w:val="005A02B2"/>
    <w:rsid w:val="005A0416"/>
    <w:rsid w:val="005A0945"/>
    <w:rsid w:val="005A09A2"/>
    <w:rsid w:val="005A15DD"/>
    <w:rsid w:val="005A2A01"/>
    <w:rsid w:val="005A2D11"/>
    <w:rsid w:val="005A308C"/>
    <w:rsid w:val="005A604D"/>
    <w:rsid w:val="005A61AA"/>
    <w:rsid w:val="005A7B55"/>
    <w:rsid w:val="005B044B"/>
    <w:rsid w:val="005B080C"/>
    <w:rsid w:val="005B0F4C"/>
    <w:rsid w:val="005B1D7D"/>
    <w:rsid w:val="005B3FFC"/>
    <w:rsid w:val="005B43DC"/>
    <w:rsid w:val="005B4568"/>
    <w:rsid w:val="005B5ECF"/>
    <w:rsid w:val="005B6DB5"/>
    <w:rsid w:val="005B7326"/>
    <w:rsid w:val="005C0C4D"/>
    <w:rsid w:val="005C1451"/>
    <w:rsid w:val="005C1668"/>
    <w:rsid w:val="005C17D5"/>
    <w:rsid w:val="005C1B16"/>
    <w:rsid w:val="005C1BB1"/>
    <w:rsid w:val="005C2F2F"/>
    <w:rsid w:val="005C3B40"/>
    <w:rsid w:val="005C4566"/>
    <w:rsid w:val="005C495C"/>
    <w:rsid w:val="005C4A5E"/>
    <w:rsid w:val="005C52C9"/>
    <w:rsid w:val="005C66F0"/>
    <w:rsid w:val="005C7E1D"/>
    <w:rsid w:val="005D061E"/>
    <w:rsid w:val="005D0754"/>
    <w:rsid w:val="005D15E9"/>
    <w:rsid w:val="005D1CFA"/>
    <w:rsid w:val="005D2283"/>
    <w:rsid w:val="005D2782"/>
    <w:rsid w:val="005D2841"/>
    <w:rsid w:val="005D2AC6"/>
    <w:rsid w:val="005D2CA3"/>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5B7F"/>
    <w:rsid w:val="005E65BF"/>
    <w:rsid w:val="005E65D9"/>
    <w:rsid w:val="005E65E8"/>
    <w:rsid w:val="005E7A18"/>
    <w:rsid w:val="005E7DCE"/>
    <w:rsid w:val="005F05DB"/>
    <w:rsid w:val="005F0A75"/>
    <w:rsid w:val="005F1CAB"/>
    <w:rsid w:val="005F43C4"/>
    <w:rsid w:val="005F4538"/>
    <w:rsid w:val="005F4CE8"/>
    <w:rsid w:val="005F5233"/>
    <w:rsid w:val="005F650B"/>
    <w:rsid w:val="005F68F5"/>
    <w:rsid w:val="00600357"/>
    <w:rsid w:val="00600738"/>
    <w:rsid w:val="0060155A"/>
    <w:rsid w:val="00601848"/>
    <w:rsid w:val="00601FE8"/>
    <w:rsid w:val="006038E1"/>
    <w:rsid w:val="00603FB6"/>
    <w:rsid w:val="0060510D"/>
    <w:rsid w:val="00606AF7"/>
    <w:rsid w:val="00606C25"/>
    <w:rsid w:val="00607206"/>
    <w:rsid w:val="0060744A"/>
    <w:rsid w:val="00607B38"/>
    <w:rsid w:val="00607F60"/>
    <w:rsid w:val="0061182F"/>
    <w:rsid w:val="006122DE"/>
    <w:rsid w:val="00613158"/>
    <w:rsid w:val="006134ED"/>
    <w:rsid w:val="00613863"/>
    <w:rsid w:val="0061511C"/>
    <w:rsid w:val="00615274"/>
    <w:rsid w:val="00615D80"/>
    <w:rsid w:val="00616E31"/>
    <w:rsid w:val="00617B58"/>
    <w:rsid w:val="00617F8B"/>
    <w:rsid w:val="00621F20"/>
    <w:rsid w:val="00622160"/>
    <w:rsid w:val="00622381"/>
    <w:rsid w:val="006225E8"/>
    <w:rsid w:val="00622E2A"/>
    <w:rsid w:val="006230DB"/>
    <w:rsid w:val="00623DEA"/>
    <w:rsid w:val="00624899"/>
    <w:rsid w:val="00625380"/>
    <w:rsid w:val="0063068F"/>
    <w:rsid w:val="0063168E"/>
    <w:rsid w:val="00631DC8"/>
    <w:rsid w:val="00632BA5"/>
    <w:rsid w:val="006334E7"/>
    <w:rsid w:val="00633C06"/>
    <w:rsid w:val="00634BFA"/>
    <w:rsid w:val="00635062"/>
    <w:rsid w:val="00636A43"/>
    <w:rsid w:val="00637716"/>
    <w:rsid w:val="00641B32"/>
    <w:rsid w:val="006435E0"/>
    <w:rsid w:val="00645311"/>
    <w:rsid w:val="00645688"/>
    <w:rsid w:val="006459C5"/>
    <w:rsid w:val="00645F01"/>
    <w:rsid w:val="0064630F"/>
    <w:rsid w:val="00646638"/>
    <w:rsid w:val="00647464"/>
    <w:rsid w:val="00647555"/>
    <w:rsid w:val="006507EF"/>
    <w:rsid w:val="00654311"/>
    <w:rsid w:val="006548FC"/>
    <w:rsid w:val="0065499E"/>
    <w:rsid w:val="00656DF0"/>
    <w:rsid w:val="00660CE4"/>
    <w:rsid w:val="00660E64"/>
    <w:rsid w:val="00661830"/>
    <w:rsid w:val="006622E3"/>
    <w:rsid w:val="0066279E"/>
    <w:rsid w:val="00665D40"/>
    <w:rsid w:val="00666EE8"/>
    <w:rsid w:val="006701DF"/>
    <w:rsid w:val="0067049A"/>
    <w:rsid w:val="00671019"/>
    <w:rsid w:val="00671424"/>
    <w:rsid w:val="006715C8"/>
    <w:rsid w:val="00671996"/>
    <w:rsid w:val="006725F0"/>
    <w:rsid w:val="006729D9"/>
    <w:rsid w:val="00672B21"/>
    <w:rsid w:val="00673007"/>
    <w:rsid w:val="006739C4"/>
    <w:rsid w:val="0067474F"/>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176B"/>
    <w:rsid w:val="0069357C"/>
    <w:rsid w:val="00693805"/>
    <w:rsid w:val="00693CC5"/>
    <w:rsid w:val="0069423A"/>
    <w:rsid w:val="0069462F"/>
    <w:rsid w:val="0069482E"/>
    <w:rsid w:val="00695E25"/>
    <w:rsid w:val="0069607F"/>
    <w:rsid w:val="006960E9"/>
    <w:rsid w:val="00696612"/>
    <w:rsid w:val="0069784A"/>
    <w:rsid w:val="00697F8C"/>
    <w:rsid w:val="006A0539"/>
    <w:rsid w:val="006A0691"/>
    <w:rsid w:val="006A0AD3"/>
    <w:rsid w:val="006A1BE7"/>
    <w:rsid w:val="006A1C04"/>
    <w:rsid w:val="006A36F9"/>
    <w:rsid w:val="006A3D52"/>
    <w:rsid w:val="006A4E72"/>
    <w:rsid w:val="006A6AB1"/>
    <w:rsid w:val="006A7719"/>
    <w:rsid w:val="006A7D36"/>
    <w:rsid w:val="006B0167"/>
    <w:rsid w:val="006B120F"/>
    <w:rsid w:val="006B2CAD"/>
    <w:rsid w:val="006B2F0A"/>
    <w:rsid w:val="006B3966"/>
    <w:rsid w:val="006B530F"/>
    <w:rsid w:val="006B5799"/>
    <w:rsid w:val="006B5BC3"/>
    <w:rsid w:val="006B6048"/>
    <w:rsid w:val="006B6203"/>
    <w:rsid w:val="006B6C05"/>
    <w:rsid w:val="006B6FC1"/>
    <w:rsid w:val="006B73CE"/>
    <w:rsid w:val="006C0D0B"/>
    <w:rsid w:val="006C1232"/>
    <w:rsid w:val="006C185A"/>
    <w:rsid w:val="006C1988"/>
    <w:rsid w:val="006C5300"/>
    <w:rsid w:val="006C5494"/>
    <w:rsid w:val="006C55FF"/>
    <w:rsid w:val="006C5630"/>
    <w:rsid w:val="006C5746"/>
    <w:rsid w:val="006C5CC8"/>
    <w:rsid w:val="006C6216"/>
    <w:rsid w:val="006D063C"/>
    <w:rsid w:val="006D0CA2"/>
    <w:rsid w:val="006D186B"/>
    <w:rsid w:val="006D1FC0"/>
    <w:rsid w:val="006D2969"/>
    <w:rsid w:val="006D322C"/>
    <w:rsid w:val="006D34B0"/>
    <w:rsid w:val="006D47C6"/>
    <w:rsid w:val="006D4DAD"/>
    <w:rsid w:val="006D5029"/>
    <w:rsid w:val="006D66FE"/>
    <w:rsid w:val="006D7FAE"/>
    <w:rsid w:val="006E0555"/>
    <w:rsid w:val="006E05F6"/>
    <w:rsid w:val="006E09FB"/>
    <w:rsid w:val="006E20CC"/>
    <w:rsid w:val="006E2CBC"/>
    <w:rsid w:val="006E2FAE"/>
    <w:rsid w:val="006E3A64"/>
    <w:rsid w:val="006E3F71"/>
    <w:rsid w:val="006E581B"/>
    <w:rsid w:val="006E59E2"/>
    <w:rsid w:val="006E5A37"/>
    <w:rsid w:val="006F0C58"/>
    <w:rsid w:val="006F1CFC"/>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07462"/>
    <w:rsid w:val="00707B34"/>
    <w:rsid w:val="00710D11"/>
    <w:rsid w:val="00711DBA"/>
    <w:rsid w:val="00712095"/>
    <w:rsid w:val="00712335"/>
    <w:rsid w:val="00712752"/>
    <w:rsid w:val="00712ADB"/>
    <w:rsid w:val="0071337F"/>
    <w:rsid w:val="007139E4"/>
    <w:rsid w:val="00715DD4"/>
    <w:rsid w:val="0071759B"/>
    <w:rsid w:val="00717ADB"/>
    <w:rsid w:val="007208E1"/>
    <w:rsid w:val="00720CF6"/>
    <w:rsid w:val="007219BD"/>
    <w:rsid w:val="007223F8"/>
    <w:rsid w:val="00723E91"/>
    <w:rsid w:val="00725B7A"/>
    <w:rsid w:val="00725BA5"/>
    <w:rsid w:val="00726063"/>
    <w:rsid w:val="00726131"/>
    <w:rsid w:val="007261B1"/>
    <w:rsid w:val="007264FB"/>
    <w:rsid w:val="00726A47"/>
    <w:rsid w:val="00726C40"/>
    <w:rsid w:val="00727898"/>
    <w:rsid w:val="00727EA5"/>
    <w:rsid w:val="0073204C"/>
    <w:rsid w:val="00735554"/>
    <w:rsid w:val="00735791"/>
    <w:rsid w:val="00736C0B"/>
    <w:rsid w:val="00736EF6"/>
    <w:rsid w:val="00737047"/>
    <w:rsid w:val="00737417"/>
    <w:rsid w:val="007377DD"/>
    <w:rsid w:val="0074095C"/>
    <w:rsid w:val="00741570"/>
    <w:rsid w:val="007427A7"/>
    <w:rsid w:val="00742F0A"/>
    <w:rsid w:val="007432AD"/>
    <w:rsid w:val="00743465"/>
    <w:rsid w:val="00744804"/>
    <w:rsid w:val="00745D47"/>
    <w:rsid w:val="0075050D"/>
    <w:rsid w:val="00750AF1"/>
    <w:rsid w:val="00755F4C"/>
    <w:rsid w:val="0075621E"/>
    <w:rsid w:val="0076334A"/>
    <w:rsid w:val="0076351E"/>
    <w:rsid w:val="00763558"/>
    <w:rsid w:val="00763743"/>
    <w:rsid w:val="0076380D"/>
    <w:rsid w:val="007640A2"/>
    <w:rsid w:val="00764123"/>
    <w:rsid w:val="00764189"/>
    <w:rsid w:val="007668D4"/>
    <w:rsid w:val="007679E7"/>
    <w:rsid w:val="00770BEA"/>
    <w:rsid w:val="00770C59"/>
    <w:rsid w:val="00770D44"/>
    <w:rsid w:val="0077426F"/>
    <w:rsid w:val="00774EAC"/>
    <w:rsid w:val="00775DAC"/>
    <w:rsid w:val="00775DF4"/>
    <w:rsid w:val="00777D57"/>
    <w:rsid w:val="00777D6E"/>
    <w:rsid w:val="00781518"/>
    <w:rsid w:val="00782928"/>
    <w:rsid w:val="007843F0"/>
    <w:rsid w:val="0078468D"/>
    <w:rsid w:val="0078502A"/>
    <w:rsid w:val="007857D2"/>
    <w:rsid w:val="0078699E"/>
    <w:rsid w:val="00787877"/>
    <w:rsid w:val="00787F03"/>
    <w:rsid w:val="00790B79"/>
    <w:rsid w:val="007915BD"/>
    <w:rsid w:val="007923AB"/>
    <w:rsid w:val="00792612"/>
    <w:rsid w:val="00792B14"/>
    <w:rsid w:val="00792D34"/>
    <w:rsid w:val="00794204"/>
    <w:rsid w:val="00796220"/>
    <w:rsid w:val="0079640D"/>
    <w:rsid w:val="0079772D"/>
    <w:rsid w:val="007A0F56"/>
    <w:rsid w:val="007A17C0"/>
    <w:rsid w:val="007A2166"/>
    <w:rsid w:val="007A2260"/>
    <w:rsid w:val="007A2547"/>
    <w:rsid w:val="007A260F"/>
    <w:rsid w:val="007A3169"/>
    <w:rsid w:val="007A31BD"/>
    <w:rsid w:val="007A37D3"/>
    <w:rsid w:val="007A457A"/>
    <w:rsid w:val="007A7431"/>
    <w:rsid w:val="007A77B8"/>
    <w:rsid w:val="007B036F"/>
    <w:rsid w:val="007B075A"/>
    <w:rsid w:val="007B1D3B"/>
    <w:rsid w:val="007B2BEC"/>
    <w:rsid w:val="007B48DF"/>
    <w:rsid w:val="007B56FE"/>
    <w:rsid w:val="007B5847"/>
    <w:rsid w:val="007B677F"/>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D0424"/>
    <w:rsid w:val="007D1451"/>
    <w:rsid w:val="007D1FF4"/>
    <w:rsid w:val="007D4CA7"/>
    <w:rsid w:val="007D4E58"/>
    <w:rsid w:val="007D5450"/>
    <w:rsid w:val="007D5D6C"/>
    <w:rsid w:val="007D62FA"/>
    <w:rsid w:val="007D7751"/>
    <w:rsid w:val="007D79DC"/>
    <w:rsid w:val="007E0AFC"/>
    <w:rsid w:val="007E1BE2"/>
    <w:rsid w:val="007E22C3"/>
    <w:rsid w:val="007E3BA3"/>
    <w:rsid w:val="007E462C"/>
    <w:rsid w:val="007E4F56"/>
    <w:rsid w:val="007E5576"/>
    <w:rsid w:val="007E58A6"/>
    <w:rsid w:val="007E6312"/>
    <w:rsid w:val="007F0987"/>
    <w:rsid w:val="007F1763"/>
    <w:rsid w:val="007F45D1"/>
    <w:rsid w:val="007F622B"/>
    <w:rsid w:val="007F63E8"/>
    <w:rsid w:val="007F645E"/>
    <w:rsid w:val="007F6CB6"/>
    <w:rsid w:val="007F7668"/>
    <w:rsid w:val="00800FA4"/>
    <w:rsid w:val="00801692"/>
    <w:rsid w:val="00801DD3"/>
    <w:rsid w:val="008021A8"/>
    <w:rsid w:val="008024DB"/>
    <w:rsid w:val="00802B74"/>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2044"/>
    <w:rsid w:val="00814759"/>
    <w:rsid w:val="00814FD1"/>
    <w:rsid w:val="00815056"/>
    <w:rsid w:val="00815274"/>
    <w:rsid w:val="00815BD8"/>
    <w:rsid w:val="00815CBC"/>
    <w:rsid w:val="00817D73"/>
    <w:rsid w:val="008227F8"/>
    <w:rsid w:val="00822EF8"/>
    <w:rsid w:val="00824471"/>
    <w:rsid w:val="00824491"/>
    <w:rsid w:val="00825A19"/>
    <w:rsid w:val="00830E9A"/>
    <w:rsid w:val="008336A2"/>
    <w:rsid w:val="00833F09"/>
    <w:rsid w:val="00836248"/>
    <w:rsid w:val="00842FEC"/>
    <w:rsid w:val="0084479D"/>
    <w:rsid w:val="00845CAC"/>
    <w:rsid w:val="00845ECB"/>
    <w:rsid w:val="00846908"/>
    <w:rsid w:val="0084701E"/>
    <w:rsid w:val="008503BC"/>
    <w:rsid w:val="00852DE6"/>
    <w:rsid w:val="0085300F"/>
    <w:rsid w:val="00853513"/>
    <w:rsid w:val="00854640"/>
    <w:rsid w:val="00857150"/>
    <w:rsid w:val="0085774B"/>
    <w:rsid w:val="008619B1"/>
    <w:rsid w:val="00861CED"/>
    <w:rsid w:val="00862D68"/>
    <w:rsid w:val="00863C06"/>
    <w:rsid w:val="00865F8F"/>
    <w:rsid w:val="008676BE"/>
    <w:rsid w:val="0086780C"/>
    <w:rsid w:val="00870FE4"/>
    <w:rsid w:val="00872E67"/>
    <w:rsid w:val="0087348D"/>
    <w:rsid w:val="008735C7"/>
    <w:rsid w:val="008740A0"/>
    <w:rsid w:val="00874903"/>
    <w:rsid w:val="00875019"/>
    <w:rsid w:val="0087585C"/>
    <w:rsid w:val="00875DAB"/>
    <w:rsid w:val="0087633A"/>
    <w:rsid w:val="0088120A"/>
    <w:rsid w:val="00881642"/>
    <w:rsid w:val="0088168E"/>
    <w:rsid w:val="00881ABE"/>
    <w:rsid w:val="00881F85"/>
    <w:rsid w:val="008846AC"/>
    <w:rsid w:val="00885EC5"/>
    <w:rsid w:val="00886214"/>
    <w:rsid w:val="0088661F"/>
    <w:rsid w:val="008879D2"/>
    <w:rsid w:val="008901F2"/>
    <w:rsid w:val="00890798"/>
    <w:rsid w:val="008914A1"/>
    <w:rsid w:val="00892C7F"/>
    <w:rsid w:val="00892D87"/>
    <w:rsid w:val="00893A26"/>
    <w:rsid w:val="008954B6"/>
    <w:rsid w:val="008954FE"/>
    <w:rsid w:val="0089575C"/>
    <w:rsid w:val="00895BBA"/>
    <w:rsid w:val="00895C60"/>
    <w:rsid w:val="00896799"/>
    <w:rsid w:val="00896ECA"/>
    <w:rsid w:val="00897D82"/>
    <w:rsid w:val="008A134D"/>
    <w:rsid w:val="008A2023"/>
    <w:rsid w:val="008A2158"/>
    <w:rsid w:val="008A2B2C"/>
    <w:rsid w:val="008A333A"/>
    <w:rsid w:val="008A3609"/>
    <w:rsid w:val="008A3857"/>
    <w:rsid w:val="008A3903"/>
    <w:rsid w:val="008A4D2D"/>
    <w:rsid w:val="008A5CD8"/>
    <w:rsid w:val="008A62F6"/>
    <w:rsid w:val="008A6F06"/>
    <w:rsid w:val="008A7A99"/>
    <w:rsid w:val="008B0D33"/>
    <w:rsid w:val="008B12C7"/>
    <w:rsid w:val="008B136C"/>
    <w:rsid w:val="008B1EA7"/>
    <w:rsid w:val="008B3646"/>
    <w:rsid w:val="008B4806"/>
    <w:rsid w:val="008B4939"/>
    <w:rsid w:val="008B4F07"/>
    <w:rsid w:val="008B793C"/>
    <w:rsid w:val="008C00E4"/>
    <w:rsid w:val="008C12F5"/>
    <w:rsid w:val="008C130D"/>
    <w:rsid w:val="008C2544"/>
    <w:rsid w:val="008C2E58"/>
    <w:rsid w:val="008C30AD"/>
    <w:rsid w:val="008C3978"/>
    <w:rsid w:val="008C39D8"/>
    <w:rsid w:val="008C3F49"/>
    <w:rsid w:val="008C40BA"/>
    <w:rsid w:val="008C5173"/>
    <w:rsid w:val="008C5797"/>
    <w:rsid w:val="008C646B"/>
    <w:rsid w:val="008C691C"/>
    <w:rsid w:val="008D0534"/>
    <w:rsid w:val="008D21D9"/>
    <w:rsid w:val="008D2984"/>
    <w:rsid w:val="008D29C8"/>
    <w:rsid w:val="008D3120"/>
    <w:rsid w:val="008D452A"/>
    <w:rsid w:val="008D4C88"/>
    <w:rsid w:val="008D553A"/>
    <w:rsid w:val="008D71C9"/>
    <w:rsid w:val="008D79B5"/>
    <w:rsid w:val="008D79E2"/>
    <w:rsid w:val="008E0066"/>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61B3"/>
    <w:rsid w:val="008F66A1"/>
    <w:rsid w:val="008F6F95"/>
    <w:rsid w:val="008F73E0"/>
    <w:rsid w:val="009001C1"/>
    <w:rsid w:val="00900D3E"/>
    <w:rsid w:val="00902B04"/>
    <w:rsid w:val="0090351E"/>
    <w:rsid w:val="00904EBD"/>
    <w:rsid w:val="00905D8F"/>
    <w:rsid w:val="00907462"/>
    <w:rsid w:val="009114A9"/>
    <w:rsid w:val="009134F9"/>
    <w:rsid w:val="0091382B"/>
    <w:rsid w:val="009141A7"/>
    <w:rsid w:val="009143F9"/>
    <w:rsid w:val="00914462"/>
    <w:rsid w:val="00916AD8"/>
    <w:rsid w:val="009171EE"/>
    <w:rsid w:val="009174F0"/>
    <w:rsid w:val="00920496"/>
    <w:rsid w:val="00920737"/>
    <w:rsid w:val="0092095E"/>
    <w:rsid w:val="00921263"/>
    <w:rsid w:val="0092178C"/>
    <w:rsid w:val="0092230C"/>
    <w:rsid w:val="00922C48"/>
    <w:rsid w:val="0092399A"/>
    <w:rsid w:val="00931576"/>
    <w:rsid w:val="00934768"/>
    <w:rsid w:val="009348D1"/>
    <w:rsid w:val="00934C77"/>
    <w:rsid w:val="00940FBA"/>
    <w:rsid w:val="0094303F"/>
    <w:rsid w:val="00943D37"/>
    <w:rsid w:val="009444A8"/>
    <w:rsid w:val="009458E6"/>
    <w:rsid w:val="00946471"/>
    <w:rsid w:val="00946D61"/>
    <w:rsid w:val="00946E9A"/>
    <w:rsid w:val="009475EF"/>
    <w:rsid w:val="00947FC9"/>
    <w:rsid w:val="0095069E"/>
    <w:rsid w:val="0095088F"/>
    <w:rsid w:val="00950EFB"/>
    <w:rsid w:val="00951BF6"/>
    <w:rsid w:val="0095253F"/>
    <w:rsid w:val="00952FBF"/>
    <w:rsid w:val="00960082"/>
    <w:rsid w:val="00960670"/>
    <w:rsid w:val="00962588"/>
    <w:rsid w:val="009627E4"/>
    <w:rsid w:val="00962F90"/>
    <w:rsid w:val="00963709"/>
    <w:rsid w:val="00965825"/>
    <w:rsid w:val="00965F97"/>
    <w:rsid w:val="00966EF8"/>
    <w:rsid w:val="0096737D"/>
    <w:rsid w:val="00967B1E"/>
    <w:rsid w:val="00967C3D"/>
    <w:rsid w:val="00972857"/>
    <w:rsid w:val="00975943"/>
    <w:rsid w:val="00976871"/>
    <w:rsid w:val="00976E42"/>
    <w:rsid w:val="0097715A"/>
    <w:rsid w:val="00977B15"/>
    <w:rsid w:val="00980971"/>
    <w:rsid w:val="00980B0A"/>
    <w:rsid w:val="00981EDF"/>
    <w:rsid w:val="009828C9"/>
    <w:rsid w:val="00984153"/>
    <w:rsid w:val="00984331"/>
    <w:rsid w:val="00986BF2"/>
    <w:rsid w:val="00986C39"/>
    <w:rsid w:val="009901E5"/>
    <w:rsid w:val="00990A37"/>
    <w:rsid w:val="00990BD8"/>
    <w:rsid w:val="00991C46"/>
    <w:rsid w:val="00991F51"/>
    <w:rsid w:val="009921D8"/>
    <w:rsid w:val="00993052"/>
    <w:rsid w:val="00994DF9"/>
    <w:rsid w:val="00995032"/>
    <w:rsid w:val="009961A2"/>
    <w:rsid w:val="00996EA5"/>
    <w:rsid w:val="00997B52"/>
    <w:rsid w:val="009A1832"/>
    <w:rsid w:val="009A2A2F"/>
    <w:rsid w:val="009A2CD9"/>
    <w:rsid w:val="009A51CA"/>
    <w:rsid w:val="009A595B"/>
    <w:rsid w:val="009A6C7A"/>
    <w:rsid w:val="009A70EB"/>
    <w:rsid w:val="009B076E"/>
    <w:rsid w:val="009B1FF4"/>
    <w:rsid w:val="009B2625"/>
    <w:rsid w:val="009B27DD"/>
    <w:rsid w:val="009B41E2"/>
    <w:rsid w:val="009B5592"/>
    <w:rsid w:val="009B6884"/>
    <w:rsid w:val="009B7203"/>
    <w:rsid w:val="009B74AB"/>
    <w:rsid w:val="009B7BB7"/>
    <w:rsid w:val="009C01C4"/>
    <w:rsid w:val="009C1C8B"/>
    <w:rsid w:val="009C3DFC"/>
    <w:rsid w:val="009C4B81"/>
    <w:rsid w:val="009C575F"/>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52A"/>
    <w:rsid w:val="009E132E"/>
    <w:rsid w:val="009E15DE"/>
    <w:rsid w:val="009E3A82"/>
    <w:rsid w:val="009E4085"/>
    <w:rsid w:val="009E4FA0"/>
    <w:rsid w:val="009E61C8"/>
    <w:rsid w:val="009E6254"/>
    <w:rsid w:val="009E675C"/>
    <w:rsid w:val="009F0344"/>
    <w:rsid w:val="009F04E7"/>
    <w:rsid w:val="009F103D"/>
    <w:rsid w:val="009F1A11"/>
    <w:rsid w:val="009F2619"/>
    <w:rsid w:val="009F2851"/>
    <w:rsid w:val="009F2AC8"/>
    <w:rsid w:val="009F3146"/>
    <w:rsid w:val="009F4006"/>
    <w:rsid w:val="009F4411"/>
    <w:rsid w:val="009F49DD"/>
    <w:rsid w:val="009F4D8D"/>
    <w:rsid w:val="009F4DBB"/>
    <w:rsid w:val="009F542D"/>
    <w:rsid w:val="009F6102"/>
    <w:rsid w:val="00A007C8"/>
    <w:rsid w:val="00A00D57"/>
    <w:rsid w:val="00A016F9"/>
    <w:rsid w:val="00A02608"/>
    <w:rsid w:val="00A02946"/>
    <w:rsid w:val="00A02A80"/>
    <w:rsid w:val="00A02D81"/>
    <w:rsid w:val="00A030A6"/>
    <w:rsid w:val="00A03824"/>
    <w:rsid w:val="00A039F1"/>
    <w:rsid w:val="00A03F6D"/>
    <w:rsid w:val="00A0481C"/>
    <w:rsid w:val="00A05EA3"/>
    <w:rsid w:val="00A07623"/>
    <w:rsid w:val="00A1027B"/>
    <w:rsid w:val="00A104B7"/>
    <w:rsid w:val="00A10CBA"/>
    <w:rsid w:val="00A121F5"/>
    <w:rsid w:val="00A13D00"/>
    <w:rsid w:val="00A14EFD"/>
    <w:rsid w:val="00A155DA"/>
    <w:rsid w:val="00A17170"/>
    <w:rsid w:val="00A2082C"/>
    <w:rsid w:val="00A214A2"/>
    <w:rsid w:val="00A21739"/>
    <w:rsid w:val="00A2450D"/>
    <w:rsid w:val="00A24F0A"/>
    <w:rsid w:val="00A3077F"/>
    <w:rsid w:val="00A30F27"/>
    <w:rsid w:val="00A31B91"/>
    <w:rsid w:val="00A3294D"/>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4D6C"/>
    <w:rsid w:val="00A55456"/>
    <w:rsid w:val="00A5680F"/>
    <w:rsid w:val="00A56923"/>
    <w:rsid w:val="00A56C7C"/>
    <w:rsid w:val="00A575A2"/>
    <w:rsid w:val="00A57627"/>
    <w:rsid w:val="00A60233"/>
    <w:rsid w:val="00A6227D"/>
    <w:rsid w:val="00A636FE"/>
    <w:rsid w:val="00A6376E"/>
    <w:rsid w:val="00A63ACF"/>
    <w:rsid w:val="00A66639"/>
    <w:rsid w:val="00A66A70"/>
    <w:rsid w:val="00A66F6B"/>
    <w:rsid w:val="00A67944"/>
    <w:rsid w:val="00A67F62"/>
    <w:rsid w:val="00A703F1"/>
    <w:rsid w:val="00A70DA3"/>
    <w:rsid w:val="00A719E0"/>
    <w:rsid w:val="00A71CA5"/>
    <w:rsid w:val="00A762B5"/>
    <w:rsid w:val="00A77B35"/>
    <w:rsid w:val="00A8066A"/>
    <w:rsid w:val="00A81125"/>
    <w:rsid w:val="00A83A5A"/>
    <w:rsid w:val="00A83A9E"/>
    <w:rsid w:val="00A83B32"/>
    <w:rsid w:val="00A8481C"/>
    <w:rsid w:val="00A84C23"/>
    <w:rsid w:val="00A856E5"/>
    <w:rsid w:val="00A8610D"/>
    <w:rsid w:val="00A8691A"/>
    <w:rsid w:val="00A92D43"/>
    <w:rsid w:val="00A94C89"/>
    <w:rsid w:val="00A956A9"/>
    <w:rsid w:val="00A9727A"/>
    <w:rsid w:val="00AA024B"/>
    <w:rsid w:val="00AA02A5"/>
    <w:rsid w:val="00AA1F17"/>
    <w:rsid w:val="00AA2065"/>
    <w:rsid w:val="00AA38DE"/>
    <w:rsid w:val="00AA424B"/>
    <w:rsid w:val="00AA4BE3"/>
    <w:rsid w:val="00AA4E23"/>
    <w:rsid w:val="00AA4FE0"/>
    <w:rsid w:val="00AA5E53"/>
    <w:rsid w:val="00AA6691"/>
    <w:rsid w:val="00AA6F1C"/>
    <w:rsid w:val="00AA7FFB"/>
    <w:rsid w:val="00AB02F3"/>
    <w:rsid w:val="00AB0E55"/>
    <w:rsid w:val="00AB10F7"/>
    <w:rsid w:val="00AB17CC"/>
    <w:rsid w:val="00AB2EDB"/>
    <w:rsid w:val="00AB382E"/>
    <w:rsid w:val="00AB3BE8"/>
    <w:rsid w:val="00AB3F8A"/>
    <w:rsid w:val="00AB50EC"/>
    <w:rsid w:val="00AB5CDD"/>
    <w:rsid w:val="00AB6405"/>
    <w:rsid w:val="00AC0991"/>
    <w:rsid w:val="00AC1803"/>
    <w:rsid w:val="00AC3617"/>
    <w:rsid w:val="00AC3A77"/>
    <w:rsid w:val="00AC7580"/>
    <w:rsid w:val="00AD052F"/>
    <w:rsid w:val="00AD0FA0"/>
    <w:rsid w:val="00AD0FD9"/>
    <w:rsid w:val="00AD1491"/>
    <w:rsid w:val="00AD158A"/>
    <w:rsid w:val="00AD15CE"/>
    <w:rsid w:val="00AD1F15"/>
    <w:rsid w:val="00AD21DC"/>
    <w:rsid w:val="00AD3EB3"/>
    <w:rsid w:val="00AD4A9C"/>
    <w:rsid w:val="00AD52A2"/>
    <w:rsid w:val="00AD56C2"/>
    <w:rsid w:val="00AD5C5F"/>
    <w:rsid w:val="00AE04C4"/>
    <w:rsid w:val="00AE2299"/>
    <w:rsid w:val="00AE481D"/>
    <w:rsid w:val="00AE509A"/>
    <w:rsid w:val="00AF2064"/>
    <w:rsid w:val="00AF24E8"/>
    <w:rsid w:val="00AF32BC"/>
    <w:rsid w:val="00AF3347"/>
    <w:rsid w:val="00AF40C6"/>
    <w:rsid w:val="00AF4484"/>
    <w:rsid w:val="00AF4B76"/>
    <w:rsid w:val="00AF62CA"/>
    <w:rsid w:val="00AF7691"/>
    <w:rsid w:val="00B0005B"/>
    <w:rsid w:val="00B00267"/>
    <w:rsid w:val="00B012FF"/>
    <w:rsid w:val="00B031AC"/>
    <w:rsid w:val="00B03595"/>
    <w:rsid w:val="00B03779"/>
    <w:rsid w:val="00B03D76"/>
    <w:rsid w:val="00B05480"/>
    <w:rsid w:val="00B05AA2"/>
    <w:rsid w:val="00B066E9"/>
    <w:rsid w:val="00B06CF4"/>
    <w:rsid w:val="00B10F3E"/>
    <w:rsid w:val="00B11211"/>
    <w:rsid w:val="00B114D9"/>
    <w:rsid w:val="00B1362B"/>
    <w:rsid w:val="00B15460"/>
    <w:rsid w:val="00B15DCF"/>
    <w:rsid w:val="00B1674B"/>
    <w:rsid w:val="00B1744D"/>
    <w:rsid w:val="00B175EE"/>
    <w:rsid w:val="00B1766A"/>
    <w:rsid w:val="00B17D2F"/>
    <w:rsid w:val="00B20D69"/>
    <w:rsid w:val="00B21510"/>
    <w:rsid w:val="00B21BD2"/>
    <w:rsid w:val="00B2221C"/>
    <w:rsid w:val="00B22511"/>
    <w:rsid w:val="00B253C8"/>
    <w:rsid w:val="00B253E2"/>
    <w:rsid w:val="00B254EE"/>
    <w:rsid w:val="00B265EC"/>
    <w:rsid w:val="00B26CC6"/>
    <w:rsid w:val="00B27AB1"/>
    <w:rsid w:val="00B27E78"/>
    <w:rsid w:val="00B31CCD"/>
    <w:rsid w:val="00B33337"/>
    <w:rsid w:val="00B334AC"/>
    <w:rsid w:val="00B3380F"/>
    <w:rsid w:val="00B342F8"/>
    <w:rsid w:val="00B34A8F"/>
    <w:rsid w:val="00B3539E"/>
    <w:rsid w:val="00B373D8"/>
    <w:rsid w:val="00B37DC8"/>
    <w:rsid w:val="00B41A93"/>
    <w:rsid w:val="00B432AE"/>
    <w:rsid w:val="00B442AE"/>
    <w:rsid w:val="00B44869"/>
    <w:rsid w:val="00B45C50"/>
    <w:rsid w:val="00B470F6"/>
    <w:rsid w:val="00B47361"/>
    <w:rsid w:val="00B4756B"/>
    <w:rsid w:val="00B50652"/>
    <w:rsid w:val="00B5166D"/>
    <w:rsid w:val="00B51F43"/>
    <w:rsid w:val="00B523E2"/>
    <w:rsid w:val="00B526B1"/>
    <w:rsid w:val="00B52AE6"/>
    <w:rsid w:val="00B52B59"/>
    <w:rsid w:val="00B53806"/>
    <w:rsid w:val="00B53DEA"/>
    <w:rsid w:val="00B54C9C"/>
    <w:rsid w:val="00B56414"/>
    <w:rsid w:val="00B5657F"/>
    <w:rsid w:val="00B57ABB"/>
    <w:rsid w:val="00B600C0"/>
    <w:rsid w:val="00B607BD"/>
    <w:rsid w:val="00B612EC"/>
    <w:rsid w:val="00B63B40"/>
    <w:rsid w:val="00B644FC"/>
    <w:rsid w:val="00B66332"/>
    <w:rsid w:val="00B66B56"/>
    <w:rsid w:val="00B67806"/>
    <w:rsid w:val="00B67D3F"/>
    <w:rsid w:val="00B713E2"/>
    <w:rsid w:val="00B723B7"/>
    <w:rsid w:val="00B725EB"/>
    <w:rsid w:val="00B737C9"/>
    <w:rsid w:val="00B73985"/>
    <w:rsid w:val="00B74662"/>
    <w:rsid w:val="00B74A28"/>
    <w:rsid w:val="00B74C0A"/>
    <w:rsid w:val="00B75BA6"/>
    <w:rsid w:val="00B75EB7"/>
    <w:rsid w:val="00B761FC"/>
    <w:rsid w:val="00B765CB"/>
    <w:rsid w:val="00B7757B"/>
    <w:rsid w:val="00B7783F"/>
    <w:rsid w:val="00B8045B"/>
    <w:rsid w:val="00B81081"/>
    <w:rsid w:val="00B8213D"/>
    <w:rsid w:val="00B826AB"/>
    <w:rsid w:val="00B82F94"/>
    <w:rsid w:val="00B834EF"/>
    <w:rsid w:val="00B83541"/>
    <w:rsid w:val="00B84A90"/>
    <w:rsid w:val="00B84FCC"/>
    <w:rsid w:val="00B85A17"/>
    <w:rsid w:val="00B863AB"/>
    <w:rsid w:val="00B9066E"/>
    <w:rsid w:val="00B9213E"/>
    <w:rsid w:val="00B9348E"/>
    <w:rsid w:val="00B94964"/>
    <w:rsid w:val="00B9555E"/>
    <w:rsid w:val="00B957B9"/>
    <w:rsid w:val="00B96993"/>
    <w:rsid w:val="00B971F7"/>
    <w:rsid w:val="00B975FF"/>
    <w:rsid w:val="00B97671"/>
    <w:rsid w:val="00B97B8C"/>
    <w:rsid w:val="00B97B95"/>
    <w:rsid w:val="00B97ED2"/>
    <w:rsid w:val="00BA00F7"/>
    <w:rsid w:val="00BA0D02"/>
    <w:rsid w:val="00BA0FA5"/>
    <w:rsid w:val="00BA10D9"/>
    <w:rsid w:val="00BA1BA3"/>
    <w:rsid w:val="00BA2A04"/>
    <w:rsid w:val="00BA2D7F"/>
    <w:rsid w:val="00BA3418"/>
    <w:rsid w:val="00BA36EF"/>
    <w:rsid w:val="00BA60E5"/>
    <w:rsid w:val="00BA6E6B"/>
    <w:rsid w:val="00BA7002"/>
    <w:rsid w:val="00BA7884"/>
    <w:rsid w:val="00BB1AE7"/>
    <w:rsid w:val="00BB34AC"/>
    <w:rsid w:val="00BB35F1"/>
    <w:rsid w:val="00BB36D2"/>
    <w:rsid w:val="00BB4583"/>
    <w:rsid w:val="00BB518F"/>
    <w:rsid w:val="00BB65B9"/>
    <w:rsid w:val="00BB6613"/>
    <w:rsid w:val="00BB79A4"/>
    <w:rsid w:val="00BC0853"/>
    <w:rsid w:val="00BC0D86"/>
    <w:rsid w:val="00BC1E70"/>
    <w:rsid w:val="00BC3067"/>
    <w:rsid w:val="00BC363D"/>
    <w:rsid w:val="00BC3DE3"/>
    <w:rsid w:val="00BC7BB1"/>
    <w:rsid w:val="00BC7EE3"/>
    <w:rsid w:val="00BD0A0E"/>
    <w:rsid w:val="00BD0D0F"/>
    <w:rsid w:val="00BD1C99"/>
    <w:rsid w:val="00BD2B19"/>
    <w:rsid w:val="00BD4B21"/>
    <w:rsid w:val="00BD50A8"/>
    <w:rsid w:val="00BD53D5"/>
    <w:rsid w:val="00BD6D84"/>
    <w:rsid w:val="00BD6FF1"/>
    <w:rsid w:val="00BD71F8"/>
    <w:rsid w:val="00BE0250"/>
    <w:rsid w:val="00BE1583"/>
    <w:rsid w:val="00BE4754"/>
    <w:rsid w:val="00BE582E"/>
    <w:rsid w:val="00BE62A9"/>
    <w:rsid w:val="00BE6CAC"/>
    <w:rsid w:val="00BE7108"/>
    <w:rsid w:val="00BF3A26"/>
    <w:rsid w:val="00BF49D5"/>
    <w:rsid w:val="00C0191B"/>
    <w:rsid w:val="00C023B5"/>
    <w:rsid w:val="00C02A2A"/>
    <w:rsid w:val="00C03C7A"/>
    <w:rsid w:val="00C045AD"/>
    <w:rsid w:val="00C058F2"/>
    <w:rsid w:val="00C05DD5"/>
    <w:rsid w:val="00C067EC"/>
    <w:rsid w:val="00C06DC9"/>
    <w:rsid w:val="00C07977"/>
    <w:rsid w:val="00C12138"/>
    <w:rsid w:val="00C124E7"/>
    <w:rsid w:val="00C147AE"/>
    <w:rsid w:val="00C15D52"/>
    <w:rsid w:val="00C17499"/>
    <w:rsid w:val="00C175CE"/>
    <w:rsid w:val="00C17825"/>
    <w:rsid w:val="00C17DDD"/>
    <w:rsid w:val="00C218D1"/>
    <w:rsid w:val="00C21A71"/>
    <w:rsid w:val="00C237F0"/>
    <w:rsid w:val="00C241D2"/>
    <w:rsid w:val="00C25630"/>
    <w:rsid w:val="00C25A25"/>
    <w:rsid w:val="00C26CA3"/>
    <w:rsid w:val="00C27448"/>
    <w:rsid w:val="00C30364"/>
    <w:rsid w:val="00C31C8F"/>
    <w:rsid w:val="00C35AC4"/>
    <w:rsid w:val="00C35AFB"/>
    <w:rsid w:val="00C36661"/>
    <w:rsid w:val="00C36A22"/>
    <w:rsid w:val="00C40B9B"/>
    <w:rsid w:val="00C4172B"/>
    <w:rsid w:val="00C4175C"/>
    <w:rsid w:val="00C41D2A"/>
    <w:rsid w:val="00C43081"/>
    <w:rsid w:val="00C44195"/>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57E4"/>
    <w:rsid w:val="00C65BDC"/>
    <w:rsid w:val="00C65C15"/>
    <w:rsid w:val="00C662CC"/>
    <w:rsid w:val="00C67E04"/>
    <w:rsid w:val="00C7032D"/>
    <w:rsid w:val="00C708FC"/>
    <w:rsid w:val="00C70AE8"/>
    <w:rsid w:val="00C70D07"/>
    <w:rsid w:val="00C71157"/>
    <w:rsid w:val="00C720BA"/>
    <w:rsid w:val="00C722DA"/>
    <w:rsid w:val="00C727EC"/>
    <w:rsid w:val="00C76607"/>
    <w:rsid w:val="00C77634"/>
    <w:rsid w:val="00C776EE"/>
    <w:rsid w:val="00C82948"/>
    <w:rsid w:val="00C83718"/>
    <w:rsid w:val="00C845B0"/>
    <w:rsid w:val="00C85211"/>
    <w:rsid w:val="00C85BF4"/>
    <w:rsid w:val="00C9081A"/>
    <w:rsid w:val="00C90D06"/>
    <w:rsid w:val="00C90F08"/>
    <w:rsid w:val="00C91361"/>
    <w:rsid w:val="00C93EE9"/>
    <w:rsid w:val="00C942EE"/>
    <w:rsid w:val="00C97A42"/>
    <w:rsid w:val="00CA1B42"/>
    <w:rsid w:val="00CA1D66"/>
    <w:rsid w:val="00CA45E4"/>
    <w:rsid w:val="00CA5162"/>
    <w:rsid w:val="00CA5801"/>
    <w:rsid w:val="00CA6D19"/>
    <w:rsid w:val="00CB0BF4"/>
    <w:rsid w:val="00CB13BC"/>
    <w:rsid w:val="00CB1D22"/>
    <w:rsid w:val="00CB1EB8"/>
    <w:rsid w:val="00CB360F"/>
    <w:rsid w:val="00CB5FB3"/>
    <w:rsid w:val="00CB6E77"/>
    <w:rsid w:val="00CC03A5"/>
    <w:rsid w:val="00CC14CA"/>
    <w:rsid w:val="00CC1BB3"/>
    <w:rsid w:val="00CC225C"/>
    <w:rsid w:val="00CC27F8"/>
    <w:rsid w:val="00CC3FF9"/>
    <w:rsid w:val="00CC48F5"/>
    <w:rsid w:val="00CC580C"/>
    <w:rsid w:val="00CC5AA5"/>
    <w:rsid w:val="00CC6D85"/>
    <w:rsid w:val="00CC723C"/>
    <w:rsid w:val="00CD24A0"/>
    <w:rsid w:val="00CD29E6"/>
    <w:rsid w:val="00CD2B15"/>
    <w:rsid w:val="00CD35FE"/>
    <w:rsid w:val="00CD36A3"/>
    <w:rsid w:val="00CD3821"/>
    <w:rsid w:val="00CD4CEA"/>
    <w:rsid w:val="00CD6230"/>
    <w:rsid w:val="00CE0309"/>
    <w:rsid w:val="00CE14D0"/>
    <w:rsid w:val="00CE18C9"/>
    <w:rsid w:val="00CE18FE"/>
    <w:rsid w:val="00CE25E9"/>
    <w:rsid w:val="00CE2CA8"/>
    <w:rsid w:val="00CE646B"/>
    <w:rsid w:val="00CE6EFA"/>
    <w:rsid w:val="00CE7D94"/>
    <w:rsid w:val="00CF2AD4"/>
    <w:rsid w:val="00CF3AC1"/>
    <w:rsid w:val="00CF3CC3"/>
    <w:rsid w:val="00CF53D6"/>
    <w:rsid w:val="00CF5740"/>
    <w:rsid w:val="00CF5919"/>
    <w:rsid w:val="00CF5B7C"/>
    <w:rsid w:val="00CF6359"/>
    <w:rsid w:val="00CF7BEF"/>
    <w:rsid w:val="00D0067B"/>
    <w:rsid w:val="00D0109C"/>
    <w:rsid w:val="00D01441"/>
    <w:rsid w:val="00D03ADB"/>
    <w:rsid w:val="00D03ED1"/>
    <w:rsid w:val="00D051AC"/>
    <w:rsid w:val="00D05564"/>
    <w:rsid w:val="00D06A18"/>
    <w:rsid w:val="00D078E2"/>
    <w:rsid w:val="00D10207"/>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5017"/>
    <w:rsid w:val="00D37CE4"/>
    <w:rsid w:val="00D40C3D"/>
    <w:rsid w:val="00D4141F"/>
    <w:rsid w:val="00D41820"/>
    <w:rsid w:val="00D43633"/>
    <w:rsid w:val="00D44190"/>
    <w:rsid w:val="00D44587"/>
    <w:rsid w:val="00D45C0A"/>
    <w:rsid w:val="00D467E3"/>
    <w:rsid w:val="00D46F5C"/>
    <w:rsid w:val="00D46FCB"/>
    <w:rsid w:val="00D504FB"/>
    <w:rsid w:val="00D50F64"/>
    <w:rsid w:val="00D522A2"/>
    <w:rsid w:val="00D54450"/>
    <w:rsid w:val="00D556CC"/>
    <w:rsid w:val="00D55A3E"/>
    <w:rsid w:val="00D55B71"/>
    <w:rsid w:val="00D570FA"/>
    <w:rsid w:val="00D57C7A"/>
    <w:rsid w:val="00D6011A"/>
    <w:rsid w:val="00D60160"/>
    <w:rsid w:val="00D620D1"/>
    <w:rsid w:val="00D62689"/>
    <w:rsid w:val="00D62757"/>
    <w:rsid w:val="00D65DE9"/>
    <w:rsid w:val="00D65E10"/>
    <w:rsid w:val="00D66442"/>
    <w:rsid w:val="00D677A2"/>
    <w:rsid w:val="00D679CD"/>
    <w:rsid w:val="00D67AFE"/>
    <w:rsid w:val="00D70735"/>
    <w:rsid w:val="00D70948"/>
    <w:rsid w:val="00D721E7"/>
    <w:rsid w:val="00D73A72"/>
    <w:rsid w:val="00D74608"/>
    <w:rsid w:val="00D751A1"/>
    <w:rsid w:val="00D7610D"/>
    <w:rsid w:val="00D766A1"/>
    <w:rsid w:val="00D76C33"/>
    <w:rsid w:val="00D80885"/>
    <w:rsid w:val="00D813CA"/>
    <w:rsid w:val="00D81987"/>
    <w:rsid w:val="00D81A69"/>
    <w:rsid w:val="00D81DAC"/>
    <w:rsid w:val="00D82629"/>
    <w:rsid w:val="00D830C7"/>
    <w:rsid w:val="00D83AF7"/>
    <w:rsid w:val="00D8449D"/>
    <w:rsid w:val="00D84C87"/>
    <w:rsid w:val="00D86126"/>
    <w:rsid w:val="00D873E9"/>
    <w:rsid w:val="00D9013C"/>
    <w:rsid w:val="00D912E0"/>
    <w:rsid w:val="00D91C05"/>
    <w:rsid w:val="00D92410"/>
    <w:rsid w:val="00D930D1"/>
    <w:rsid w:val="00D94180"/>
    <w:rsid w:val="00D959F0"/>
    <w:rsid w:val="00D963F3"/>
    <w:rsid w:val="00D97BE7"/>
    <w:rsid w:val="00DA045B"/>
    <w:rsid w:val="00DA1157"/>
    <w:rsid w:val="00DA1E9D"/>
    <w:rsid w:val="00DA4373"/>
    <w:rsid w:val="00DA4FB4"/>
    <w:rsid w:val="00DA524C"/>
    <w:rsid w:val="00DA618E"/>
    <w:rsid w:val="00DA673A"/>
    <w:rsid w:val="00DA6EB5"/>
    <w:rsid w:val="00DB06F5"/>
    <w:rsid w:val="00DB0B48"/>
    <w:rsid w:val="00DB111A"/>
    <w:rsid w:val="00DB227A"/>
    <w:rsid w:val="00DB399B"/>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A2C"/>
    <w:rsid w:val="00DC35C6"/>
    <w:rsid w:val="00DC45A8"/>
    <w:rsid w:val="00DC5123"/>
    <w:rsid w:val="00DC6078"/>
    <w:rsid w:val="00DC7E98"/>
    <w:rsid w:val="00DD13A0"/>
    <w:rsid w:val="00DD1784"/>
    <w:rsid w:val="00DD2A88"/>
    <w:rsid w:val="00DD4265"/>
    <w:rsid w:val="00DD4C47"/>
    <w:rsid w:val="00DD5D23"/>
    <w:rsid w:val="00DD6055"/>
    <w:rsid w:val="00DD6F2E"/>
    <w:rsid w:val="00DE1CC1"/>
    <w:rsid w:val="00DE283A"/>
    <w:rsid w:val="00DE2DC7"/>
    <w:rsid w:val="00DE2FF9"/>
    <w:rsid w:val="00DE4FCB"/>
    <w:rsid w:val="00DE52E6"/>
    <w:rsid w:val="00DE5CB4"/>
    <w:rsid w:val="00DE5EA5"/>
    <w:rsid w:val="00DE6222"/>
    <w:rsid w:val="00DE6435"/>
    <w:rsid w:val="00DE7018"/>
    <w:rsid w:val="00DF0428"/>
    <w:rsid w:val="00DF127A"/>
    <w:rsid w:val="00DF1CBB"/>
    <w:rsid w:val="00DF225D"/>
    <w:rsid w:val="00DF3402"/>
    <w:rsid w:val="00DF428A"/>
    <w:rsid w:val="00DF7B16"/>
    <w:rsid w:val="00E0054B"/>
    <w:rsid w:val="00E00C7C"/>
    <w:rsid w:val="00E01A50"/>
    <w:rsid w:val="00E01FB1"/>
    <w:rsid w:val="00E02295"/>
    <w:rsid w:val="00E026C6"/>
    <w:rsid w:val="00E029DA"/>
    <w:rsid w:val="00E02A1D"/>
    <w:rsid w:val="00E02E03"/>
    <w:rsid w:val="00E02F0A"/>
    <w:rsid w:val="00E03590"/>
    <w:rsid w:val="00E03CFA"/>
    <w:rsid w:val="00E03D5F"/>
    <w:rsid w:val="00E03FD4"/>
    <w:rsid w:val="00E04242"/>
    <w:rsid w:val="00E04B98"/>
    <w:rsid w:val="00E04DA8"/>
    <w:rsid w:val="00E05F6A"/>
    <w:rsid w:val="00E063DE"/>
    <w:rsid w:val="00E06514"/>
    <w:rsid w:val="00E10514"/>
    <w:rsid w:val="00E10633"/>
    <w:rsid w:val="00E10ED4"/>
    <w:rsid w:val="00E11A21"/>
    <w:rsid w:val="00E120C3"/>
    <w:rsid w:val="00E12778"/>
    <w:rsid w:val="00E12C9E"/>
    <w:rsid w:val="00E12CD1"/>
    <w:rsid w:val="00E1397C"/>
    <w:rsid w:val="00E139C0"/>
    <w:rsid w:val="00E13AE5"/>
    <w:rsid w:val="00E14E03"/>
    <w:rsid w:val="00E16D0E"/>
    <w:rsid w:val="00E17C2A"/>
    <w:rsid w:val="00E17CAD"/>
    <w:rsid w:val="00E22294"/>
    <w:rsid w:val="00E23583"/>
    <w:rsid w:val="00E2372C"/>
    <w:rsid w:val="00E2380E"/>
    <w:rsid w:val="00E23CCC"/>
    <w:rsid w:val="00E23D83"/>
    <w:rsid w:val="00E249FE"/>
    <w:rsid w:val="00E25913"/>
    <w:rsid w:val="00E266A3"/>
    <w:rsid w:val="00E2673B"/>
    <w:rsid w:val="00E27344"/>
    <w:rsid w:val="00E302BC"/>
    <w:rsid w:val="00E30CC4"/>
    <w:rsid w:val="00E3173F"/>
    <w:rsid w:val="00E31BF9"/>
    <w:rsid w:val="00E32226"/>
    <w:rsid w:val="00E3316F"/>
    <w:rsid w:val="00E34E9C"/>
    <w:rsid w:val="00E359F9"/>
    <w:rsid w:val="00E41674"/>
    <w:rsid w:val="00E422E1"/>
    <w:rsid w:val="00E43789"/>
    <w:rsid w:val="00E447D8"/>
    <w:rsid w:val="00E44A12"/>
    <w:rsid w:val="00E468A3"/>
    <w:rsid w:val="00E469C4"/>
    <w:rsid w:val="00E46A1F"/>
    <w:rsid w:val="00E47803"/>
    <w:rsid w:val="00E47C99"/>
    <w:rsid w:val="00E50F04"/>
    <w:rsid w:val="00E52ED7"/>
    <w:rsid w:val="00E53D76"/>
    <w:rsid w:val="00E54900"/>
    <w:rsid w:val="00E5521C"/>
    <w:rsid w:val="00E555A4"/>
    <w:rsid w:val="00E55A10"/>
    <w:rsid w:val="00E56448"/>
    <w:rsid w:val="00E577EE"/>
    <w:rsid w:val="00E60092"/>
    <w:rsid w:val="00E60E18"/>
    <w:rsid w:val="00E61D38"/>
    <w:rsid w:val="00E62EFF"/>
    <w:rsid w:val="00E642FE"/>
    <w:rsid w:val="00E64637"/>
    <w:rsid w:val="00E659EB"/>
    <w:rsid w:val="00E66223"/>
    <w:rsid w:val="00E708CB"/>
    <w:rsid w:val="00E70A33"/>
    <w:rsid w:val="00E738A1"/>
    <w:rsid w:val="00E74441"/>
    <w:rsid w:val="00E76203"/>
    <w:rsid w:val="00E77BB0"/>
    <w:rsid w:val="00E80599"/>
    <w:rsid w:val="00E80733"/>
    <w:rsid w:val="00E810CC"/>
    <w:rsid w:val="00E83DFF"/>
    <w:rsid w:val="00E8410F"/>
    <w:rsid w:val="00E84699"/>
    <w:rsid w:val="00E86372"/>
    <w:rsid w:val="00E86DDE"/>
    <w:rsid w:val="00E870D4"/>
    <w:rsid w:val="00E9025E"/>
    <w:rsid w:val="00E9044A"/>
    <w:rsid w:val="00E917DE"/>
    <w:rsid w:val="00E92C72"/>
    <w:rsid w:val="00E92DB3"/>
    <w:rsid w:val="00E93125"/>
    <w:rsid w:val="00E939EC"/>
    <w:rsid w:val="00E93D44"/>
    <w:rsid w:val="00E93E90"/>
    <w:rsid w:val="00E94856"/>
    <w:rsid w:val="00E94978"/>
    <w:rsid w:val="00E949F6"/>
    <w:rsid w:val="00E94F83"/>
    <w:rsid w:val="00E95995"/>
    <w:rsid w:val="00E95C99"/>
    <w:rsid w:val="00E95F37"/>
    <w:rsid w:val="00E9669E"/>
    <w:rsid w:val="00E97D9E"/>
    <w:rsid w:val="00EA0330"/>
    <w:rsid w:val="00EA0BC8"/>
    <w:rsid w:val="00EA18DA"/>
    <w:rsid w:val="00EA262B"/>
    <w:rsid w:val="00EA380E"/>
    <w:rsid w:val="00EA47C7"/>
    <w:rsid w:val="00EA4ACC"/>
    <w:rsid w:val="00EA5BDF"/>
    <w:rsid w:val="00EA7756"/>
    <w:rsid w:val="00EB0295"/>
    <w:rsid w:val="00EB0535"/>
    <w:rsid w:val="00EB09D0"/>
    <w:rsid w:val="00EB1223"/>
    <w:rsid w:val="00EB191E"/>
    <w:rsid w:val="00EB26A0"/>
    <w:rsid w:val="00EB3645"/>
    <w:rsid w:val="00EB3943"/>
    <w:rsid w:val="00EB3DA4"/>
    <w:rsid w:val="00EB48DF"/>
    <w:rsid w:val="00EB5113"/>
    <w:rsid w:val="00EB591D"/>
    <w:rsid w:val="00EB6F7C"/>
    <w:rsid w:val="00EB7F5D"/>
    <w:rsid w:val="00EC0FFB"/>
    <w:rsid w:val="00EC2089"/>
    <w:rsid w:val="00EC4AB5"/>
    <w:rsid w:val="00EC667A"/>
    <w:rsid w:val="00EC6E5E"/>
    <w:rsid w:val="00EC7468"/>
    <w:rsid w:val="00ED0176"/>
    <w:rsid w:val="00ED0FDA"/>
    <w:rsid w:val="00ED1EE1"/>
    <w:rsid w:val="00ED22F6"/>
    <w:rsid w:val="00ED2366"/>
    <w:rsid w:val="00ED358E"/>
    <w:rsid w:val="00ED38E0"/>
    <w:rsid w:val="00ED3953"/>
    <w:rsid w:val="00ED3993"/>
    <w:rsid w:val="00ED545D"/>
    <w:rsid w:val="00ED54B0"/>
    <w:rsid w:val="00ED5802"/>
    <w:rsid w:val="00EE19F2"/>
    <w:rsid w:val="00EE1F59"/>
    <w:rsid w:val="00EE2C5A"/>
    <w:rsid w:val="00EE33BF"/>
    <w:rsid w:val="00EE6FFA"/>
    <w:rsid w:val="00EE729B"/>
    <w:rsid w:val="00EE7F56"/>
    <w:rsid w:val="00EF1DCD"/>
    <w:rsid w:val="00EF1F87"/>
    <w:rsid w:val="00EF41DE"/>
    <w:rsid w:val="00EF483C"/>
    <w:rsid w:val="00EF5004"/>
    <w:rsid w:val="00EF6B8A"/>
    <w:rsid w:val="00F00047"/>
    <w:rsid w:val="00F00789"/>
    <w:rsid w:val="00F012FD"/>
    <w:rsid w:val="00F0203E"/>
    <w:rsid w:val="00F0330A"/>
    <w:rsid w:val="00F03F41"/>
    <w:rsid w:val="00F0552F"/>
    <w:rsid w:val="00F060ED"/>
    <w:rsid w:val="00F06309"/>
    <w:rsid w:val="00F06CAE"/>
    <w:rsid w:val="00F06CB4"/>
    <w:rsid w:val="00F07F24"/>
    <w:rsid w:val="00F10AB1"/>
    <w:rsid w:val="00F111CE"/>
    <w:rsid w:val="00F118D3"/>
    <w:rsid w:val="00F1192A"/>
    <w:rsid w:val="00F13A24"/>
    <w:rsid w:val="00F14476"/>
    <w:rsid w:val="00F149E4"/>
    <w:rsid w:val="00F15864"/>
    <w:rsid w:val="00F1605F"/>
    <w:rsid w:val="00F171D6"/>
    <w:rsid w:val="00F17937"/>
    <w:rsid w:val="00F17BAD"/>
    <w:rsid w:val="00F17FDD"/>
    <w:rsid w:val="00F20A9C"/>
    <w:rsid w:val="00F221B5"/>
    <w:rsid w:val="00F247ED"/>
    <w:rsid w:val="00F248A3"/>
    <w:rsid w:val="00F25C5B"/>
    <w:rsid w:val="00F260EC"/>
    <w:rsid w:val="00F278A6"/>
    <w:rsid w:val="00F27AD9"/>
    <w:rsid w:val="00F305CB"/>
    <w:rsid w:val="00F323CD"/>
    <w:rsid w:val="00F36FBE"/>
    <w:rsid w:val="00F40451"/>
    <w:rsid w:val="00F40FA9"/>
    <w:rsid w:val="00F428F4"/>
    <w:rsid w:val="00F42DD2"/>
    <w:rsid w:val="00F43F8F"/>
    <w:rsid w:val="00F44CC0"/>
    <w:rsid w:val="00F45651"/>
    <w:rsid w:val="00F47D23"/>
    <w:rsid w:val="00F47DB0"/>
    <w:rsid w:val="00F502B8"/>
    <w:rsid w:val="00F50D42"/>
    <w:rsid w:val="00F51227"/>
    <w:rsid w:val="00F51D5E"/>
    <w:rsid w:val="00F525D4"/>
    <w:rsid w:val="00F52A06"/>
    <w:rsid w:val="00F52B38"/>
    <w:rsid w:val="00F536FD"/>
    <w:rsid w:val="00F544C3"/>
    <w:rsid w:val="00F55BD8"/>
    <w:rsid w:val="00F56223"/>
    <w:rsid w:val="00F62B98"/>
    <w:rsid w:val="00F64397"/>
    <w:rsid w:val="00F650C5"/>
    <w:rsid w:val="00F6572C"/>
    <w:rsid w:val="00F6599E"/>
    <w:rsid w:val="00F65B55"/>
    <w:rsid w:val="00F704FB"/>
    <w:rsid w:val="00F7184D"/>
    <w:rsid w:val="00F726A9"/>
    <w:rsid w:val="00F72C55"/>
    <w:rsid w:val="00F72D70"/>
    <w:rsid w:val="00F72E51"/>
    <w:rsid w:val="00F73C3C"/>
    <w:rsid w:val="00F740B2"/>
    <w:rsid w:val="00F75029"/>
    <w:rsid w:val="00F75284"/>
    <w:rsid w:val="00F77C36"/>
    <w:rsid w:val="00F811CD"/>
    <w:rsid w:val="00F815AC"/>
    <w:rsid w:val="00F81C9A"/>
    <w:rsid w:val="00F82B3B"/>
    <w:rsid w:val="00F83225"/>
    <w:rsid w:val="00F83B6D"/>
    <w:rsid w:val="00F84938"/>
    <w:rsid w:val="00F84F2D"/>
    <w:rsid w:val="00F85A89"/>
    <w:rsid w:val="00F87292"/>
    <w:rsid w:val="00F90A41"/>
    <w:rsid w:val="00F91FAA"/>
    <w:rsid w:val="00F922B0"/>
    <w:rsid w:val="00F9288E"/>
    <w:rsid w:val="00F93110"/>
    <w:rsid w:val="00F93423"/>
    <w:rsid w:val="00F94BE9"/>
    <w:rsid w:val="00F94D60"/>
    <w:rsid w:val="00F95172"/>
    <w:rsid w:val="00F95BDE"/>
    <w:rsid w:val="00F96162"/>
    <w:rsid w:val="00F965DD"/>
    <w:rsid w:val="00F968E1"/>
    <w:rsid w:val="00FA04AE"/>
    <w:rsid w:val="00FA0760"/>
    <w:rsid w:val="00FA1338"/>
    <w:rsid w:val="00FA1E9A"/>
    <w:rsid w:val="00FA2043"/>
    <w:rsid w:val="00FA2479"/>
    <w:rsid w:val="00FA2C5C"/>
    <w:rsid w:val="00FA4A80"/>
    <w:rsid w:val="00FA65F9"/>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C7E"/>
    <w:rsid w:val="00FD61E3"/>
    <w:rsid w:val="00FD6BBF"/>
    <w:rsid w:val="00FD7811"/>
    <w:rsid w:val="00FE00F9"/>
    <w:rsid w:val="00FE0B00"/>
    <w:rsid w:val="00FE1422"/>
    <w:rsid w:val="00FE2CA6"/>
    <w:rsid w:val="00FE2D4C"/>
    <w:rsid w:val="00FE55FE"/>
    <w:rsid w:val="00FE6B79"/>
    <w:rsid w:val="00FE7788"/>
    <w:rsid w:val="00FF0396"/>
    <w:rsid w:val="00FF0B81"/>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Body Text Indent" w:uiPriority="99"/>
    <w:lsdException w:name="Subtitle" w:uiPriority="11"/>
    <w:lsdException w:name="Hyperlink" w:uiPriority="99"/>
    <w:lsdException w:name="FollowedHyperlink" w:uiPriority="99"/>
    <w:lsdException w:name="Strong" w:uiPriority="22"/>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qFormat/>
    <w:rsid w:val="00E1397C"/>
    <w:pPr>
      <w:spacing w:after="200"/>
      <w:jc w:val="both"/>
    </w:pPr>
    <w:rPr>
      <w:snapToGrid w:val="0"/>
      <w:sz w:val="22"/>
      <w:lang w:eastAsia="en-US"/>
    </w:rPr>
  </w:style>
  <w:style w:type="paragraph" w:styleId="Titolo1">
    <w:name w:val="heading 1"/>
    <w:basedOn w:val="Normale"/>
    <w:next w:val="Normale"/>
    <w:link w:val="Titolo1Carattere"/>
    <w:uiPriority w:val="9"/>
    <w:pPr>
      <w:keepNext/>
      <w:spacing w:before="240" w:after="60"/>
      <w:outlineLvl w:val="0"/>
    </w:pPr>
    <w:rPr>
      <w:rFonts w:ascii="Arial" w:hAnsi="Arial"/>
      <w:b/>
      <w:kern w:val="28"/>
      <w:sz w:val="28"/>
    </w:rPr>
  </w:style>
  <w:style w:type="paragraph" w:styleId="Titolo2">
    <w:name w:val="heading 2"/>
    <w:basedOn w:val="Normale"/>
    <w:next w:val="Normale"/>
    <w:link w:val="Titolo2Carattere"/>
    <w:uiPriority w:val="9"/>
    <w:pPr>
      <w:keepNext/>
      <w:keepLines/>
      <w:numPr>
        <w:ilvl w:val="1"/>
        <w:numId w:val="8"/>
      </w:numPr>
      <w:tabs>
        <w:tab w:val="num" w:pos="283"/>
      </w:tabs>
      <w:spacing w:after="120"/>
      <w:ind w:left="283" w:hanging="283"/>
      <w:outlineLvl w:val="1"/>
    </w:pPr>
    <w:rPr>
      <w:b/>
    </w:rPr>
  </w:style>
  <w:style w:type="paragraph" w:styleId="Titolo3">
    <w:name w:val="heading 3"/>
    <w:basedOn w:val="Normale"/>
    <w:next w:val="Normale"/>
    <w:link w:val="Titolo3Carattere"/>
    <w:uiPriority w:val="9"/>
    <w:pPr>
      <w:keepNext/>
      <w:numPr>
        <w:ilvl w:val="2"/>
        <w:numId w:val="8"/>
      </w:numPr>
      <w:tabs>
        <w:tab w:val="num" w:pos="283"/>
      </w:tabs>
      <w:spacing w:before="240" w:after="60"/>
      <w:ind w:left="283" w:hanging="283"/>
      <w:outlineLvl w:val="2"/>
    </w:pPr>
    <w:rPr>
      <w:b/>
    </w:rPr>
  </w:style>
  <w:style w:type="paragraph" w:styleId="Titolo4">
    <w:name w:val="heading 4"/>
    <w:basedOn w:val="Normale"/>
    <w:next w:val="Text4"/>
    <w:link w:val="Titolo4Carattere"/>
    <w:uiPriority w:val="9"/>
    <w:pPr>
      <w:keepNext/>
      <w:spacing w:after="240"/>
      <w:ind w:left="1984" w:hanging="782"/>
      <w:outlineLvl w:val="3"/>
    </w:pPr>
  </w:style>
  <w:style w:type="paragraph" w:styleId="Titolo5">
    <w:name w:val="heading 5"/>
    <w:basedOn w:val="Normale"/>
    <w:next w:val="Normale"/>
    <w:link w:val="Titolo5Carattere"/>
    <w:uiPriority w:val="9"/>
    <w:pPr>
      <w:numPr>
        <w:ilvl w:val="1"/>
        <w:numId w:val="7"/>
      </w:numPr>
      <w:tabs>
        <w:tab w:val="num" w:pos="0"/>
      </w:tabs>
      <w:spacing w:before="240" w:after="60"/>
      <w:outlineLvl w:val="4"/>
    </w:pPr>
    <w:rPr>
      <w:rFonts w:ascii="Arial" w:hAnsi="Arial"/>
    </w:rPr>
  </w:style>
  <w:style w:type="paragraph" w:styleId="Titolo6">
    <w:name w:val="heading 6"/>
    <w:basedOn w:val="Normale"/>
    <w:next w:val="Normale"/>
    <w:link w:val="Titolo6Carattere"/>
    <w:uiPriority w:val="9"/>
    <w:pPr>
      <w:numPr>
        <w:ilvl w:val="2"/>
        <w:numId w:val="7"/>
      </w:numPr>
      <w:tabs>
        <w:tab w:val="num" w:pos="0"/>
      </w:tabs>
      <w:spacing w:before="240" w:after="60"/>
      <w:outlineLvl w:val="5"/>
    </w:pPr>
    <w:rPr>
      <w:rFonts w:ascii="Arial" w:hAnsi="Arial"/>
      <w:i/>
    </w:rPr>
  </w:style>
  <w:style w:type="paragraph" w:styleId="Titolo7">
    <w:name w:val="heading 7"/>
    <w:basedOn w:val="Normale"/>
    <w:next w:val="Normale"/>
    <w:link w:val="Titolo7Carattere"/>
    <w:uiPriority w:val="9"/>
    <w:pPr>
      <w:numPr>
        <w:ilvl w:val="6"/>
        <w:numId w:val="7"/>
      </w:num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pPr>
      <w:numPr>
        <w:ilvl w:val="7"/>
        <w:numId w:val="7"/>
      </w:num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pPr>
      <w:numPr>
        <w:ilvl w:val="8"/>
        <w:numId w:val="7"/>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4">
    <w:name w:val="Text 4"/>
    <w:basedOn w:val="Normale"/>
    <w:pPr>
      <w:tabs>
        <w:tab w:val="left" w:pos="2302"/>
      </w:tabs>
      <w:spacing w:after="240"/>
      <w:ind w:left="1202"/>
    </w:pPr>
  </w:style>
  <w:style w:type="character" w:customStyle="1" w:styleId="Titolo4Carattere">
    <w:name w:val="Titolo 4 Carattere"/>
    <w:link w:val="Titolo4"/>
    <w:uiPriority w:val="9"/>
    <w:rsid w:val="008109C1"/>
    <w:rPr>
      <w:snapToGrid w:val="0"/>
      <w:sz w:val="24"/>
      <w:lang w:eastAsia="en-US"/>
    </w:rPr>
  </w:style>
  <w:style w:type="paragraph" w:customStyle="1" w:styleId="Application1">
    <w:name w:val="Application1"/>
    <w:basedOn w:val="Titolo1"/>
    <w:next w:val="Application2"/>
    <w:pPr>
      <w:pageBreakBefore/>
      <w:widowControl w:val="0"/>
      <w:numPr>
        <w:numId w:val="3"/>
      </w:numPr>
      <w:spacing w:before="0" w:after="480"/>
    </w:pPr>
    <w:rPr>
      <w:caps/>
    </w:rPr>
  </w:style>
  <w:style w:type="paragraph" w:customStyle="1" w:styleId="Application2">
    <w:name w:val="Application2"/>
    <w:basedOn w:val="Normale"/>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e"/>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Titolo4"/>
    <w:next w:val="Text4"/>
    <w:pPr>
      <w:keepNext w:val="0"/>
    </w:pPr>
  </w:style>
  <w:style w:type="paragraph" w:styleId="Titolo">
    <w:name w:val="Title"/>
    <w:basedOn w:val="Normale"/>
    <w:next w:val="SubTitle1"/>
    <w:link w:val="TitoloCarattere"/>
    <w:uiPriority w:val="10"/>
    <w:pPr>
      <w:spacing w:after="480"/>
      <w:jc w:val="center"/>
    </w:pPr>
    <w:rPr>
      <w:b/>
      <w:sz w:val="48"/>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PartTitle">
    <w:name w:val="PartTitle"/>
    <w:basedOn w:val="Normale"/>
    <w:next w:val="Normale"/>
    <w:pPr>
      <w:keepNext/>
      <w:pageBreakBefore/>
      <w:spacing w:after="480"/>
      <w:jc w:val="center"/>
    </w:pPr>
    <w:rPr>
      <w:b/>
      <w:sz w:val="36"/>
    </w:rPr>
  </w:style>
  <w:style w:type="paragraph" w:customStyle="1" w:styleId="SectionTitle">
    <w:name w:val="SectionTitle"/>
    <w:basedOn w:val="Normale"/>
    <w:next w:val="Titolo1"/>
    <w:pPr>
      <w:keepNext/>
      <w:spacing w:after="480"/>
      <w:jc w:val="center"/>
    </w:pPr>
    <w:rPr>
      <w:b/>
      <w:smallCaps/>
      <w:sz w:val="28"/>
    </w:rPr>
  </w:style>
  <w:style w:type="paragraph" w:styleId="Sommario1">
    <w:name w:val="toc 1"/>
    <w:basedOn w:val="Normale"/>
    <w:next w:val="Normale"/>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EF1DCD"/>
    <w:pPr>
      <w:tabs>
        <w:tab w:val="left" w:pos="709"/>
        <w:tab w:val="right" w:leader="dot" w:pos="9628"/>
      </w:tabs>
      <w:spacing w:after="80"/>
      <w:ind w:left="709" w:hanging="425"/>
    </w:p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uiPriority w:val="39"/>
    <w:semiHidden/>
    <w:pPr>
      <w:ind w:left="480"/>
    </w:pPr>
    <w:rPr>
      <w:sz w:val="20"/>
    </w:rPr>
  </w:style>
  <w:style w:type="paragraph" w:customStyle="1" w:styleId="AnnexTOC">
    <w:name w:val="AnnexTOC"/>
    <w:basedOn w:val="Sommario1"/>
  </w:style>
  <w:style w:type="paragraph" w:customStyle="1" w:styleId="Guidelines1">
    <w:name w:val="Guidelines 1"/>
    <w:basedOn w:val="Normale"/>
    <w:autoRedefine/>
    <w:qFormat/>
    <w:rsid w:val="00AB0E55"/>
    <w:pPr>
      <w:widowControl w:val="0"/>
      <w:numPr>
        <w:numId w:val="13"/>
      </w:numPr>
      <w:spacing w:after="120"/>
    </w:pPr>
    <w:rPr>
      <w:rFonts w:ascii="Times New Roman Bold" w:hAnsi="Times New Roman Bold"/>
      <w:b/>
      <w:caps/>
    </w:rPr>
  </w:style>
  <w:style w:type="paragraph" w:customStyle="1" w:styleId="Guidelines2">
    <w:name w:val="Guidelines 2"/>
    <w:basedOn w:val="Normale"/>
    <w:next w:val="Normale"/>
    <w:autoRedefine/>
    <w:qFormat/>
    <w:rsid w:val="006C5746"/>
    <w:pPr>
      <w:numPr>
        <w:ilvl w:val="1"/>
        <w:numId w:val="13"/>
      </w:numPr>
      <w:spacing w:before="240" w:after="120"/>
      <w:outlineLvl w:val="0"/>
    </w:pPr>
    <w:rPr>
      <w:rFonts w:ascii="Times New Roman Bold" w:hAnsi="Times New Roman Bold"/>
      <w:b/>
      <w:smallCaps/>
      <w:sz w:val="24"/>
    </w:rPr>
  </w:style>
  <w:style w:type="paragraph" w:customStyle="1" w:styleId="Text1">
    <w:name w:val="Text 1"/>
    <w:basedOn w:val="Normale"/>
    <w:pPr>
      <w:spacing w:after="240"/>
      <w:ind w:left="482"/>
    </w:pPr>
  </w:style>
  <w:style w:type="paragraph" w:customStyle="1" w:styleId="Guidelines3">
    <w:name w:val="Guidelines 3"/>
    <w:basedOn w:val="Normale"/>
    <w:next w:val="Normale"/>
    <w:autoRedefine/>
    <w:qFormat/>
    <w:rsid w:val="004B7BC2"/>
    <w:pPr>
      <w:keepNext/>
      <w:numPr>
        <w:ilvl w:val="2"/>
        <w:numId w:val="13"/>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e"/>
    <w:pPr>
      <w:tabs>
        <w:tab w:val="left" w:pos="2161"/>
      </w:tabs>
      <w:spacing w:after="240"/>
      <w:ind w:left="1202"/>
    </w:pPr>
  </w:style>
  <w:style w:type="paragraph" w:customStyle="1" w:styleId="p3">
    <w:name w:val="p3"/>
    <w:basedOn w:val="Normale"/>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uiPriority w:val="99"/>
    <w:rPr>
      <w:color w:val="0000FF"/>
      <w:u w:val="single"/>
    </w:rPr>
  </w:style>
  <w:style w:type="paragraph" w:customStyle="1" w:styleId="References">
    <w:name w:val="References"/>
    <w:basedOn w:val="Normale"/>
    <w:next w:val="Normale"/>
    <w:pPr>
      <w:spacing w:after="240"/>
      <w:ind w:left="5103"/>
    </w:pPr>
    <w:rPr>
      <w:sz w:val="20"/>
    </w:rPr>
  </w:style>
  <w:style w:type="paragraph" w:styleId="Testonotaapidipagina">
    <w:name w:val="footnote text"/>
    <w:aliases w:val="Footnote Text Char1,Footnote Text Char Char,Char,Char Char Char,Char Char Char Char Char Char,ft,single space,Footnote,Footnote Text Char1 Char Char Char,Footnote Text Char Char Char Char Char,Footnote Text Char1 Char1 Char,fn"/>
    <w:basedOn w:val="Normale"/>
    <w:link w:val="TestonotaapidipaginaCarattere"/>
    <w:uiPriority w:val="99"/>
    <w:qFormat/>
    <w:rsid w:val="0040358C"/>
    <w:pPr>
      <w:spacing w:before="120" w:after="0"/>
      <w:ind w:left="284" w:hanging="284"/>
    </w:pPr>
    <w:rPr>
      <w:sz w:val="20"/>
    </w:rPr>
  </w:style>
  <w:style w:type="character" w:customStyle="1" w:styleId="TestonotaapidipaginaCarattere">
    <w:name w:val="Testo nota a piè di pagina Carattere"/>
    <w:aliases w:val="Footnote Text Char1 Carattere,Footnote Text Char Char Carattere,Char Carattere,Char Char Char Carattere,Char Char Char Char Char Char Carattere,ft Carattere,single space Carattere,Footnote Carattere,fn Carattere"/>
    <w:link w:val="Testonotaapidipagina"/>
    <w:uiPriority w:val="99"/>
    <w:rsid w:val="0040358C"/>
    <w:rPr>
      <w:snapToGrid w:val="0"/>
      <w:lang w:eastAsia="en-US"/>
    </w:rPr>
  </w:style>
  <w:style w:type="paragraph" w:styleId="Intestazione">
    <w:name w:val="header"/>
    <w:basedOn w:val="Normale"/>
    <w:link w:val="IntestazioneCarattere"/>
    <w:uiPriority w:val="99"/>
    <w:pPr>
      <w:tabs>
        <w:tab w:val="center" w:pos="4153"/>
        <w:tab w:val="right" w:pos="8306"/>
      </w:tabs>
      <w:spacing w:after="240"/>
    </w:pPr>
  </w:style>
  <w:style w:type="character" w:styleId="Numeropagina">
    <w:name w:val="page number"/>
    <w:basedOn w:val="Carpredefinitoparagrafo"/>
    <w:uiPriority w:val="99"/>
  </w:style>
  <w:style w:type="paragraph" w:styleId="Pidipagina">
    <w:name w:val="footer"/>
    <w:basedOn w:val="Normale"/>
    <w:link w:val="PidipaginaCarattere"/>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e"/>
    <w:pPr>
      <w:tabs>
        <w:tab w:val="left" w:pos="2302"/>
      </w:tabs>
      <w:spacing w:after="240"/>
      <w:ind w:left="1202"/>
    </w:pPr>
  </w:style>
  <w:style w:type="paragraph" w:styleId="Rientrocorpodeltesto">
    <w:name w:val="Body Text Indent"/>
    <w:basedOn w:val="Normale"/>
    <w:link w:val="RientrocorpodeltestoCarattere"/>
    <w:uiPriority w:val="99"/>
  </w:style>
  <w:style w:type="character" w:customStyle="1" w:styleId="RientrocorpodeltestoCarattere">
    <w:name w:val="Rientro corpo del testo Carattere"/>
    <w:link w:val="Rientrocorpodeltesto"/>
    <w:uiPriority w:val="99"/>
    <w:rsid w:val="0090351E"/>
    <w:rPr>
      <w:snapToGrid w:val="0"/>
      <w:sz w:val="24"/>
      <w:lang w:eastAsia="en-US"/>
    </w:rPr>
  </w:style>
  <w:style w:type="paragraph" w:styleId="Sommario5">
    <w:name w:val="toc 5"/>
    <w:basedOn w:val="Normale"/>
    <w:next w:val="Normale"/>
    <w:autoRedefine/>
    <w:uiPriority w:val="39"/>
    <w:semiHidden/>
    <w:pPr>
      <w:ind w:left="720"/>
    </w:pPr>
    <w:rPr>
      <w:sz w:val="20"/>
    </w:rPr>
  </w:style>
  <w:style w:type="paragraph" w:styleId="Sommario6">
    <w:name w:val="toc 6"/>
    <w:basedOn w:val="Normale"/>
    <w:next w:val="Normale"/>
    <w:autoRedefine/>
    <w:uiPriority w:val="39"/>
    <w:semiHidden/>
    <w:pPr>
      <w:ind w:left="960"/>
    </w:pPr>
    <w:rPr>
      <w:sz w:val="20"/>
    </w:rPr>
  </w:style>
  <w:style w:type="paragraph" w:styleId="Sommario7">
    <w:name w:val="toc 7"/>
    <w:basedOn w:val="Normale"/>
    <w:next w:val="Normale"/>
    <w:autoRedefine/>
    <w:uiPriority w:val="39"/>
    <w:semiHidden/>
    <w:pPr>
      <w:ind w:left="1200"/>
    </w:pPr>
    <w:rPr>
      <w:sz w:val="20"/>
    </w:rPr>
  </w:style>
  <w:style w:type="paragraph" w:styleId="Sommario8">
    <w:name w:val="toc 8"/>
    <w:basedOn w:val="Normale"/>
    <w:next w:val="Normale"/>
    <w:autoRedefine/>
    <w:uiPriority w:val="39"/>
    <w:semiHidden/>
    <w:pPr>
      <w:ind w:left="1440"/>
    </w:pPr>
    <w:rPr>
      <w:sz w:val="20"/>
    </w:rPr>
  </w:style>
  <w:style w:type="paragraph" w:styleId="Sommario9">
    <w:name w:val="toc 9"/>
    <w:basedOn w:val="Normale"/>
    <w:next w:val="Normale"/>
    <w:autoRedefine/>
    <w:uiPriority w:val="39"/>
    <w:semiHidden/>
    <w:pPr>
      <w:ind w:left="1680"/>
    </w:pPr>
    <w:rPr>
      <w:sz w:val="20"/>
    </w:rPr>
  </w:style>
  <w:style w:type="character" w:styleId="Collegamentovisitato">
    <w:name w:val="FollowedHyperlink"/>
    <w:uiPriority w:val="99"/>
    <w:rPr>
      <w:color w:val="800080"/>
      <w:u w:val="single"/>
    </w:rPr>
  </w:style>
  <w:style w:type="paragraph" w:customStyle="1" w:styleId="NumPar2">
    <w:name w:val="NumPar 2"/>
    <w:basedOn w:val="Titolo2"/>
    <w:next w:val="Text2"/>
    <w:pPr>
      <w:keepNext w:val="0"/>
      <w:keepLines w:val="0"/>
      <w:numPr>
        <w:numId w:val="1"/>
      </w:numPr>
      <w:tabs>
        <w:tab w:val="num" w:pos="360"/>
      </w:tabs>
      <w:spacing w:after="240"/>
      <w:ind w:left="360"/>
      <w:outlineLvl w:val="9"/>
    </w:pPr>
    <w:rPr>
      <w:b w:val="0"/>
      <w:lang w:val="fr-FR"/>
    </w:rPr>
  </w:style>
  <w:style w:type="paragraph" w:styleId="Puntoelenco5">
    <w:name w:val="List Bullet 5"/>
    <w:basedOn w:val="Normale"/>
    <w:autoRedefine/>
    <w:uiPriority w:val="99"/>
    <w:pPr>
      <w:numPr>
        <w:numId w:val="2"/>
      </w:numPr>
      <w:spacing w:after="240"/>
    </w:pPr>
    <w:rPr>
      <w:lang w:val="fr-FR"/>
    </w:rPr>
  </w:style>
  <w:style w:type="paragraph" w:styleId="Puntoelenco">
    <w:name w:val="List Bullet"/>
    <w:basedOn w:val="Normale"/>
    <w:link w:val="PuntoelencoCarattere"/>
    <w:uiPriority w:val="99"/>
    <w:rsid w:val="00684AFF"/>
    <w:pPr>
      <w:numPr>
        <w:numId w:val="9"/>
      </w:numPr>
      <w:spacing w:after="240"/>
    </w:pPr>
    <w:rPr>
      <w:snapToGrid/>
      <w:lang w:eastAsia="en-GB"/>
    </w:rPr>
  </w:style>
  <w:style w:type="character" w:customStyle="1" w:styleId="PuntoelencoCarattere">
    <w:name w:val="Punto elenco Carattere"/>
    <w:link w:val="Puntoelenco"/>
    <w:uiPriority w:val="99"/>
    <w:rsid w:val="00CF6359"/>
    <w:rPr>
      <w:sz w:val="22"/>
    </w:rPr>
  </w:style>
  <w:style w:type="paragraph" w:customStyle="1" w:styleId="TOC3">
    <w:name w:val="TOC3"/>
    <w:basedOn w:val="Normale"/>
    <w:rsid w:val="00D67AFE"/>
  </w:style>
  <w:style w:type="paragraph" w:customStyle="1" w:styleId="ListDash2">
    <w:name w:val="List Dash 2"/>
    <w:basedOn w:val="Text2"/>
    <w:rsid w:val="00A636FE"/>
    <w:pPr>
      <w:numPr>
        <w:numId w:val="10"/>
      </w:numPr>
      <w:tabs>
        <w:tab w:val="clear" w:pos="2161"/>
      </w:tabs>
    </w:pPr>
    <w:rPr>
      <w:snapToGrid/>
    </w:rPr>
  </w:style>
  <w:style w:type="table" w:styleId="Grigliatabella">
    <w:name w:val="Table Grid"/>
    <w:basedOn w:val="Tabellanormale"/>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uiPriority w:val="11"/>
    <w:rsid w:val="006A7719"/>
    <w:pPr>
      <w:spacing w:before="120" w:after="120"/>
      <w:jc w:val="center"/>
    </w:pPr>
    <w:rPr>
      <w:rFonts w:ascii="Arial" w:hAnsi="Arial"/>
      <w:b/>
      <w:sz w:val="28"/>
      <w:lang w:val="fr-BE"/>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Soggettocommento">
    <w:name w:val="annotation subject"/>
    <w:basedOn w:val="Normale"/>
    <w:link w:val="SoggettocommentoCarattere"/>
    <w:uiPriority w:val="99"/>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e"/>
    <w:rsid w:val="00B17D2F"/>
    <w:pPr>
      <w:numPr>
        <w:numId w:val="11"/>
      </w:numPr>
      <w:spacing w:after="240"/>
    </w:pPr>
    <w:rPr>
      <w:snapToGrid/>
      <w:lang w:val="fr-FR"/>
    </w:rPr>
  </w:style>
  <w:style w:type="paragraph" w:customStyle="1" w:styleId="Style11ptJustifiedAfter6pt">
    <w:name w:val="Style 11 pt Justified After:  6 pt"/>
    <w:basedOn w:val="Normale"/>
    <w:rsid w:val="0022128C"/>
    <w:pPr>
      <w:spacing w:after="120"/>
    </w:pPr>
    <w:rPr>
      <w:snapToGrid/>
      <w:szCs w:val="22"/>
      <w:lang w:eastAsia="en-GB"/>
    </w:rPr>
  </w:style>
  <w:style w:type="paragraph" w:styleId="Numeroelenco2">
    <w:name w:val="List Number 2"/>
    <w:basedOn w:val="Text2"/>
    <w:uiPriority w:val="99"/>
    <w:rsid w:val="0022128C"/>
    <w:pPr>
      <w:numPr>
        <w:numId w:val="12"/>
      </w:numPr>
      <w:tabs>
        <w:tab w:val="clear" w:pos="2161"/>
      </w:tabs>
    </w:pPr>
    <w:rPr>
      <w:snapToGrid/>
    </w:rPr>
  </w:style>
  <w:style w:type="paragraph" w:customStyle="1" w:styleId="ListNumber2Level2">
    <w:name w:val="List Number 2 (Level 2)"/>
    <w:basedOn w:val="Text2"/>
    <w:rsid w:val="0022128C"/>
    <w:pPr>
      <w:numPr>
        <w:ilvl w:val="1"/>
        <w:numId w:val="12"/>
      </w:numPr>
      <w:tabs>
        <w:tab w:val="clear" w:pos="2161"/>
      </w:tabs>
    </w:pPr>
    <w:rPr>
      <w:snapToGrid/>
    </w:rPr>
  </w:style>
  <w:style w:type="paragraph" w:customStyle="1" w:styleId="ListNumber2Level3">
    <w:name w:val="List Number 2 (Level 3)"/>
    <w:basedOn w:val="Text2"/>
    <w:rsid w:val="0022128C"/>
    <w:pPr>
      <w:numPr>
        <w:ilvl w:val="2"/>
        <w:numId w:val="12"/>
      </w:numPr>
      <w:tabs>
        <w:tab w:val="clear" w:pos="2161"/>
      </w:tabs>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Enfasigrassetto">
    <w:name w:val="Strong"/>
    <w:uiPriority w:val="22"/>
    <w:rsid w:val="005D1CFA"/>
    <w:rPr>
      <w:b/>
      <w:bCs/>
    </w:rPr>
  </w:style>
  <w:style w:type="paragraph" w:styleId="Revisione">
    <w:name w:val="Revision"/>
    <w:hidden/>
    <w:uiPriority w:val="99"/>
    <w:semiHidden/>
    <w:rsid w:val="008B4F07"/>
    <w:rPr>
      <w:snapToGrid w:val="0"/>
      <w:sz w:val="24"/>
      <w:lang w:eastAsia="en-US"/>
    </w:rPr>
  </w:style>
  <w:style w:type="paragraph" w:styleId="Paragrafoelenco">
    <w:name w:val="List Paragraph"/>
    <w:basedOn w:val="Normale"/>
    <w:link w:val="ParagrafoelencoCarattere"/>
    <w:uiPriority w:val="34"/>
    <w:qFormat/>
    <w:rsid w:val="00495849"/>
    <w:pPr>
      <w:ind w:left="708"/>
    </w:pPr>
  </w:style>
  <w:style w:type="paragraph" w:styleId="Titoloindicefonti">
    <w:name w:val="toa heading"/>
    <w:basedOn w:val="Normale"/>
    <w:next w:val="Normale"/>
    <w:uiPriority w:val="99"/>
    <w:rsid w:val="0021362B"/>
    <w:pPr>
      <w:spacing w:before="120"/>
    </w:pPr>
    <w:rPr>
      <w:rFonts w:ascii="Cambria" w:hAnsi="Cambria"/>
      <w:b/>
      <w:bCs/>
      <w:szCs w:val="24"/>
    </w:rPr>
  </w:style>
  <w:style w:type="character" w:styleId="Rimandonotaapidipagina">
    <w:name w:val="footnote reference"/>
    <w:aliases w:val="BVI fnr,BVI fnr Car Car,BVI fnr Car,BVI fnr Car Car Car Car,BVI fnr Car Car Car Car Char,BVI fnr Car Car Car Car Char Char Char Char Char,Appel note de bas de p..BVI fnr Car Car Car Car Char Char Char Char Char Char,ftre"/>
    <w:link w:val="Char2"/>
    <w:uiPriority w:val="99"/>
    <w:qFormat/>
    <w:rsid w:val="004D357E"/>
    <w:rPr>
      <w:sz w:val="24"/>
      <w:vertAlign w:val="superscript"/>
    </w:rPr>
  </w:style>
  <w:style w:type="paragraph" w:styleId="Testofumetto">
    <w:name w:val="Balloon Text"/>
    <w:basedOn w:val="Normale"/>
    <w:link w:val="TestofumettoCarattere"/>
    <w:uiPriority w:val="99"/>
    <w:rsid w:val="00AF32BC"/>
    <w:pPr>
      <w:spacing w:after="0"/>
    </w:pPr>
    <w:rPr>
      <w:rFonts w:ascii="Tahoma" w:hAnsi="Tahoma" w:cs="Tahoma"/>
      <w:sz w:val="16"/>
      <w:szCs w:val="16"/>
    </w:rPr>
  </w:style>
  <w:style w:type="character" w:customStyle="1" w:styleId="TestofumettoCarattere">
    <w:name w:val="Testo fumetto Carattere"/>
    <w:link w:val="Testofumetto"/>
    <w:uiPriority w:val="99"/>
    <w:rsid w:val="00AF32BC"/>
    <w:rPr>
      <w:rFonts w:ascii="Tahoma" w:hAnsi="Tahoma" w:cs="Tahoma"/>
      <w:snapToGrid w:val="0"/>
      <w:sz w:val="16"/>
      <w:szCs w:val="16"/>
      <w:lang w:eastAsia="en-US"/>
    </w:rPr>
  </w:style>
  <w:style w:type="character" w:styleId="Rimandocommento">
    <w:name w:val="annotation reference"/>
    <w:uiPriority w:val="99"/>
    <w:rsid w:val="00A6227D"/>
    <w:rPr>
      <w:sz w:val="16"/>
      <w:szCs w:val="16"/>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link w:val="Testocommento"/>
    <w:uiPriority w:val="99"/>
    <w:rsid w:val="00A6227D"/>
    <w:rPr>
      <w:snapToGrid w:val="0"/>
      <w:lang w:eastAsia="en-US"/>
    </w:rPr>
  </w:style>
  <w:style w:type="paragraph" w:customStyle="1" w:styleId="Char2">
    <w:name w:val="Char2"/>
    <w:basedOn w:val="Normale"/>
    <w:link w:val="Rimandonotaapidipagina"/>
    <w:uiPriority w:val="99"/>
    <w:rsid w:val="00DB57AE"/>
    <w:pPr>
      <w:spacing w:before="120" w:after="160" w:line="240" w:lineRule="exact"/>
      <w:jc w:val="left"/>
    </w:pPr>
    <w:rPr>
      <w:snapToGrid/>
      <w:sz w:val="24"/>
      <w:vertAlign w:val="superscript"/>
      <w:lang w:eastAsia="en-GB"/>
    </w:rPr>
  </w:style>
  <w:style w:type="character" w:customStyle="1" w:styleId="SottotitoloCarattere">
    <w:name w:val="Sottotitolo Carattere"/>
    <w:link w:val="Sottotitolo"/>
    <w:uiPriority w:val="11"/>
    <w:locked/>
    <w:rsid w:val="00DC2A2C"/>
    <w:rPr>
      <w:rFonts w:ascii="Arial" w:hAnsi="Arial"/>
      <w:b/>
      <w:snapToGrid w:val="0"/>
      <w:sz w:val="28"/>
      <w:lang w:val="fr-BE" w:eastAsia="en-US"/>
    </w:rPr>
  </w:style>
  <w:style w:type="paragraph" w:customStyle="1" w:styleId="Default">
    <w:name w:val="Default"/>
    <w:rsid w:val="00DC2A2C"/>
    <w:pPr>
      <w:autoSpaceDE w:val="0"/>
      <w:autoSpaceDN w:val="0"/>
      <w:adjustRightInd w:val="0"/>
    </w:pPr>
    <w:rPr>
      <w:color w:val="000000"/>
      <w:sz w:val="24"/>
      <w:szCs w:val="24"/>
    </w:rPr>
  </w:style>
  <w:style w:type="character" w:customStyle="1" w:styleId="TitoloCarattere">
    <w:name w:val="Titolo Carattere"/>
    <w:link w:val="Titolo"/>
    <w:uiPriority w:val="10"/>
    <w:rsid w:val="003929F7"/>
    <w:rPr>
      <w:b/>
      <w:snapToGrid w:val="0"/>
      <w:sz w:val="48"/>
      <w:lang w:eastAsia="en-US"/>
    </w:rPr>
  </w:style>
  <w:style w:type="character" w:customStyle="1" w:styleId="ParagrafoelencoCarattere">
    <w:name w:val="Paragrafo elenco Carattere"/>
    <w:link w:val="Paragrafoelenco"/>
    <w:uiPriority w:val="34"/>
    <w:locked/>
    <w:rsid w:val="00083192"/>
    <w:rPr>
      <w:snapToGrid w:val="0"/>
      <w:sz w:val="22"/>
      <w:lang w:eastAsia="en-US"/>
    </w:rPr>
  </w:style>
  <w:style w:type="paragraph" w:customStyle="1" w:styleId="Address">
    <w:name w:val="Address"/>
    <w:basedOn w:val="Normale"/>
    <w:rsid w:val="005F650B"/>
    <w:pPr>
      <w:suppressAutoHyphens/>
      <w:autoSpaceDN w:val="0"/>
      <w:spacing w:after="0"/>
      <w:jc w:val="left"/>
      <w:textAlignment w:val="baseline"/>
    </w:pPr>
    <w:rPr>
      <w:snapToGrid/>
      <w:kern w:val="3"/>
      <w:sz w:val="24"/>
      <w:lang w:eastAsia="zh-CN"/>
    </w:rPr>
  </w:style>
  <w:style w:type="paragraph" w:customStyle="1" w:styleId="BodyText1">
    <w:name w:val="Body Text1"/>
    <w:rsid w:val="00CD2B15"/>
    <w:pPr>
      <w:spacing w:after="120"/>
      <w:jc w:val="both"/>
    </w:pPr>
    <w:rPr>
      <w:color w:val="000000"/>
      <w:sz w:val="22"/>
    </w:rPr>
  </w:style>
  <w:style w:type="paragraph" w:styleId="Corpotesto">
    <w:name w:val="Body Text"/>
    <w:basedOn w:val="Normale"/>
    <w:link w:val="CorpotestoCarattere"/>
    <w:rsid w:val="00744804"/>
    <w:pPr>
      <w:spacing w:after="120"/>
    </w:pPr>
  </w:style>
  <w:style w:type="character" w:customStyle="1" w:styleId="CorpotestoCarattere">
    <w:name w:val="Corpo testo Carattere"/>
    <w:link w:val="Corpotesto"/>
    <w:rsid w:val="00744804"/>
    <w:rPr>
      <w:snapToGrid w:val="0"/>
      <w:sz w:val="22"/>
      <w:lang w:eastAsia="en-US"/>
    </w:rPr>
  </w:style>
  <w:style w:type="character" w:styleId="Enfasicorsivo">
    <w:name w:val="Emphasis"/>
    <w:qFormat/>
    <w:rsid w:val="0036526A"/>
    <w:rPr>
      <w:i/>
      <w:iCs/>
    </w:rPr>
  </w:style>
  <w:style w:type="character" w:customStyle="1" w:styleId="Titolo1Carattere">
    <w:name w:val="Titolo 1 Carattere"/>
    <w:link w:val="Titolo1"/>
    <w:uiPriority w:val="9"/>
    <w:locked/>
    <w:rsid w:val="00671424"/>
    <w:rPr>
      <w:rFonts w:ascii="Arial" w:hAnsi="Arial"/>
      <w:b/>
      <w:snapToGrid w:val="0"/>
      <w:kern w:val="28"/>
      <w:sz w:val="28"/>
      <w:lang w:eastAsia="en-US"/>
    </w:rPr>
  </w:style>
  <w:style w:type="character" w:customStyle="1" w:styleId="Titolo2Carattere">
    <w:name w:val="Titolo 2 Carattere"/>
    <w:link w:val="Titolo2"/>
    <w:uiPriority w:val="9"/>
    <w:locked/>
    <w:rsid w:val="00671424"/>
    <w:rPr>
      <w:b/>
      <w:snapToGrid w:val="0"/>
      <w:sz w:val="22"/>
      <w:lang w:eastAsia="en-US"/>
    </w:rPr>
  </w:style>
  <w:style w:type="character" w:customStyle="1" w:styleId="Titolo3Carattere">
    <w:name w:val="Titolo 3 Carattere"/>
    <w:link w:val="Titolo3"/>
    <w:uiPriority w:val="9"/>
    <w:locked/>
    <w:rsid w:val="00671424"/>
    <w:rPr>
      <w:b/>
      <w:snapToGrid w:val="0"/>
      <w:sz w:val="22"/>
      <w:lang w:eastAsia="en-US"/>
    </w:rPr>
  </w:style>
  <w:style w:type="character" w:customStyle="1" w:styleId="Titolo5Carattere">
    <w:name w:val="Titolo 5 Carattere"/>
    <w:link w:val="Titolo5"/>
    <w:uiPriority w:val="9"/>
    <w:locked/>
    <w:rsid w:val="00671424"/>
    <w:rPr>
      <w:rFonts w:ascii="Arial" w:hAnsi="Arial"/>
      <w:snapToGrid w:val="0"/>
      <w:sz w:val="22"/>
      <w:lang w:eastAsia="en-US"/>
    </w:rPr>
  </w:style>
  <w:style w:type="character" w:customStyle="1" w:styleId="Titolo6Carattere">
    <w:name w:val="Titolo 6 Carattere"/>
    <w:link w:val="Titolo6"/>
    <w:uiPriority w:val="9"/>
    <w:locked/>
    <w:rsid w:val="00671424"/>
    <w:rPr>
      <w:rFonts w:ascii="Arial" w:hAnsi="Arial"/>
      <w:i/>
      <w:snapToGrid w:val="0"/>
      <w:sz w:val="22"/>
      <w:lang w:eastAsia="en-US"/>
    </w:rPr>
  </w:style>
  <w:style w:type="character" w:customStyle="1" w:styleId="Titolo7Carattere">
    <w:name w:val="Titolo 7 Carattere"/>
    <w:link w:val="Titolo7"/>
    <w:uiPriority w:val="9"/>
    <w:locked/>
    <w:rsid w:val="00671424"/>
    <w:rPr>
      <w:rFonts w:ascii="Arial" w:hAnsi="Arial"/>
      <w:snapToGrid w:val="0"/>
      <w:lang w:eastAsia="en-US"/>
    </w:rPr>
  </w:style>
  <w:style w:type="character" w:customStyle="1" w:styleId="Titolo8Carattere">
    <w:name w:val="Titolo 8 Carattere"/>
    <w:link w:val="Titolo8"/>
    <w:uiPriority w:val="9"/>
    <w:locked/>
    <w:rsid w:val="00671424"/>
    <w:rPr>
      <w:rFonts w:ascii="Arial" w:hAnsi="Arial"/>
      <w:i/>
      <w:snapToGrid w:val="0"/>
      <w:lang w:eastAsia="en-US"/>
    </w:rPr>
  </w:style>
  <w:style w:type="character" w:customStyle="1" w:styleId="Titolo9Carattere">
    <w:name w:val="Titolo 9 Carattere"/>
    <w:link w:val="Titolo9"/>
    <w:uiPriority w:val="9"/>
    <w:locked/>
    <w:rsid w:val="00671424"/>
    <w:rPr>
      <w:rFonts w:ascii="Arial" w:hAnsi="Arial"/>
      <w:i/>
      <w:snapToGrid w:val="0"/>
      <w:sz w:val="18"/>
      <w:lang w:eastAsia="en-US"/>
    </w:rPr>
  </w:style>
  <w:style w:type="character" w:customStyle="1" w:styleId="PidipaginaCarattere">
    <w:name w:val="Piè di pagina Carattere"/>
    <w:link w:val="Pidipagina"/>
    <w:uiPriority w:val="99"/>
    <w:locked/>
    <w:rsid w:val="00671424"/>
    <w:rPr>
      <w:rFonts w:ascii="Arial" w:hAnsi="Arial"/>
      <w:snapToGrid w:val="0"/>
      <w:sz w:val="16"/>
      <w:lang w:eastAsia="en-US"/>
    </w:rPr>
  </w:style>
  <w:style w:type="character" w:customStyle="1" w:styleId="IntestazioneCarattere">
    <w:name w:val="Intestazione Carattere"/>
    <w:link w:val="Intestazione"/>
    <w:uiPriority w:val="99"/>
    <w:locked/>
    <w:rsid w:val="00671424"/>
    <w:rPr>
      <w:snapToGrid w:val="0"/>
      <w:sz w:val="22"/>
      <w:lang w:eastAsia="en-US"/>
    </w:rPr>
  </w:style>
  <w:style w:type="character" w:customStyle="1" w:styleId="SoggettocommentoCarattere">
    <w:name w:val="Soggetto commento Carattere"/>
    <w:link w:val="Soggettocommento"/>
    <w:uiPriority w:val="99"/>
    <w:semiHidden/>
    <w:locked/>
    <w:rsid w:val="00671424"/>
    <w:rPr>
      <w:b/>
      <w:bCs/>
      <w:snapToGrid w:val="0"/>
      <w:lang w:eastAsia="en-US"/>
    </w:rPr>
  </w:style>
  <w:style w:type="paragraph" w:customStyle="1" w:styleId="Guidelines31">
    <w:name w:val="Guidelines 31"/>
    <w:basedOn w:val="Normale"/>
    <w:next w:val="Normale"/>
    <w:autoRedefine/>
    <w:qFormat/>
    <w:rsid w:val="00671424"/>
    <w:pPr>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40"/>
      <w:ind w:left="851" w:hanging="851"/>
      <w:jc w:val="left"/>
    </w:pPr>
    <w:rPr>
      <w:b/>
      <w:i/>
      <w:snapToGri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Body Text Indent" w:uiPriority="99"/>
    <w:lsdException w:name="Subtitle" w:uiPriority="11"/>
    <w:lsdException w:name="Hyperlink" w:uiPriority="99"/>
    <w:lsdException w:name="FollowedHyperlink" w:uiPriority="99"/>
    <w:lsdException w:name="Strong" w:uiPriority="22"/>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qFormat/>
    <w:rsid w:val="00E1397C"/>
    <w:pPr>
      <w:spacing w:after="200"/>
      <w:jc w:val="both"/>
    </w:pPr>
    <w:rPr>
      <w:snapToGrid w:val="0"/>
      <w:sz w:val="22"/>
      <w:lang w:eastAsia="en-US"/>
    </w:rPr>
  </w:style>
  <w:style w:type="paragraph" w:styleId="Titolo1">
    <w:name w:val="heading 1"/>
    <w:basedOn w:val="Normale"/>
    <w:next w:val="Normale"/>
    <w:link w:val="Titolo1Carattere"/>
    <w:uiPriority w:val="9"/>
    <w:pPr>
      <w:keepNext/>
      <w:spacing w:before="240" w:after="60"/>
      <w:outlineLvl w:val="0"/>
    </w:pPr>
    <w:rPr>
      <w:rFonts w:ascii="Arial" w:hAnsi="Arial"/>
      <w:b/>
      <w:kern w:val="28"/>
      <w:sz w:val="28"/>
    </w:rPr>
  </w:style>
  <w:style w:type="paragraph" w:styleId="Titolo2">
    <w:name w:val="heading 2"/>
    <w:basedOn w:val="Normale"/>
    <w:next w:val="Normale"/>
    <w:link w:val="Titolo2Carattere"/>
    <w:uiPriority w:val="9"/>
    <w:pPr>
      <w:keepNext/>
      <w:keepLines/>
      <w:numPr>
        <w:ilvl w:val="1"/>
        <w:numId w:val="8"/>
      </w:numPr>
      <w:tabs>
        <w:tab w:val="num" w:pos="283"/>
      </w:tabs>
      <w:spacing w:after="120"/>
      <w:ind w:left="283" w:hanging="283"/>
      <w:outlineLvl w:val="1"/>
    </w:pPr>
    <w:rPr>
      <w:b/>
    </w:rPr>
  </w:style>
  <w:style w:type="paragraph" w:styleId="Titolo3">
    <w:name w:val="heading 3"/>
    <w:basedOn w:val="Normale"/>
    <w:next w:val="Normale"/>
    <w:link w:val="Titolo3Carattere"/>
    <w:uiPriority w:val="9"/>
    <w:pPr>
      <w:keepNext/>
      <w:numPr>
        <w:ilvl w:val="2"/>
        <w:numId w:val="8"/>
      </w:numPr>
      <w:tabs>
        <w:tab w:val="num" w:pos="283"/>
      </w:tabs>
      <w:spacing w:before="240" w:after="60"/>
      <w:ind w:left="283" w:hanging="283"/>
      <w:outlineLvl w:val="2"/>
    </w:pPr>
    <w:rPr>
      <w:b/>
    </w:rPr>
  </w:style>
  <w:style w:type="paragraph" w:styleId="Titolo4">
    <w:name w:val="heading 4"/>
    <w:basedOn w:val="Normale"/>
    <w:next w:val="Text4"/>
    <w:link w:val="Titolo4Carattere"/>
    <w:uiPriority w:val="9"/>
    <w:pPr>
      <w:keepNext/>
      <w:spacing w:after="240"/>
      <w:ind w:left="1984" w:hanging="782"/>
      <w:outlineLvl w:val="3"/>
    </w:pPr>
  </w:style>
  <w:style w:type="paragraph" w:styleId="Titolo5">
    <w:name w:val="heading 5"/>
    <w:basedOn w:val="Normale"/>
    <w:next w:val="Normale"/>
    <w:link w:val="Titolo5Carattere"/>
    <w:uiPriority w:val="9"/>
    <w:pPr>
      <w:numPr>
        <w:ilvl w:val="1"/>
        <w:numId w:val="7"/>
      </w:numPr>
      <w:tabs>
        <w:tab w:val="num" w:pos="0"/>
      </w:tabs>
      <w:spacing w:before="240" w:after="60"/>
      <w:outlineLvl w:val="4"/>
    </w:pPr>
    <w:rPr>
      <w:rFonts w:ascii="Arial" w:hAnsi="Arial"/>
    </w:rPr>
  </w:style>
  <w:style w:type="paragraph" w:styleId="Titolo6">
    <w:name w:val="heading 6"/>
    <w:basedOn w:val="Normale"/>
    <w:next w:val="Normale"/>
    <w:link w:val="Titolo6Carattere"/>
    <w:uiPriority w:val="9"/>
    <w:pPr>
      <w:numPr>
        <w:ilvl w:val="2"/>
        <w:numId w:val="7"/>
      </w:numPr>
      <w:tabs>
        <w:tab w:val="num" w:pos="0"/>
      </w:tabs>
      <w:spacing w:before="240" w:after="60"/>
      <w:outlineLvl w:val="5"/>
    </w:pPr>
    <w:rPr>
      <w:rFonts w:ascii="Arial" w:hAnsi="Arial"/>
      <w:i/>
    </w:rPr>
  </w:style>
  <w:style w:type="paragraph" w:styleId="Titolo7">
    <w:name w:val="heading 7"/>
    <w:basedOn w:val="Normale"/>
    <w:next w:val="Normale"/>
    <w:link w:val="Titolo7Carattere"/>
    <w:uiPriority w:val="9"/>
    <w:pPr>
      <w:numPr>
        <w:ilvl w:val="6"/>
        <w:numId w:val="7"/>
      </w:num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pPr>
      <w:numPr>
        <w:ilvl w:val="7"/>
        <w:numId w:val="7"/>
      </w:num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pPr>
      <w:numPr>
        <w:ilvl w:val="8"/>
        <w:numId w:val="7"/>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4">
    <w:name w:val="Text 4"/>
    <w:basedOn w:val="Normale"/>
    <w:pPr>
      <w:tabs>
        <w:tab w:val="left" w:pos="2302"/>
      </w:tabs>
      <w:spacing w:after="240"/>
      <w:ind w:left="1202"/>
    </w:pPr>
  </w:style>
  <w:style w:type="character" w:customStyle="1" w:styleId="Titolo4Carattere">
    <w:name w:val="Titolo 4 Carattere"/>
    <w:link w:val="Titolo4"/>
    <w:uiPriority w:val="9"/>
    <w:rsid w:val="008109C1"/>
    <w:rPr>
      <w:snapToGrid w:val="0"/>
      <w:sz w:val="24"/>
      <w:lang w:eastAsia="en-US"/>
    </w:rPr>
  </w:style>
  <w:style w:type="paragraph" w:customStyle="1" w:styleId="Application1">
    <w:name w:val="Application1"/>
    <w:basedOn w:val="Titolo1"/>
    <w:next w:val="Application2"/>
    <w:pPr>
      <w:pageBreakBefore/>
      <w:widowControl w:val="0"/>
      <w:numPr>
        <w:numId w:val="3"/>
      </w:numPr>
      <w:spacing w:before="0" w:after="480"/>
    </w:pPr>
    <w:rPr>
      <w:caps/>
    </w:rPr>
  </w:style>
  <w:style w:type="paragraph" w:customStyle="1" w:styleId="Application2">
    <w:name w:val="Application2"/>
    <w:basedOn w:val="Normale"/>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e"/>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Titolo4"/>
    <w:next w:val="Text4"/>
    <w:pPr>
      <w:keepNext w:val="0"/>
    </w:pPr>
  </w:style>
  <w:style w:type="paragraph" w:styleId="Titolo">
    <w:name w:val="Title"/>
    <w:basedOn w:val="Normale"/>
    <w:next w:val="SubTitle1"/>
    <w:link w:val="TitoloCarattere"/>
    <w:uiPriority w:val="10"/>
    <w:pPr>
      <w:spacing w:after="480"/>
      <w:jc w:val="center"/>
    </w:pPr>
    <w:rPr>
      <w:b/>
      <w:sz w:val="48"/>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PartTitle">
    <w:name w:val="PartTitle"/>
    <w:basedOn w:val="Normale"/>
    <w:next w:val="Normale"/>
    <w:pPr>
      <w:keepNext/>
      <w:pageBreakBefore/>
      <w:spacing w:after="480"/>
      <w:jc w:val="center"/>
    </w:pPr>
    <w:rPr>
      <w:b/>
      <w:sz w:val="36"/>
    </w:rPr>
  </w:style>
  <w:style w:type="paragraph" w:customStyle="1" w:styleId="SectionTitle">
    <w:name w:val="SectionTitle"/>
    <w:basedOn w:val="Normale"/>
    <w:next w:val="Titolo1"/>
    <w:pPr>
      <w:keepNext/>
      <w:spacing w:after="480"/>
      <w:jc w:val="center"/>
    </w:pPr>
    <w:rPr>
      <w:b/>
      <w:smallCaps/>
      <w:sz w:val="28"/>
    </w:rPr>
  </w:style>
  <w:style w:type="paragraph" w:styleId="Sommario1">
    <w:name w:val="toc 1"/>
    <w:basedOn w:val="Normale"/>
    <w:next w:val="Normale"/>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EF1DCD"/>
    <w:pPr>
      <w:tabs>
        <w:tab w:val="left" w:pos="709"/>
        <w:tab w:val="right" w:leader="dot" w:pos="9628"/>
      </w:tabs>
      <w:spacing w:after="80"/>
      <w:ind w:left="709" w:hanging="425"/>
    </w:p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uiPriority w:val="39"/>
    <w:semiHidden/>
    <w:pPr>
      <w:ind w:left="480"/>
    </w:pPr>
    <w:rPr>
      <w:sz w:val="20"/>
    </w:rPr>
  </w:style>
  <w:style w:type="paragraph" w:customStyle="1" w:styleId="AnnexTOC">
    <w:name w:val="AnnexTOC"/>
    <w:basedOn w:val="Sommario1"/>
  </w:style>
  <w:style w:type="paragraph" w:customStyle="1" w:styleId="Guidelines1">
    <w:name w:val="Guidelines 1"/>
    <w:basedOn w:val="Normale"/>
    <w:autoRedefine/>
    <w:qFormat/>
    <w:rsid w:val="00AB0E55"/>
    <w:pPr>
      <w:widowControl w:val="0"/>
      <w:numPr>
        <w:numId w:val="13"/>
      </w:numPr>
      <w:spacing w:after="120"/>
    </w:pPr>
    <w:rPr>
      <w:rFonts w:ascii="Times New Roman Bold" w:hAnsi="Times New Roman Bold"/>
      <w:b/>
      <w:caps/>
    </w:rPr>
  </w:style>
  <w:style w:type="paragraph" w:customStyle="1" w:styleId="Guidelines2">
    <w:name w:val="Guidelines 2"/>
    <w:basedOn w:val="Normale"/>
    <w:next w:val="Normale"/>
    <w:autoRedefine/>
    <w:qFormat/>
    <w:rsid w:val="006C5746"/>
    <w:pPr>
      <w:numPr>
        <w:ilvl w:val="1"/>
        <w:numId w:val="13"/>
      </w:numPr>
      <w:spacing w:before="240" w:after="120"/>
      <w:outlineLvl w:val="0"/>
    </w:pPr>
    <w:rPr>
      <w:rFonts w:ascii="Times New Roman Bold" w:hAnsi="Times New Roman Bold"/>
      <w:b/>
      <w:smallCaps/>
      <w:sz w:val="24"/>
    </w:rPr>
  </w:style>
  <w:style w:type="paragraph" w:customStyle="1" w:styleId="Text1">
    <w:name w:val="Text 1"/>
    <w:basedOn w:val="Normale"/>
    <w:pPr>
      <w:spacing w:after="240"/>
      <w:ind w:left="482"/>
    </w:pPr>
  </w:style>
  <w:style w:type="paragraph" w:customStyle="1" w:styleId="Guidelines3">
    <w:name w:val="Guidelines 3"/>
    <w:basedOn w:val="Normale"/>
    <w:next w:val="Normale"/>
    <w:autoRedefine/>
    <w:qFormat/>
    <w:rsid w:val="004B7BC2"/>
    <w:pPr>
      <w:keepNext/>
      <w:numPr>
        <w:ilvl w:val="2"/>
        <w:numId w:val="13"/>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e"/>
    <w:pPr>
      <w:tabs>
        <w:tab w:val="left" w:pos="2161"/>
      </w:tabs>
      <w:spacing w:after="240"/>
      <w:ind w:left="1202"/>
    </w:pPr>
  </w:style>
  <w:style w:type="paragraph" w:customStyle="1" w:styleId="p3">
    <w:name w:val="p3"/>
    <w:basedOn w:val="Normale"/>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uiPriority w:val="99"/>
    <w:rPr>
      <w:color w:val="0000FF"/>
      <w:u w:val="single"/>
    </w:rPr>
  </w:style>
  <w:style w:type="paragraph" w:customStyle="1" w:styleId="References">
    <w:name w:val="References"/>
    <w:basedOn w:val="Normale"/>
    <w:next w:val="Normale"/>
    <w:pPr>
      <w:spacing w:after="240"/>
      <w:ind w:left="5103"/>
    </w:pPr>
    <w:rPr>
      <w:sz w:val="20"/>
    </w:rPr>
  </w:style>
  <w:style w:type="paragraph" w:styleId="Testonotaapidipagina">
    <w:name w:val="footnote text"/>
    <w:aliases w:val="Footnote Text Char1,Footnote Text Char Char,Char,Char Char Char,Char Char Char Char Char Char,ft,single space,Footnote,Footnote Text Char1 Char Char Char,Footnote Text Char Char Char Char Char,Footnote Text Char1 Char1 Char,fn"/>
    <w:basedOn w:val="Normale"/>
    <w:link w:val="TestonotaapidipaginaCarattere"/>
    <w:uiPriority w:val="99"/>
    <w:qFormat/>
    <w:rsid w:val="0040358C"/>
    <w:pPr>
      <w:spacing w:before="120" w:after="0"/>
      <w:ind w:left="284" w:hanging="284"/>
    </w:pPr>
    <w:rPr>
      <w:sz w:val="20"/>
    </w:rPr>
  </w:style>
  <w:style w:type="character" w:customStyle="1" w:styleId="TestonotaapidipaginaCarattere">
    <w:name w:val="Testo nota a piè di pagina Carattere"/>
    <w:aliases w:val="Footnote Text Char1 Carattere,Footnote Text Char Char Carattere,Char Carattere,Char Char Char Carattere,Char Char Char Char Char Char Carattere,ft Carattere,single space Carattere,Footnote Carattere,fn Carattere"/>
    <w:link w:val="Testonotaapidipagina"/>
    <w:uiPriority w:val="99"/>
    <w:rsid w:val="0040358C"/>
    <w:rPr>
      <w:snapToGrid w:val="0"/>
      <w:lang w:eastAsia="en-US"/>
    </w:rPr>
  </w:style>
  <w:style w:type="paragraph" w:styleId="Intestazione">
    <w:name w:val="header"/>
    <w:basedOn w:val="Normale"/>
    <w:link w:val="IntestazioneCarattere"/>
    <w:uiPriority w:val="99"/>
    <w:pPr>
      <w:tabs>
        <w:tab w:val="center" w:pos="4153"/>
        <w:tab w:val="right" w:pos="8306"/>
      </w:tabs>
      <w:spacing w:after="240"/>
    </w:pPr>
  </w:style>
  <w:style w:type="character" w:styleId="Numeropagina">
    <w:name w:val="page number"/>
    <w:basedOn w:val="Carpredefinitoparagrafo"/>
    <w:uiPriority w:val="99"/>
  </w:style>
  <w:style w:type="paragraph" w:styleId="Pidipagina">
    <w:name w:val="footer"/>
    <w:basedOn w:val="Normale"/>
    <w:link w:val="PidipaginaCarattere"/>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e"/>
    <w:pPr>
      <w:tabs>
        <w:tab w:val="left" w:pos="2302"/>
      </w:tabs>
      <w:spacing w:after="240"/>
      <w:ind w:left="1202"/>
    </w:pPr>
  </w:style>
  <w:style w:type="paragraph" w:styleId="Rientrocorpodeltesto">
    <w:name w:val="Body Text Indent"/>
    <w:basedOn w:val="Normale"/>
    <w:link w:val="RientrocorpodeltestoCarattere"/>
    <w:uiPriority w:val="99"/>
  </w:style>
  <w:style w:type="character" w:customStyle="1" w:styleId="RientrocorpodeltestoCarattere">
    <w:name w:val="Rientro corpo del testo Carattere"/>
    <w:link w:val="Rientrocorpodeltesto"/>
    <w:uiPriority w:val="99"/>
    <w:rsid w:val="0090351E"/>
    <w:rPr>
      <w:snapToGrid w:val="0"/>
      <w:sz w:val="24"/>
      <w:lang w:eastAsia="en-US"/>
    </w:rPr>
  </w:style>
  <w:style w:type="paragraph" w:styleId="Sommario5">
    <w:name w:val="toc 5"/>
    <w:basedOn w:val="Normale"/>
    <w:next w:val="Normale"/>
    <w:autoRedefine/>
    <w:uiPriority w:val="39"/>
    <w:semiHidden/>
    <w:pPr>
      <w:ind w:left="720"/>
    </w:pPr>
    <w:rPr>
      <w:sz w:val="20"/>
    </w:rPr>
  </w:style>
  <w:style w:type="paragraph" w:styleId="Sommario6">
    <w:name w:val="toc 6"/>
    <w:basedOn w:val="Normale"/>
    <w:next w:val="Normale"/>
    <w:autoRedefine/>
    <w:uiPriority w:val="39"/>
    <w:semiHidden/>
    <w:pPr>
      <w:ind w:left="960"/>
    </w:pPr>
    <w:rPr>
      <w:sz w:val="20"/>
    </w:rPr>
  </w:style>
  <w:style w:type="paragraph" w:styleId="Sommario7">
    <w:name w:val="toc 7"/>
    <w:basedOn w:val="Normale"/>
    <w:next w:val="Normale"/>
    <w:autoRedefine/>
    <w:uiPriority w:val="39"/>
    <w:semiHidden/>
    <w:pPr>
      <w:ind w:left="1200"/>
    </w:pPr>
    <w:rPr>
      <w:sz w:val="20"/>
    </w:rPr>
  </w:style>
  <w:style w:type="paragraph" w:styleId="Sommario8">
    <w:name w:val="toc 8"/>
    <w:basedOn w:val="Normale"/>
    <w:next w:val="Normale"/>
    <w:autoRedefine/>
    <w:uiPriority w:val="39"/>
    <w:semiHidden/>
    <w:pPr>
      <w:ind w:left="1440"/>
    </w:pPr>
    <w:rPr>
      <w:sz w:val="20"/>
    </w:rPr>
  </w:style>
  <w:style w:type="paragraph" w:styleId="Sommario9">
    <w:name w:val="toc 9"/>
    <w:basedOn w:val="Normale"/>
    <w:next w:val="Normale"/>
    <w:autoRedefine/>
    <w:uiPriority w:val="39"/>
    <w:semiHidden/>
    <w:pPr>
      <w:ind w:left="1680"/>
    </w:pPr>
    <w:rPr>
      <w:sz w:val="20"/>
    </w:rPr>
  </w:style>
  <w:style w:type="character" w:styleId="Collegamentovisitato">
    <w:name w:val="FollowedHyperlink"/>
    <w:uiPriority w:val="99"/>
    <w:rPr>
      <w:color w:val="800080"/>
      <w:u w:val="single"/>
    </w:rPr>
  </w:style>
  <w:style w:type="paragraph" w:customStyle="1" w:styleId="NumPar2">
    <w:name w:val="NumPar 2"/>
    <w:basedOn w:val="Titolo2"/>
    <w:next w:val="Text2"/>
    <w:pPr>
      <w:keepNext w:val="0"/>
      <w:keepLines w:val="0"/>
      <w:numPr>
        <w:numId w:val="1"/>
      </w:numPr>
      <w:tabs>
        <w:tab w:val="num" w:pos="360"/>
      </w:tabs>
      <w:spacing w:after="240"/>
      <w:ind w:left="360"/>
      <w:outlineLvl w:val="9"/>
    </w:pPr>
    <w:rPr>
      <w:b w:val="0"/>
      <w:lang w:val="fr-FR"/>
    </w:rPr>
  </w:style>
  <w:style w:type="paragraph" w:styleId="Puntoelenco5">
    <w:name w:val="List Bullet 5"/>
    <w:basedOn w:val="Normale"/>
    <w:autoRedefine/>
    <w:uiPriority w:val="99"/>
    <w:pPr>
      <w:numPr>
        <w:numId w:val="2"/>
      </w:numPr>
      <w:spacing w:after="240"/>
    </w:pPr>
    <w:rPr>
      <w:lang w:val="fr-FR"/>
    </w:rPr>
  </w:style>
  <w:style w:type="paragraph" w:styleId="Puntoelenco">
    <w:name w:val="List Bullet"/>
    <w:basedOn w:val="Normale"/>
    <w:link w:val="PuntoelencoCarattere"/>
    <w:uiPriority w:val="99"/>
    <w:rsid w:val="00684AFF"/>
    <w:pPr>
      <w:numPr>
        <w:numId w:val="9"/>
      </w:numPr>
      <w:spacing w:after="240"/>
    </w:pPr>
    <w:rPr>
      <w:snapToGrid/>
      <w:lang w:eastAsia="en-GB"/>
    </w:rPr>
  </w:style>
  <w:style w:type="character" w:customStyle="1" w:styleId="PuntoelencoCarattere">
    <w:name w:val="Punto elenco Carattere"/>
    <w:link w:val="Puntoelenco"/>
    <w:uiPriority w:val="99"/>
    <w:rsid w:val="00CF6359"/>
    <w:rPr>
      <w:sz w:val="22"/>
    </w:rPr>
  </w:style>
  <w:style w:type="paragraph" w:customStyle="1" w:styleId="TOC3">
    <w:name w:val="TOC3"/>
    <w:basedOn w:val="Normale"/>
    <w:rsid w:val="00D67AFE"/>
  </w:style>
  <w:style w:type="paragraph" w:customStyle="1" w:styleId="ListDash2">
    <w:name w:val="List Dash 2"/>
    <w:basedOn w:val="Text2"/>
    <w:rsid w:val="00A636FE"/>
    <w:pPr>
      <w:numPr>
        <w:numId w:val="10"/>
      </w:numPr>
      <w:tabs>
        <w:tab w:val="clear" w:pos="2161"/>
      </w:tabs>
    </w:pPr>
    <w:rPr>
      <w:snapToGrid/>
    </w:rPr>
  </w:style>
  <w:style w:type="table" w:styleId="Grigliatabella">
    <w:name w:val="Table Grid"/>
    <w:basedOn w:val="Tabellanormale"/>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uiPriority w:val="11"/>
    <w:rsid w:val="006A7719"/>
    <w:pPr>
      <w:spacing w:before="120" w:after="120"/>
      <w:jc w:val="center"/>
    </w:pPr>
    <w:rPr>
      <w:rFonts w:ascii="Arial" w:hAnsi="Arial"/>
      <w:b/>
      <w:sz w:val="28"/>
      <w:lang w:val="fr-BE"/>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Soggettocommento">
    <w:name w:val="annotation subject"/>
    <w:basedOn w:val="Normale"/>
    <w:link w:val="SoggettocommentoCarattere"/>
    <w:uiPriority w:val="99"/>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e"/>
    <w:rsid w:val="00B17D2F"/>
    <w:pPr>
      <w:numPr>
        <w:numId w:val="11"/>
      </w:numPr>
      <w:spacing w:after="240"/>
    </w:pPr>
    <w:rPr>
      <w:snapToGrid/>
      <w:lang w:val="fr-FR"/>
    </w:rPr>
  </w:style>
  <w:style w:type="paragraph" w:customStyle="1" w:styleId="Style11ptJustifiedAfter6pt">
    <w:name w:val="Style 11 pt Justified After:  6 pt"/>
    <w:basedOn w:val="Normale"/>
    <w:rsid w:val="0022128C"/>
    <w:pPr>
      <w:spacing w:after="120"/>
    </w:pPr>
    <w:rPr>
      <w:snapToGrid/>
      <w:szCs w:val="22"/>
      <w:lang w:eastAsia="en-GB"/>
    </w:rPr>
  </w:style>
  <w:style w:type="paragraph" w:styleId="Numeroelenco2">
    <w:name w:val="List Number 2"/>
    <w:basedOn w:val="Text2"/>
    <w:uiPriority w:val="99"/>
    <w:rsid w:val="0022128C"/>
    <w:pPr>
      <w:numPr>
        <w:numId w:val="12"/>
      </w:numPr>
      <w:tabs>
        <w:tab w:val="clear" w:pos="2161"/>
      </w:tabs>
    </w:pPr>
    <w:rPr>
      <w:snapToGrid/>
    </w:rPr>
  </w:style>
  <w:style w:type="paragraph" w:customStyle="1" w:styleId="ListNumber2Level2">
    <w:name w:val="List Number 2 (Level 2)"/>
    <w:basedOn w:val="Text2"/>
    <w:rsid w:val="0022128C"/>
    <w:pPr>
      <w:numPr>
        <w:ilvl w:val="1"/>
        <w:numId w:val="12"/>
      </w:numPr>
      <w:tabs>
        <w:tab w:val="clear" w:pos="2161"/>
      </w:tabs>
    </w:pPr>
    <w:rPr>
      <w:snapToGrid/>
    </w:rPr>
  </w:style>
  <w:style w:type="paragraph" w:customStyle="1" w:styleId="ListNumber2Level3">
    <w:name w:val="List Number 2 (Level 3)"/>
    <w:basedOn w:val="Text2"/>
    <w:rsid w:val="0022128C"/>
    <w:pPr>
      <w:numPr>
        <w:ilvl w:val="2"/>
        <w:numId w:val="12"/>
      </w:numPr>
      <w:tabs>
        <w:tab w:val="clear" w:pos="2161"/>
      </w:tabs>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Enfasigrassetto">
    <w:name w:val="Strong"/>
    <w:uiPriority w:val="22"/>
    <w:rsid w:val="005D1CFA"/>
    <w:rPr>
      <w:b/>
      <w:bCs/>
    </w:rPr>
  </w:style>
  <w:style w:type="paragraph" w:styleId="Revisione">
    <w:name w:val="Revision"/>
    <w:hidden/>
    <w:uiPriority w:val="99"/>
    <w:semiHidden/>
    <w:rsid w:val="008B4F07"/>
    <w:rPr>
      <w:snapToGrid w:val="0"/>
      <w:sz w:val="24"/>
      <w:lang w:eastAsia="en-US"/>
    </w:rPr>
  </w:style>
  <w:style w:type="paragraph" w:styleId="Paragrafoelenco">
    <w:name w:val="List Paragraph"/>
    <w:basedOn w:val="Normale"/>
    <w:link w:val="ParagrafoelencoCarattere"/>
    <w:uiPriority w:val="34"/>
    <w:qFormat/>
    <w:rsid w:val="00495849"/>
    <w:pPr>
      <w:ind w:left="708"/>
    </w:pPr>
  </w:style>
  <w:style w:type="paragraph" w:styleId="Titoloindicefonti">
    <w:name w:val="toa heading"/>
    <w:basedOn w:val="Normale"/>
    <w:next w:val="Normale"/>
    <w:uiPriority w:val="99"/>
    <w:rsid w:val="0021362B"/>
    <w:pPr>
      <w:spacing w:before="120"/>
    </w:pPr>
    <w:rPr>
      <w:rFonts w:ascii="Cambria" w:hAnsi="Cambria"/>
      <w:b/>
      <w:bCs/>
      <w:szCs w:val="24"/>
    </w:rPr>
  </w:style>
  <w:style w:type="character" w:styleId="Rimandonotaapidipagina">
    <w:name w:val="footnote reference"/>
    <w:aliases w:val="BVI fnr,BVI fnr Car Car,BVI fnr Car,BVI fnr Car Car Car Car,BVI fnr Car Car Car Car Char,BVI fnr Car Car Car Car Char Char Char Char Char,Appel note de bas de p..BVI fnr Car Car Car Car Char Char Char Char Char Char,ftre"/>
    <w:link w:val="Char2"/>
    <w:uiPriority w:val="99"/>
    <w:qFormat/>
    <w:rsid w:val="004D357E"/>
    <w:rPr>
      <w:sz w:val="24"/>
      <w:vertAlign w:val="superscript"/>
    </w:rPr>
  </w:style>
  <w:style w:type="paragraph" w:styleId="Testofumetto">
    <w:name w:val="Balloon Text"/>
    <w:basedOn w:val="Normale"/>
    <w:link w:val="TestofumettoCarattere"/>
    <w:uiPriority w:val="99"/>
    <w:rsid w:val="00AF32BC"/>
    <w:pPr>
      <w:spacing w:after="0"/>
    </w:pPr>
    <w:rPr>
      <w:rFonts w:ascii="Tahoma" w:hAnsi="Tahoma" w:cs="Tahoma"/>
      <w:sz w:val="16"/>
      <w:szCs w:val="16"/>
    </w:rPr>
  </w:style>
  <w:style w:type="character" w:customStyle="1" w:styleId="TestofumettoCarattere">
    <w:name w:val="Testo fumetto Carattere"/>
    <w:link w:val="Testofumetto"/>
    <w:uiPriority w:val="99"/>
    <w:rsid w:val="00AF32BC"/>
    <w:rPr>
      <w:rFonts w:ascii="Tahoma" w:hAnsi="Tahoma" w:cs="Tahoma"/>
      <w:snapToGrid w:val="0"/>
      <w:sz w:val="16"/>
      <w:szCs w:val="16"/>
      <w:lang w:eastAsia="en-US"/>
    </w:rPr>
  </w:style>
  <w:style w:type="character" w:styleId="Rimandocommento">
    <w:name w:val="annotation reference"/>
    <w:uiPriority w:val="99"/>
    <w:rsid w:val="00A6227D"/>
    <w:rPr>
      <w:sz w:val="16"/>
      <w:szCs w:val="16"/>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link w:val="Testocommento"/>
    <w:uiPriority w:val="99"/>
    <w:rsid w:val="00A6227D"/>
    <w:rPr>
      <w:snapToGrid w:val="0"/>
      <w:lang w:eastAsia="en-US"/>
    </w:rPr>
  </w:style>
  <w:style w:type="paragraph" w:customStyle="1" w:styleId="Char2">
    <w:name w:val="Char2"/>
    <w:basedOn w:val="Normale"/>
    <w:link w:val="Rimandonotaapidipagina"/>
    <w:uiPriority w:val="99"/>
    <w:rsid w:val="00DB57AE"/>
    <w:pPr>
      <w:spacing w:before="120" w:after="160" w:line="240" w:lineRule="exact"/>
      <w:jc w:val="left"/>
    </w:pPr>
    <w:rPr>
      <w:snapToGrid/>
      <w:sz w:val="24"/>
      <w:vertAlign w:val="superscript"/>
      <w:lang w:eastAsia="en-GB"/>
    </w:rPr>
  </w:style>
  <w:style w:type="character" w:customStyle="1" w:styleId="SottotitoloCarattere">
    <w:name w:val="Sottotitolo Carattere"/>
    <w:link w:val="Sottotitolo"/>
    <w:uiPriority w:val="11"/>
    <w:locked/>
    <w:rsid w:val="00DC2A2C"/>
    <w:rPr>
      <w:rFonts w:ascii="Arial" w:hAnsi="Arial"/>
      <w:b/>
      <w:snapToGrid w:val="0"/>
      <w:sz w:val="28"/>
      <w:lang w:val="fr-BE" w:eastAsia="en-US"/>
    </w:rPr>
  </w:style>
  <w:style w:type="paragraph" w:customStyle="1" w:styleId="Default">
    <w:name w:val="Default"/>
    <w:rsid w:val="00DC2A2C"/>
    <w:pPr>
      <w:autoSpaceDE w:val="0"/>
      <w:autoSpaceDN w:val="0"/>
      <w:adjustRightInd w:val="0"/>
    </w:pPr>
    <w:rPr>
      <w:color w:val="000000"/>
      <w:sz w:val="24"/>
      <w:szCs w:val="24"/>
    </w:rPr>
  </w:style>
  <w:style w:type="character" w:customStyle="1" w:styleId="TitoloCarattere">
    <w:name w:val="Titolo Carattere"/>
    <w:link w:val="Titolo"/>
    <w:uiPriority w:val="10"/>
    <w:rsid w:val="003929F7"/>
    <w:rPr>
      <w:b/>
      <w:snapToGrid w:val="0"/>
      <w:sz w:val="48"/>
      <w:lang w:eastAsia="en-US"/>
    </w:rPr>
  </w:style>
  <w:style w:type="character" w:customStyle="1" w:styleId="ParagrafoelencoCarattere">
    <w:name w:val="Paragrafo elenco Carattere"/>
    <w:link w:val="Paragrafoelenco"/>
    <w:uiPriority w:val="34"/>
    <w:locked/>
    <w:rsid w:val="00083192"/>
    <w:rPr>
      <w:snapToGrid w:val="0"/>
      <w:sz w:val="22"/>
      <w:lang w:eastAsia="en-US"/>
    </w:rPr>
  </w:style>
  <w:style w:type="paragraph" w:customStyle="1" w:styleId="Address">
    <w:name w:val="Address"/>
    <w:basedOn w:val="Normale"/>
    <w:rsid w:val="005F650B"/>
    <w:pPr>
      <w:suppressAutoHyphens/>
      <w:autoSpaceDN w:val="0"/>
      <w:spacing w:after="0"/>
      <w:jc w:val="left"/>
      <w:textAlignment w:val="baseline"/>
    </w:pPr>
    <w:rPr>
      <w:snapToGrid/>
      <w:kern w:val="3"/>
      <w:sz w:val="24"/>
      <w:lang w:eastAsia="zh-CN"/>
    </w:rPr>
  </w:style>
  <w:style w:type="paragraph" w:customStyle="1" w:styleId="BodyText1">
    <w:name w:val="Body Text1"/>
    <w:rsid w:val="00CD2B15"/>
    <w:pPr>
      <w:spacing w:after="120"/>
      <w:jc w:val="both"/>
    </w:pPr>
    <w:rPr>
      <w:color w:val="000000"/>
      <w:sz w:val="22"/>
    </w:rPr>
  </w:style>
  <w:style w:type="paragraph" w:styleId="Corpotesto">
    <w:name w:val="Body Text"/>
    <w:basedOn w:val="Normale"/>
    <w:link w:val="CorpotestoCarattere"/>
    <w:rsid w:val="00744804"/>
    <w:pPr>
      <w:spacing w:after="120"/>
    </w:pPr>
  </w:style>
  <w:style w:type="character" w:customStyle="1" w:styleId="CorpotestoCarattere">
    <w:name w:val="Corpo testo Carattere"/>
    <w:link w:val="Corpotesto"/>
    <w:rsid w:val="00744804"/>
    <w:rPr>
      <w:snapToGrid w:val="0"/>
      <w:sz w:val="22"/>
      <w:lang w:eastAsia="en-US"/>
    </w:rPr>
  </w:style>
  <w:style w:type="character" w:styleId="Enfasicorsivo">
    <w:name w:val="Emphasis"/>
    <w:qFormat/>
    <w:rsid w:val="0036526A"/>
    <w:rPr>
      <w:i/>
      <w:iCs/>
    </w:rPr>
  </w:style>
  <w:style w:type="character" w:customStyle="1" w:styleId="Titolo1Carattere">
    <w:name w:val="Titolo 1 Carattere"/>
    <w:link w:val="Titolo1"/>
    <w:uiPriority w:val="9"/>
    <w:locked/>
    <w:rsid w:val="00671424"/>
    <w:rPr>
      <w:rFonts w:ascii="Arial" w:hAnsi="Arial"/>
      <w:b/>
      <w:snapToGrid w:val="0"/>
      <w:kern w:val="28"/>
      <w:sz w:val="28"/>
      <w:lang w:eastAsia="en-US"/>
    </w:rPr>
  </w:style>
  <w:style w:type="character" w:customStyle="1" w:styleId="Titolo2Carattere">
    <w:name w:val="Titolo 2 Carattere"/>
    <w:link w:val="Titolo2"/>
    <w:uiPriority w:val="9"/>
    <w:locked/>
    <w:rsid w:val="00671424"/>
    <w:rPr>
      <w:b/>
      <w:snapToGrid w:val="0"/>
      <w:sz w:val="22"/>
      <w:lang w:eastAsia="en-US"/>
    </w:rPr>
  </w:style>
  <w:style w:type="character" w:customStyle="1" w:styleId="Titolo3Carattere">
    <w:name w:val="Titolo 3 Carattere"/>
    <w:link w:val="Titolo3"/>
    <w:uiPriority w:val="9"/>
    <w:locked/>
    <w:rsid w:val="00671424"/>
    <w:rPr>
      <w:b/>
      <w:snapToGrid w:val="0"/>
      <w:sz w:val="22"/>
      <w:lang w:eastAsia="en-US"/>
    </w:rPr>
  </w:style>
  <w:style w:type="character" w:customStyle="1" w:styleId="Titolo5Carattere">
    <w:name w:val="Titolo 5 Carattere"/>
    <w:link w:val="Titolo5"/>
    <w:uiPriority w:val="9"/>
    <w:locked/>
    <w:rsid w:val="00671424"/>
    <w:rPr>
      <w:rFonts w:ascii="Arial" w:hAnsi="Arial"/>
      <w:snapToGrid w:val="0"/>
      <w:sz w:val="22"/>
      <w:lang w:eastAsia="en-US"/>
    </w:rPr>
  </w:style>
  <w:style w:type="character" w:customStyle="1" w:styleId="Titolo6Carattere">
    <w:name w:val="Titolo 6 Carattere"/>
    <w:link w:val="Titolo6"/>
    <w:uiPriority w:val="9"/>
    <w:locked/>
    <w:rsid w:val="00671424"/>
    <w:rPr>
      <w:rFonts w:ascii="Arial" w:hAnsi="Arial"/>
      <w:i/>
      <w:snapToGrid w:val="0"/>
      <w:sz w:val="22"/>
      <w:lang w:eastAsia="en-US"/>
    </w:rPr>
  </w:style>
  <w:style w:type="character" w:customStyle="1" w:styleId="Titolo7Carattere">
    <w:name w:val="Titolo 7 Carattere"/>
    <w:link w:val="Titolo7"/>
    <w:uiPriority w:val="9"/>
    <w:locked/>
    <w:rsid w:val="00671424"/>
    <w:rPr>
      <w:rFonts w:ascii="Arial" w:hAnsi="Arial"/>
      <w:snapToGrid w:val="0"/>
      <w:lang w:eastAsia="en-US"/>
    </w:rPr>
  </w:style>
  <w:style w:type="character" w:customStyle="1" w:styleId="Titolo8Carattere">
    <w:name w:val="Titolo 8 Carattere"/>
    <w:link w:val="Titolo8"/>
    <w:uiPriority w:val="9"/>
    <w:locked/>
    <w:rsid w:val="00671424"/>
    <w:rPr>
      <w:rFonts w:ascii="Arial" w:hAnsi="Arial"/>
      <w:i/>
      <w:snapToGrid w:val="0"/>
      <w:lang w:eastAsia="en-US"/>
    </w:rPr>
  </w:style>
  <w:style w:type="character" w:customStyle="1" w:styleId="Titolo9Carattere">
    <w:name w:val="Titolo 9 Carattere"/>
    <w:link w:val="Titolo9"/>
    <w:uiPriority w:val="9"/>
    <w:locked/>
    <w:rsid w:val="00671424"/>
    <w:rPr>
      <w:rFonts w:ascii="Arial" w:hAnsi="Arial"/>
      <w:i/>
      <w:snapToGrid w:val="0"/>
      <w:sz w:val="18"/>
      <w:lang w:eastAsia="en-US"/>
    </w:rPr>
  </w:style>
  <w:style w:type="character" w:customStyle="1" w:styleId="PidipaginaCarattere">
    <w:name w:val="Piè di pagina Carattere"/>
    <w:link w:val="Pidipagina"/>
    <w:uiPriority w:val="99"/>
    <w:locked/>
    <w:rsid w:val="00671424"/>
    <w:rPr>
      <w:rFonts w:ascii="Arial" w:hAnsi="Arial"/>
      <w:snapToGrid w:val="0"/>
      <w:sz w:val="16"/>
      <w:lang w:eastAsia="en-US"/>
    </w:rPr>
  </w:style>
  <w:style w:type="character" w:customStyle="1" w:styleId="IntestazioneCarattere">
    <w:name w:val="Intestazione Carattere"/>
    <w:link w:val="Intestazione"/>
    <w:uiPriority w:val="99"/>
    <w:locked/>
    <w:rsid w:val="00671424"/>
    <w:rPr>
      <w:snapToGrid w:val="0"/>
      <w:sz w:val="22"/>
      <w:lang w:eastAsia="en-US"/>
    </w:rPr>
  </w:style>
  <w:style w:type="character" w:customStyle="1" w:styleId="SoggettocommentoCarattere">
    <w:name w:val="Soggetto commento Carattere"/>
    <w:link w:val="Soggettocommento"/>
    <w:uiPriority w:val="99"/>
    <w:semiHidden/>
    <w:locked/>
    <w:rsid w:val="00671424"/>
    <w:rPr>
      <w:b/>
      <w:bCs/>
      <w:snapToGrid w:val="0"/>
      <w:lang w:eastAsia="en-US"/>
    </w:rPr>
  </w:style>
  <w:style w:type="paragraph" w:customStyle="1" w:styleId="Guidelines31">
    <w:name w:val="Guidelines 31"/>
    <w:basedOn w:val="Normale"/>
    <w:next w:val="Normale"/>
    <w:autoRedefine/>
    <w:qFormat/>
    <w:rsid w:val="00671424"/>
    <w:pPr>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40"/>
      <w:ind w:left="851" w:hanging="851"/>
      <w:jc w:val="left"/>
    </w:pPr>
    <w:rPr>
      <w:b/>
      <w:i/>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82582159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69471025">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3684999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uropeAid-IT-support@ec.europa.eu" TargetMode="External"/><Relationship Id="rId26" Type="http://schemas.openxmlformats.org/officeDocument/2006/relationships/hyperlink" Target="mailto:EuropeAid-IT-support@ec.europa.eu"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uropeaid/pador_en" TargetMode="External"/><Relationship Id="rId25" Type="http://schemas.openxmlformats.org/officeDocument/2006/relationships/hyperlink" Target="https://webgate.ec.europa.eu/europeaid/online-services/index.cfm?do=publi.welcome" TargetMode="External"/><Relationship Id="rId33" Type="http://schemas.openxmlformats.org/officeDocument/2006/relationships/hyperlink" Target="http://ec.europa.eu/europeaid/sites/devco/files/financial-management-toolkit-for-recipients-15112010_en.pdf" TargetMode="External"/><Relationship Id="rId2" Type="http://schemas.openxmlformats.org/officeDocument/2006/relationships/numbering" Target="numbering.xml"/><Relationship Id="rId16" Type="http://schemas.openxmlformats.org/officeDocument/2006/relationships/hyperlink" Target="https://ec.europa.eu/europeaid/communication-and-visibility-manual-eu-external-actions_en" TargetMode="External"/><Relationship Id="rId20" Type="http://schemas.openxmlformats.org/officeDocument/2006/relationships/hyperlink" Target="mailto:NEAR-ENI-EAST-TENDERS@ec.europa.eu" TargetMode="External"/><Relationship Id="rId29" Type="http://schemas.openxmlformats.org/officeDocument/2006/relationships/hyperlink" Target="https://webgate.ec.europa.eu/europeaid/prospect/exte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NEAR-ENI-EAST-TENDERS@ec.europa.eu" TargetMode="External"/><Relationship Id="rId32" Type="http://schemas.openxmlformats.org/officeDocument/2006/relationships/hyperlink" Target="http://ec.europa.eu/europeaid/companion/document.do?nodeNumber=19" TargetMode="External"/><Relationship Id="rId5" Type="http://schemas.openxmlformats.org/officeDocument/2006/relationships/settings" Target="settings.xml"/><Relationship Id="rId15" Type="http://schemas.openxmlformats.org/officeDocument/2006/relationships/hyperlink" Target="http://ec.europa.eu/europeaid/prag/document.do?locale=en" TargetMode="External"/><Relationship Id="rId23" Type="http://schemas.openxmlformats.org/officeDocument/2006/relationships/hyperlink" Target="https://webgate.ec.europa.eu/europeaid/prospect" TargetMode="External"/><Relationship Id="rId28" Type="http://schemas.openxmlformats.org/officeDocument/2006/relationships/hyperlink" Target="http://ec.europa.eu/europeaid/funding/about-procurement-contracts/procedures-and-practical-guide-prag/diems_en" TargetMode="External"/><Relationship Id="rId10" Type="http://schemas.openxmlformats.org/officeDocument/2006/relationships/hyperlink" Target="http://www.timeanddate.com/worldclock/converter.html" TargetMode="External"/><Relationship Id="rId19" Type="http://schemas.openxmlformats.org/officeDocument/2006/relationships/hyperlink" Target="https://webgate.ec.europa.eu/europeaid/prospect" TargetMode="External"/><Relationship Id="rId31" Type="http://schemas.openxmlformats.org/officeDocument/2006/relationships/hyperlink" Target="http://ec.europa.eu/europeaid/multimedia/publications/publications/manuals-tools/t101_en.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hyperlink" Target="mailto:EuropeAid-IT-support@ec.europa.eu"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s://webgate.ec.europa.eu/europeaid/prospect/externa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AUTO/?uri=celex:32006H0962" TargetMode="External"/><Relationship Id="rId3" Type="http://schemas.openxmlformats.org/officeDocument/2006/relationships/hyperlink" Target="http://eeas.europa.eu/archives/docs/enp/documents/2015/151118_joint-communication_review-of-the-enp_en.pdf" TargetMode="External"/><Relationship Id="rId7" Type="http://schemas.openxmlformats.org/officeDocument/2006/relationships/hyperlink" Target="http://www.etf.europa.eu/web.nsf/pages/NEET_ETF_partner_countries"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ec.europa.eu/social/main.jsp?catId=950&amp;langId=en" TargetMode="External"/><Relationship Id="rId5" Type="http://schemas.openxmlformats.org/officeDocument/2006/relationships/hyperlink" Target="http://ec.europa.eu/social/main.jsp?catId=1176" TargetMode="External"/><Relationship Id="rId10" Type="http://schemas.openxmlformats.org/officeDocument/2006/relationships/hyperlink" Target="https://www.gtai.de/GTAI/Content/DE/Trade/Fachdaten/PRO/2016/09/Anlagen/PRO201609015005.pdf?v=3" TargetMode="External"/><Relationship Id="rId4" Type="http://schemas.openxmlformats.org/officeDocument/2006/relationships/hyperlink" Target="http://eeas.europa.eu/archives/docs/enp/pdf/financing-the-enp/regional_east_strategy_paper_2014_2020_and_multiannual_indicative_programme_2014_2017_en_.pdf" TargetMode="External"/><Relationship Id="rId9" Type="http://schemas.openxmlformats.org/officeDocument/2006/relationships/hyperlink" Target="https://www.scribd.com/document/248754136/Promoting-Youth-Employment-Through-Activation-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38E4-C211-4501-AEB1-EC5396A3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11729</Words>
  <Characters>70308</Characters>
  <Application>Microsoft Office Word</Application>
  <DocSecurity>4</DocSecurity>
  <Lines>585</Lines>
  <Paragraphs>163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81874</CharactersWithSpaces>
  <SharedDoc>false</SharedDoc>
  <HLinks>
    <vt:vector size="342" baseType="variant">
      <vt:variant>
        <vt:i4>7602258</vt:i4>
      </vt:variant>
      <vt:variant>
        <vt:i4>228</vt:i4>
      </vt:variant>
      <vt:variant>
        <vt:i4>0</vt:i4>
      </vt:variant>
      <vt:variant>
        <vt:i4>5</vt:i4>
      </vt:variant>
      <vt:variant>
        <vt:lpwstr>http://ec.europa.eu/europeaid/sites/devco/files/financial-management-toolkit-for-recipients-15112010_en.pdf</vt:lpwstr>
      </vt:variant>
      <vt:variant>
        <vt:lpwstr/>
      </vt:variant>
      <vt:variant>
        <vt:i4>5701704</vt:i4>
      </vt:variant>
      <vt:variant>
        <vt:i4>225</vt:i4>
      </vt:variant>
      <vt:variant>
        <vt:i4>0</vt:i4>
      </vt:variant>
      <vt:variant>
        <vt:i4>5</vt:i4>
      </vt:variant>
      <vt:variant>
        <vt:lpwstr>http://ec.europa.eu/europeaid/companion/document.do?nodeNumber=19</vt:lpwstr>
      </vt:variant>
      <vt:variant>
        <vt:lpwstr/>
      </vt:variant>
      <vt:variant>
        <vt:i4>2621465</vt:i4>
      </vt:variant>
      <vt:variant>
        <vt:i4>222</vt:i4>
      </vt:variant>
      <vt:variant>
        <vt:i4>0</vt:i4>
      </vt:variant>
      <vt:variant>
        <vt:i4>5</vt:i4>
      </vt:variant>
      <vt:variant>
        <vt:lpwstr>http://ec.europa.eu/europeaid/multimedia/publications/publications/manuals-tools/t101_en.htm</vt:lpwstr>
      </vt:variant>
      <vt:variant>
        <vt:lpwstr/>
      </vt:variant>
      <vt:variant>
        <vt:i4>4718592</vt:i4>
      </vt:variant>
      <vt:variant>
        <vt:i4>219</vt:i4>
      </vt:variant>
      <vt:variant>
        <vt:i4>0</vt:i4>
      </vt:variant>
      <vt:variant>
        <vt:i4>5</vt:i4>
      </vt:variant>
      <vt:variant>
        <vt:lpwstr>https://webgate.ec.europa.eu/europeaid/prospect/external/</vt:lpwstr>
      </vt:variant>
      <vt:variant>
        <vt:lpwstr/>
      </vt:variant>
      <vt:variant>
        <vt:i4>4718592</vt:i4>
      </vt:variant>
      <vt:variant>
        <vt:i4>216</vt:i4>
      </vt:variant>
      <vt:variant>
        <vt:i4>0</vt:i4>
      </vt:variant>
      <vt:variant>
        <vt:i4>5</vt:i4>
      </vt:variant>
      <vt:variant>
        <vt:lpwstr>https://webgate.ec.europa.eu/europeaid/prospect/external/</vt:lpwstr>
      </vt:variant>
      <vt:variant>
        <vt:lpwstr/>
      </vt:variant>
      <vt:variant>
        <vt:i4>1376311</vt:i4>
      </vt:variant>
      <vt:variant>
        <vt:i4>213</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210</vt:i4>
      </vt:variant>
      <vt:variant>
        <vt:i4>0</vt:i4>
      </vt:variant>
      <vt:variant>
        <vt:i4>5</vt:i4>
      </vt:variant>
      <vt:variant>
        <vt:lpwstr>https://webgate.ec.europa.eu/europeaid/online-services/index.cfm?do=publi.welcome</vt:lpwstr>
      </vt:variant>
      <vt:variant>
        <vt:lpwstr/>
      </vt:variant>
      <vt:variant>
        <vt:i4>2883656</vt:i4>
      </vt:variant>
      <vt:variant>
        <vt:i4>207</vt:i4>
      </vt:variant>
      <vt:variant>
        <vt:i4>0</vt:i4>
      </vt:variant>
      <vt:variant>
        <vt:i4>5</vt:i4>
      </vt:variant>
      <vt:variant>
        <vt:lpwstr>mailto:EuropeAid-IT-support@ec.europa.eu</vt:lpwstr>
      </vt:variant>
      <vt:variant>
        <vt:lpwstr/>
      </vt:variant>
      <vt:variant>
        <vt:i4>4784206</vt:i4>
      </vt:variant>
      <vt:variant>
        <vt:i4>204</vt:i4>
      </vt:variant>
      <vt:variant>
        <vt:i4>0</vt:i4>
      </vt:variant>
      <vt:variant>
        <vt:i4>5</vt:i4>
      </vt:variant>
      <vt:variant>
        <vt:lpwstr>https://webgate.ec.europa.eu/europeaid/online-services/index.cfm?do=publi.welcome</vt:lpwstr>
      </vt:variant>
      <vt:variant>
        <vt:lpwstr/>
      </vt:variant>
      <vt:variant>
        <vt:i4>5177459</vt:i4>
      </vt:variant>
      <vt:variant>
        <vt:i4>201</vt:i4>
      </vt:variant>
      <vt:variant>
        <vt:i4>0</vt:i4>
      </vt:variant>
      <vt:variant>
        <vt:i4>5</vt:i4>
      </vt:variant>
      <vt:variant>
        <vt:lpwstr>mailto:NEAR-ENI-EAST-TENDERS@ec.europa.eu</vt:lpwstr>
      </vt:variant>
      <vt:variant>
        <vt:lpwstr/>
      </vt:variant>
      <vt:variant>
        <vt:i4>7864438</vt:i4>
      </vt:variant>
      <vt:variant>
        <vt:i4>198</vt:i4>
      </vt:variant>
      <vt:variant>
        <vt:i4>0</vt:i4>
      </vt:variant>
      <vt:variant>
        <vt:i4>5</vt:i4>
      </vt:variant>
      <vt:variant>
        <vt:lpwstr>https://webgate.ec.europa.eu/europeaid/prospect</vt:lpwstr>
      </vt:variant>
      <vt:variant>
        <vt:lpwstr/>
      </vt:variant>
      <vt:variant>
        <vt:i4>2883656</vt:i4>
      </vt:variant>
      <vt:variant>
        <vt:i4>195</vt:i4>
      </vt:variant>
      <vt:variant>
        <vt:i4>0</vt:i4>
      </vt:variant>
      <vt:variant>
        <vt:i4>5</vt:i4>
      </vt:variant>
      <vt:variant>
        <vt:lpwstr>mailto:EuropeAid-IT-support@ec.europa.eu</vt:lpwstr>
      </vt:variant>
      <vt:variant>
        <vt:lpwstr/>
      </vt:variant>
      <vt:variant>
        <vt:i4>4784206</vt:i4>
      </vt:variant>
      <vt:variant>
        <vt:i4>192</vt:i4>
      </vt:variant>
      <vt:variant>
        <vt:i4>0</vt:i4>
      </vt:variant>
      <vt:variant>
        <vt:i4>5</vt:i4>
      </vt:variant>
      <vt:variant>
        <vt:lpwstr>https://webgate.ec.europa.eu/europeaid/online-services/index.cfm?do=publi.welcome</vt:lpwstr>
      </vt:variant>
      <vt:variant>
        <vt:lpwstr/>
      </vt:variant>
      <vt:variant>
        <vt:i4>5177459</vt:i4>
      </vt:variant>
      <vt:variant>
        <vt:i4>189</vt:i4>
      </vt:variant>
      <vt:variant>
        <vt:i4>0</vt:i4>
      </vt:variant>
      <vt:variant>
        <vt:i4>5</vt:i4>
      </vt:variant>
      <vt:variant>
        <vt:lpwstr>mailto:NEAR-ENI-EAST-TENDERS@ec.europa.eu</vt:lpwstr>
      </vt:variant>
      <vt:variant>
        <vt:lpwstr/>
      </vt:variant>
      <vt:variant>
        <vt:i4>7864438</vt:i4>
      </vt:variant>
      <vt:variant>
        <vt:i4>186</vt:i4>
      </vt:variant>
      <vt:variant>
        <vt:i4>0</vt:i4>
      </vt:variant>
      <vt:variant>
        <vt:i4>5</vt:i4>
      </vt:variant>
      <vt:variant>
        <vt:lpwstr>https://webgate.ec.europa.eu/europeaid/prospect</vt:lpwstr>
      </vt:variant>
      <vt:variant>
        <vt:lpwstr/>
      </vt:variant>
      <vt:variant>
        <vt:i4>2883656</vt:i4>
      </vt:variant>
      <vt:variant>
        <vt:i4>183</vt:i4>
      </vt:variant>
      <vt:variant>
        <vt:i4>0</vt:i4>
      </vt:variant>
      <vt:variant>
        <vt:i4>5</vt:i4>
      </vt:variant>
      <vt:variant>
        <vt:lpwstr>mailto:EuropeAid-IT-support@ec.europa.eu</vt:lpwstr>
      </vt:variant>
      <vt:variant>
        <vt:lpwstr/>
      </vt:variant>
      <vt:variant>
        <vt:i4>5701687</vt:i4>
      </vt:variant>
      <vt:variant>
        <vt:i4>180</vt:i4>
      </vt:variant>
      <vt:variant>
        <vt:i4>0</vt:i4>
      </vt:variant>
      <vt:variant>
        <vt:i4>5</vt:i4>
      </vt:variant>
      <vt:variant>
        <vt:lpwstr>http://ec.europa.eu/europeaid/pador_en</vt:lpwstr>
      </vt:variant>
      <vt:variant>
        <vt:lpwstr/>
      </vt:variant>
      <vt:variant>
        <vt:i4>4980782</vt:i4>
      </vt:variant>
      <vt:variant>
        <vt:i4>177</vt:i4>
      </vt:variant>
      <vt:variant>
        <vt:i4>0</vt:i4>
      </vt:variant>
      <vt:variant>
        <vt:i4>5</vt:i4>
      </vt:variant>
      <vt:variant>
        <vt:lpwstr>https://ec.europa.eu/europeaid/communication-and-visibility-manual-eu-external-actions_en</vt:lpwstr>
      </vt:variant>
      <vt:variant>
        <vt:lpwstr/>
      </vt:variant>
      <vt:variant>
        <vt:i4>524372</vt:i4>
      </vt:variant>
      <vt:variant>
        <vt:i4>174</vt:i4>
      </vt:variant>
      <vt:variant>
        <vt:i4>0</vt:i4>
      </vt:variant>
      <vt:variant>
        <vt:i4>5</vt:i4>
      </vt:variant>
      <vt:variant>
        <vt:lpwstr>http://ec.europa.eu/europeaid/prag/document.do?locale=en</vt:lpwstr>
      </vt:variant>
      <vt:variant>
        <vt:lpwstr/>
      </vt:variant>
      <vt:variant>
        <vt:i4>1376317</vt:i4>
      </vt:variant>
      <vt:variant>
        <vt:i4>167</vt:i4>
      </vt:variant>
      <vt:variant>
        <vt:i4>0</vt:i4>
      </vt:variant>
      <vt:variant>
        <vt:i4>5</vt:i4>
      </vt:variant>
      <vt:variant>
        <vt:lpwstr/>
      </vt:variant>
      <vt:variant>
        <vt:lpwstr>_Toc480895073</vt:lpwstr>
      </vt:variant>
      <vt:variant>
        <vt:i4>1376317</vt:i4>
      </vt:variant>
      <vt:variant>
        <vt:i4>161</vt:i4>
      </vt:variant>
      <vt:variant>
        <vt:i4>0</vt:i4>
      </vt:variant>
      <vt:variant>
        <vt:i4>5</vt:i4>
      </vt:variant>
      <vt:variant>
        <vt:lpwstr/>
      </vt:variant>
      <vt:variant>
        <vt:lpwstr>_Toc480895072</vt:lpwstr>
      </vt:variant>
      <vt:variant>
        <vt:i4>1376317</vt:i4>
      </vt:variant>
      <vt:variant>
        <vt:i4>155</vt:i4>
      </vt:variant>
      <vt:variant>
        <vt:i4>0</vt:i4>
      </vt:variant>
      <vt:variant>
        <vt:i4>5</vt:i4>
      </vt:variant>
      <vt:variant>
        <vt:lpwstr/>
      </vt:variant>
      <vt:variant>
        <vt:lpwstr>_Toc480895071</vt:lpwstr>
      </vt:variant>
      <vt:variant>
        <vt:i4>1376317</vt:i4>
      </vt:variant>
      <vt:variant>
        <vt:i4>149</vt:i4>
      </vt:variant>
      <vt:variant>
        <vt:i4>0</vt:i4>
      </vt:variant>
      <vt:variant>
        <vt:i4>5</vt:i4>
      </vt:variant>
      <vt:variant>
        <vt:lpwstr/>
      </vt:variant>
      <vt:variant>
        <vt:lpwstr>_Toc480895070</vt:lpwstr>
      </vt:variant>
      <vt:variant>
        <vt:i4>1310781</vt:i4>
      </vt:variant>
      <vt:variant>
        <vt:i4>143</vt:i4>
      </vt:variant>
      <vt:variant>
        <vt:i4>0</vt:i4>
      </vt:variant>
      <vt:variant>
        <vt:i4>5</vt:i4>
      </vt:variant>
      <vt:variant>
        <vt:lpwstr/>
      </vt:variant>
      <vt:variant>
        <vt:lpwstr>_Toc480895069</vt:lpwstr>
      </vt:variant>
      <vt:variant>
        <vt:i4>1310781</vt:i4>
      </vt:variant>
      <vt:variant>
        <vt:i4>137</vt:i4>
      </vt:variant>
      <vt:variant>
        <vt:i4>0</vt:i4>
      </vt:variant>
      <vt:variant>
        <vt:i4>5</vt:i4>
      </vt:variant>
      <vt:variant>
        <vt:lpwstr/>
      </vt:variant>
      <vt:variant>
        <vt:lpwstr>_Toc480895068</vt:lpwstr>
      </vt:variant>
      <vt:variant>
        <vt:i4>1310781</vt:i4>
      </vt:variant>
      <vt:variant>
        <vt:i4>131</vt:i4>
      </vt:variant>
      <vt:variant>
        <vt:i4>0</vt:i4>
      </vt:variant>
      <vt:variant>
        <vt:i4>5</vt:i4>
      </vt:variant>
      <vt:variant>
        <vt:lpwstr/>
      </vt:variant>
      <vt:variant>
        <vt:lpwstr>_Toc480895067</vt:lpwstr>
      </vt:variant>
      <vt:variant>
        <vt:i4>1310781</vt:i4>
      </vt:variant>
      <vt:variant>
        <vt:i4>125</vt:i4>
      </vt:variant>
      <vt:variant>
        <vt:i4>0</vt:i4>
      </vt:variant>
      <vt:variant>
        <vt:i4>5</vt:i4>
      </vt:variant>
      <vt:variant>
        <vt:lpwstr/>
      </vt:variant>
      <vt:variant>
        <vt:lpwstr>_Toc480895066</vt:lpwstr>
      </vt:variant>
      <vt:variant>
        <vt:i4>1310781</vt:i4>
      </vt:variant>
      <vt:variant>
        <vt:i4>119</vt:i4>
      </vt:variant>
      <vt:variant>
        <vt:i4>0</vt:i4>
      </vt:variant>
      <vt:variant>
        <vt:i4>5</vt:i4>
      </vt:variant>
      <vt:variant>
        <vt:lpwstr/>
      </vt:variant>
      <vt:variant>
        <vt:lpwstr>_Toc480895065</vt:lpwstr>
      </vt:variant>
      <vt:variant>
        <vt:i4>1310781</vt:i4>
      </vt:variant>
      <vt:variant>
        <vt:i4>113</vt:i4>
      </vt:variant>
      <vt:variant>
        <vt:i4>0</vt:i4>
      </vt:variant>
      <vt:variant>
        <vt:i4>5</vt:i4>
      </vt:variant>
      <vt:variant>
        <vt:lpwstr/>
      </vt:variant>
      <vt:variant>
        <vt:lpwstr>_Toc480895064</vt:lpwstr>
      </vt:variant>
      <vt:variant>
        <vt:i4>1310781</vt:i4>
      </vt:variant>
      <vt:variant>
        <vt:i4>107</vt:i4>
      </vt:variant>
      <vt:variant>
        <vt:i4>0</vt:i4>
      </vt:variant>
      <vt:variant>
        <vt:i4>5</vt:i4>
      </vt:variant>
      <vt:variant>
        <vt:lpwstr/>
      </vt:variant>
      <vt:variant>
        <vt:lpwstr>_Toc480895063</vt:lpwstr>
      </vt:variant>
      <vt:variant>
        <vt:i4>1310781</vt:i4>
      </vt:variant>
      <vt:variant>
        <vt:i4>101</vt:i4>
      </vt:variant>
      <vt:variant>
        <vt:i4>0</vt:i4>
      </vt:variant>
      <vt:variant>
        <vt:i4>5</vt:i4>
      </vt:variant>
      <vt:variant>
        <vt:lpwstr/>
      </vt:variant>
      <vt:variant>
        <vt:lpwstr>_Toc480895062</vt:lpwstr>
      </vt:variant>
      <vt:variant>
        <vt:i4>1310781</vt:i4>
      </vt:variant>
      <vt:variant>
        <vt:i4>95</vt:i4>
      </vt:variant>
      <vt:variant>
        <vt:i4>0</vt:i4>
      </vt:variant>
      <vt:variant>
        <vt:i4>5</vt:i4>
      </vt:variant>
      <vt:variant>
        <vt:lpwstr/>
      </vt:variant>
      <vt:variant>
        <vt:lpwstr>_Toc480895061</vt:lpwstr>
      </vt:variant>
      <vt:variant>
        <vt:i4>1310781</vt:i4>
      </vt:variant>
      <vt:variant>
        <vt:i4>89</vt:i4>
      </vt:variant>
      <vt:variant>
        <vt:i4>0</vt:i4>
      </vt:variant>
      <vt:variant>
        <vt:i4>5</vt:i4>
      </vt:variant>
      <vt:variant>
        <vt:lpwstr/>
      </vt:variant>
      <vt:variant>
        <vt:lpwstr>_Toc480895060</vt:lpwstr>
      </vt:variant>
      <vt:variant>
        <vt:i4>1507389</vt:i4>
      </vt:variant>
      <vt:variant>
        <vt:i4>83</vt:i4>
      </vt:variant>
      <vt:variant>
        <vt:i4>0</vt:i4>
      </vt:variant>
      <vt:variant>
        <vt:i4>5</vt:i4>
      </vt:variant>
      <vt:variant>
        <vt:lpwstr/>
      </vt:variant>
      <vt:variant>
        <vt:lpwstr>_Toc480895059</vt:lpwstr>
      </vt:variant>
      <vt:variant>
        <vt:i4>1507389</vt:i4>
      </vt:variant>
      <vt:variant>
        <vt:i4>77</vt:i4>
      </vt:variant>
      <vt:variant>
        <vt:i4>0</vt:i4>
      </vt:variant>
      <vt:variant>
        <vt:i4>5</vt:i4>
      </vt:variant>
      <vt:variant>
        <vt:lpwstr/>
      </vt:variant>
      <vt:variant>
        <vt:lpwstr>_Toc480895058</vt:lpwstr>
      </vt:variant>
      <vt:variant>
        <vt:i4>1507389</vt:i4>
      </vt:variant>
      <vt:variant>
        <vt:i4>71</vt:i4>
      </vt:variant>
      <vt:variant>
        <vt:i4>0</vt:i4>
      </vt:variant>
      <vt:variant>
        <vt:i4>5</vt:i4>
      </vt:variant>
      <vt:variant>
        <vt:lpwstr/>
      </vt:variant>
      <vt:variant>
        <vt:lpwstr>_Toc480895057</vt:lpwstr>
      </vt:variant>
      <vt:variant>
        <vt:i4>1507389</vt:i4>
      </vt:variant>
      <vt:variant>
        <vt:i4>65</vt:i4>
      </vt:variant>
      <vt:variant>
        <vt:i4>0</vt:i4>
      </vt:variant>
      <vt:variant>
        <vt:i4>5</vt:i4>
      </vt:variant>
      <vt:variant>
        <vt:lpwstr/>
      </vt:variant>
      <vt:variant>
        <vt:lpwstr>_Toc480895056</vt:lpwstr>
      </vt:variant>
      <vt:variant>
        <vt:i4>1507389</vt:i4>
      </vt:variant>
      <vt:variant>
        <vt:i4>59</vt:i4>
      </vt:variant>
      <vt:variant>
        <vt:i4>0</vt:i4>
      </vt:variant>
      <vt:variant>
        <vt:i4>5</vt:i4>
      </vt:variant>
      <vt:variant>
        <vt:lpwstr/>
      </vt:variant>
      <vt:variant>
        <vt:lpwstr>_Toc480895055</vt:lpwstr>
      </vt:variant>
      <vt:variant>
        <vt:i4>1507389</vt:i4>
      </vt:variant>
      <vt:variant>
        <vt:i4>53</vt:i4>
      </vt:variant>
      <vt:variant>
        <vt:i4>0</vt:i4>
      </vt:variant>
      <vt:variant>
        <vt:i4>5</vt:i4>
      </vt:variant>
      <vt:variant>
        <vt:lpwstr/>
      </vt:variant>
      <vt:variant>
        <vt:lpwstr>_Toc480895054</vt:lpwstr>
      </vt:variant>
      <vt:variant>
        <vt:i4>1507389</vt:i4>
      </vt:variant>
      <vt:variant>
        <vt:i4>47</vt:i4>
      </vt:variant>
      <vt:variant>
        <vt:i4>0</vt:i4>
      </vt:variant>
      <vt:variant>
        <vt:i4>5</vt:i4>
      </vt:variant>
      <vt:variant>
        <vt:lpwstr/>
      </vt:variant>
      <vt:variant>
        <vt:lpwstr>_Toc480895053</vt:lpwstr>
      </vt:variant>
      <vt:variant>
        <vt:i4>1507389</vt:i4>
      </vt:variant>
      <vt:variant>
        <vt:i4>41</vt:i4>
      </vt:variant>
      <vt:variant>
        <vt:i4>0</vt:i4>
      </vt:variant>
      <vt:variant>
        <vt:i4>5</vt:i4>
      </vt:variant>
      <vt:variant>
        <vt:lpwstr/>
      </vt:variant>
      <vt:variant>
        <vt:lpwstr>_Toc480895052</vt:lpwstr>
      </vt:variant>
      <vt:variant>
        <vt:i4>1507389</vt:i4>
      </vt:variant>
      <vt:variant>
        <vt:i4>35</vt:i4>
      </vt:variant>
      <vt:variant>
        <vt:i4>0</vt:i4>
      </vt:variant>
      <vt:variant>
        <vt:i4>5</vt:i4>
      </vt:variant>
      <vt:variant>
        <vt:lpwstr/>
      </vt:variant>
      <vt:variant>
        <vt:lpwstr>_Toc480895051</vt:lpwstr>
      </vt:variant>
      <vt:variant>
        <vt:i4>1507389</vt:i4>
      </vt:variant>
      <vt:variant>
        <vt:i4>29</vt:i4>
      </vt:variant>
      <vt:variant>
        <vt:i4>0</vt:i4>
      </vt:variant>
      <vt:variant>
        <vt:i4>5</vt:i4>
      </vt:variant>
      <vt:variant>
        <vt:lpwstr/>
      </vt:variant>
      <vt:variant>
        <vt:lpwstr>_Toc480895050</vt:lpwstr>
      </vt:variant>
      <vt:variant>
        <vt:i4>1441853</vt:i4>
      </vt:variant>
      <vt:variant>
        <vt:i4>23</vt:i4>
      </vt:variant>
      <vt:variant>
        <vt:i4>0</vt:i4>
      </vt:variant>
      <vt:variant>
        <vt:i4>5</vt:i4>
      </vt:variant>
      <vt:variant>
        <vt:lpwstr/>
      </vt:variant>
      <vt:variant>
        <vt:lpwstr>_Toc480895049</vt:lpwstr>
      </vt:variant>
      <vt:variant>
        <vt:i4>1441853</vt:i4>
      </vt:variant>
      <vt:variant>
        <vt:i4>17</vt:i4>
      </vt:variant>
      <vt:variant>
        <vt:i4>0</vt:i4>
      </vt:variant>
      <vt:variant>
        <vt:i4>5</vt:i4>
      </vt:variant>
      <vt:variant>
        <vt:lpwstr/>
      </vt:variant>
      <vt:variant>
        <vt:lpwstr>_Toc480895048</vt:lpwstr>
      </vt:variant>
      <vt:variant>
        <vt:i4>1441853</vt:i4>
      </vt:variant>
      <vt:variant>
        <vt:i4>11</vt:i4>
      </vt:variant>
      <vt:variant>
        <vt:i4>0</vt:i4>
      </vt:variant>
      <vt:variant>
        <vt:i4>5</vt:i4>
      </vt:variant>
      <vt:variant>
        <vt:lpwstr/>
      </vt:variant>
      <vt:variant>
        <vt:lpwstr>_Toc480895047</vt:lpwstr>
      </vt:variant>
      <vt:variant>
        <vt:i4>1441853</vt:i4>
      </vt:variant>
      <vt:variant>
        <vt:i4>5</vt:i4>
      </vt:variant>
      <vt:variant>
        <vt:i4>0</vt:i4>
      </vt:variant>
      <vt:variant>
        <vt:i4>5</vt:i4>
      </vt:variant>
      <vt:variant>
        <vt:lpwstr/>
      </vt:variant>
      <vt:variant>
        <vt:lpwstr>_Toc480895046</vt:lpwstr>
      </vt:variant>
      <vt:variant>
        <vt:i4>4456515</vt:i4>
      </vt:variant>
      <vt:variant>
        <vt:i4>0</vt:i4>
      </vt:variant>
      <vt:variant>
        <vt:i4>0</vt:i4>
      </vt:variant>
      <vt:variant>
        <vt:i4>5</vt:i4>
      </vt:variant>
      <vt:variant>
        <vt:lpwstr>http://www.timeanddate.com/worldclock/converter.html</vt:lpwstr>
      </vt:variant>
      <vt:variant>
        <vt:lpwstr/>
      </vt:variant>
      <vt:variant>
        <vt:i4>7471210</vt:i4>
      </vt:variant>
      <vt:variant>
        <vt:i4>24</vt:i4>
      </vt:variant>
      <vt:variant>
        <vt:i4>0</vt:i4>
      </vt:variant>
      <vt:variant>
        <vt:i4>5</vt:i4>
      </vt:variant>
      <vt:variant>
        <vt:lpwstr>https://www.gtai.de/GTAI/Content/DE/Trade/Fachdaten/PRO/2016/09/Anlagen/PRO201609015005.pdf?v=3</vt:lpwstr>
      </vt:variant>
      <vt:variant>
        <vt:lpwstr/>
      </vt:variant>
      <vt:variant>
        <vt:i4>1310804</vt:i4>
      </vt:variant>
      <vt:variant>
        <vt:i4>21</vt:i4>
      </vt:variant>
      <vt:variant>
        <vt:i4>0</vt:i4>
      </vt:variant>
      <vt:variant>
        <vt:i4>5</vt:i4>
      </vt:variant>
      <vt:variant>
        <vt:lpwstr>http://eur-lex.europa.eu/legal-content/EN/AUTO/?uri=celex:32006H0962</vt:lpwstr>
      </vt:variant>
      <vt:variant>
        <vt:lpwstr/>
      </vt:variant>
      <vt:variant>
        <vt:i4>2818048</vt:i4>
      </vt:variant>
      <vt:variant>
        <vt:i4>18</vt:i4>
      </vt:variant>
      <vt:variant>
        <vt:i4>0</vt:i4>
      </vt:variant>
      <vt:variant>
        <vt:i4>5</vt:i4>
      </vt:variant>
      <vt:variant>
        <vt:lpwstr>http://www.etf.europa.eu/web.nsf/pages/NEET_ETF_partner_countries</vt:lpwstr>
      </vt:variant>
      <vt:variant>
        <vt:lpwstr/>
      </vt:variant>
      <vt:variant>
        <vt:i4>8126513</vt:i4>
      </vt:variant>
      <vt:variant>
        <vt:i4>15</vt:i4>
      </vt:variant>
      <vt:variant>
        <vt:i4>0</vt:i4>
      </vt:variant>
      <vt:variant>
        <vt:i4>5</vt:i4>
      </vt:variant>
      <vt:variant>
        <vt:lpwstr>http://ec.europa.eu/social/main.jsp?catId=950&amp;langId=en</vt:lpwstr>
      </vt:variant>
      <vt:variant>
        <vt:lpwstr/>
      </vt:variant>
      <vt:variant>
        <vt:i4>7274600</vt:i4>
      </vt:variant>
      <vt:variant>
        <vt:i4>12</vt:i4>
      </vt:variant>
      <vt:variant>
        <vt:i4>0</vt:i4>
      </vt:variant>
      <vt:variant>
        <vt:i4>5</vt:i4>
      </vt:variant>
      <vt:variant>
        <vt:lpwstr>http://ec.europa.eu/social/main.jsp?catId=1176</vt:lpwstr>
      </vt:variant>
      <vt:variant>
        <vt:lpwstr/>
      </vt:variant>
      <vt:variant>
        <vt:i4>5374066</vt:i4>
      </vt:variant>
      <vt:variant>
        <vt:i4>9</vt:i4>
      </vt:variant>
      <vt:variant>
        <vt:i4>0</vt:i4>
      </vt:variant>
      <vt:variant>
        <vt:i4>5</vt:i4>
      </vt:variant>
      <vt:variant>
        <vt:lpwstr>http://eeas.europa.eu/archives/docs/enp/pdf/financing-the-enp/regional_east_strategy_paper_2014_2020_and_multiannual_indicative_programme_2014_2017_en_.pdf</vt:lpwstr>
      </vt:variant>
      <vt:variant>
        <vt:lpwstr/>
      </vt:variant>
      <vt:variant>
        <vt:i4>5963886</vt:i4>
      </vt:variant>
      <vt:variant>
        <vt:i4>6</vt:i4>
      </vt:variant>
      <vt:variant>
        <vt:i4>0</vt:i4>
      </vt:variant>
      <vt:variant>
        <vt:i4>5</vt:i4>
      </vt:variant>
      <vt:variant>
        <vt:lpwstr>http://eeas.europa.eu/archives/docs/enp/documents/2015/151118_joint-communication_review-of-the-enp_en.pdf</vt:lpwstr>
      </vt:variant>
      <vt:variant>
        <vt:lpwstr/>
      </vt:variant>
      <vt:variant>
        <vt:i4>2883656</vt:i4>
      </vt:variant>
      <vt:variant>
        <vt:i4>3</vt:i4>
      </vt:variant>
      <vt:variant>
        <vt:i4>0</vt:i4>
      </vt:variant>
      <vt:variant>
        <vt:i4>5</vt:i4>
      </vt:variant>
      <vt:variant>
        <vt:lpwstr>mailto:EuropeAid-IT-support@ec.europa.eu</vt:lpwstr>
      </vt:variant>
      <vt:variant>
        <vt:lpwstr/>
      </vt:variant>
      <vt:variant>
        <vt:i4>4456515</vt:i4>
      </vt:variant>
      <vt:variant>
        <vt:i4>0</vt:i4>
      </vt:variant>
      <vt:variant>
        <vt:i4>0</vt:i4>
      </vt:variant>
      <vt:variant>
        <vt:i4>5</vt:i4>
      </vt:variant>
      <vt:variant>
        <vt:lpwstr>http://www.timeanddate.com/worldclock/converter.html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maria grazia gotti</cp:lastModifiedBy>
  <cp:revision>2</cp:revision>
  <cp:lastPrinted>2017-05-24T07:55:00Z</cp:lastPrinted>
  <dcterms:created xsi:type="dcterms:W3CDTF">2017-05-30T13:33:00Z</dcterms:created>
  <dcterms:modified xsi:type="dcterms:W3CDTF">2017-05-30T13:33:00Z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