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5BD27" w14:textId="77777777" w:rsidR="00DA7BF3" w:rsidRDefault="00AB5FB4" w:rsidP="00BC4782">
      <w:pPr>
        <w:spacing w:before="100" w:beforeAutospacing="1" w:after="0"/>
        <w:jc w:val="center"/>
        <w:rPr>
          <w:b/>
          <w:sz w:val="32"/>
        </w:rPr>
      </w:pPr>
      <w:bookmarkStart w:id="0" w:name="_GoBack"/>
      <w:bookmarkEnd w:id="0"/>
      <w:r w:rsidRPr="00AB5FB4">
        <w:rPr>
          <w:b/>
          <w:noProof/>
          <w:sz w:val="32"/>
          <w:lang w:eastAsia="en-GB"/>
        </w:rPr>
        <w:drawing>
          <wp:inline distT="0" distB="0" distL="0" distR="0" wp14:anchorId="76D6B14F" wp14:editId="255D0D33">
            <wp:extent cx="1104900" cy="4419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inline>
        </w:drawing>
      </w:r>
    </w:p>
    <w:p w14:paraId="2F966D24" w14:textId="77777777" w:rsidR="00C84198" w:rsidRPr="0099318C" w:rsidRDefault="0007408E" w:rsidP="00BC4782">
      <w:pPr>
        <w:spacing w:before="960"/>
        <w:jc w:val="center"/>
        <w:rPr>
          <w:b/>
          <w:sz w:val="32"/>
        </w:rPr>
      </w:pPr>
      <w:r w:rsidRPr="00807DAF">
        <w:rPr>
          <w:b/>
          <w:sz w:val="32"/>
        </w:rPr>
        <w:t xml:space="preserve">Contracting </w:t>
      </w:r>
      <w:r w:rsidR="00F118D3" w:rsidRPr="00807DAF">
        <w:rPr>
          <w:b/>
          <w:sz w:val="32"/>
        </w:rPr>
        <w:t>Authority</w:t>
      </w:r>
      <w:r w:rsidR="00F118D3" w:rsidRPr="0099318C">
        <w:rPr>
          <w:b/>
          <w:sz w:val="32"/>
        </w:rPr>
        <w:t>:</w:t>
      </w:r>
      <w:r w:rsidR="0088168E" w:rsidRPr="0099318C">
        <w:rPr>
          <w:b/>
          <w:sz w:val="32"/>
        </w:rPr>
        <w:t xml:space="preserve"> </w:t>
      </w:r>
      <w:r w:rsidR="009A18A9" w:rsidRPr="0099318C">
        <w:rPr>
          <w:b/>
          <w:sz w:val="32"/>
        </w:rPr>
        <w:t>European Commission</w:t>
      </w:r>
    </w:p>
    <w:p w14:paraId="0F6F17C4" w14:textId="77777777" w:rsidR="00984595" w:rsidRDefault="00D21FC5" w:rsidP="0099318C">
      <w:pPr>
        <w:pStyle w:val="Title"/>
        <w:spacing w:before="1320"/>
        <w:outlineLvl w:val="0"/>
        <w:rPr>
          <w:sz w:val="32"/>
          <w:szCs w:val="32"/>
        </w:rPr>
      </w:pPr>
      <w:r w:rsidRPr="00D21FC5">
        <w:rPr>
          <w:sz w:val="32"/>
          <w:szCs w:val="32"/>
        </w:rPr>
        <w:t>IPA II Annual Multi-Country Action Programme 2017</w:t>
      </w:r>
    </w:p>
    <w:p w14:paraId="632094FC" w14:textId="515A4753" w:rsidR="00F452B6" w:rsidRPr="00F94A28" w:rsidRDefault="00D21FC5" w:rsidP="0099318C">
      <w:pPr>
        <w:pStyle w:val="Title"/>
        <w:spacing w:before="1320"/>
        <w:outlineLvl w:val="0"/>
        <w:rPr>
          <w:i/>
          <w:sz w:val="32"/>
          <w:szCs w:val="32"/>
        </w:rPr>
      </w:pPr>
      <w:r w:rsidRPr="00D21FC5">
        <w:rPr>
          <w:b w:val="0"/>
          <w:i/>
          <w:sz w:val="32"/>
          <w:szCs w:val="32"/>
        </w:rPr>
        <w:t>Regional Tra</w:t>
      </w:r>
      <w:r w:rsidR="0024132C">
        <w:rPr>
          <w:b w:val="0"/>
          <w:i/>
          <w:sz w:val="32"/>
          <w:szCs w:val="32"/>
        </w:rPr>
        <w:t>ining and Support Programme to i</w:t>
      </w:r>
      <w:r w:rsidRPr="00D21FC5">
        <w:rPr>
          <w:b w:val="0"/>
          <w:i/>
          <w:sz w:val="32"/>
          <w:szCs w:val="32"/>
        </w:rPr>
        <w:t>mprove Quality and Professionalism in Journalism</w:t>
      </w:r>
    </w:p>
    <w:p w14:paraId="740063B5" w14:textId="77777777" w:rsidR="00F94A28" w:rsidRPr="000C5954" w:rsidRDefault="00914130" w:rsidP="00D678C3">
      <w:pPr>
        <w:pStyle w:val="SubTitle1"/>
        <w:spacing w:before="480"/>
        <w:rPr>
          <w:b w:val="0"/>
          <w:sz w:val="28"/>
          <w:szCs w:val="28"/>
        </w:rPr>
      </w:pPr>
      <w:r w:rsidRPr="00914130">
        <w:rPr>
          <w:sz w:val="32"/>
          <w:szCs w:val="32"/>
        </w:rPr>
        <w:t xml:space="preserve">Guidelines </w:t>
      </w:r>
      <w:r w:rsidR="0007408E" w:rsidRPr="00914130">
        <w:rPr>
          <w:sz w:val="32"/>
          <w:szCs w:val="32"/>
        </w:rPr>
        <w:t>for grant</w:t>
      </w:r>
      <w:r w:rsidR="00440A3B">
        <w:rPr>
          <w:sz w:val="32"/>
          <w:szCs w:val="32"/>
        </w:rPr>
        <w:t xml:space="preserve"> </w:t>
      </w:r>
      <w:r w:rsidR="0007408E" w:rsidRPr="00914130">
        <w:rPr>
          <w:sz w:val="32"/>
          <w:szCs w:val="32"/>
        </w:rPr>
        <w:t>applicants</w:t>
      </w:r>
      <w:r w:rsidR="00D678C3">
        <w:rPr>
          <w:sz w:val="32"/>
          <w:szCs w:val="32"/>
        </w:rPr>
        <w:br/>
      </w:r>
      <w:r w:rsidR="00D678C3">
        <w:rPr>
          <w:sz w:val="32"/>
          <w:szCs w:val="32"/>
        </w:rPr>
        <w:br/>
      </w:r>
      <w:r w:rsidR="00D678C3">
        <w:rPr>
          <w:sz w:val="32"/>
          <w:szCs w:val="32"/>
        </w:rPr>
        <w:br/>
      </w:r>
      <w:r w:rsidR="00F94A28" w:rsidRPr="00D678C3">
        <w:rPr>
          <w:sz w:val="28"/>
          <w:szCs w:val="28"/>
        </w:rPr>
        <w:t xml:space="preserve">Budget line: </w:t>
      </w:r>
      <w:r w:rsidR="000C5954" w:rsidRPr="00D678C3">
        <w:rPr>
          <w:sz w:val="28"/>
          <w:szCs w:val="28"/>
        </w:rPr>
        <w:t>BGUE-B2017-22.020401</w:t>
      </w:r>
      <w:r w:rsidR="00270666" w:rsidRPr="00D678C3">
        <w:rPr>
          <w:sz w:val="28"/>
          <w:szCs w:val="28"/>
        </w:rPr>
        <w:br/>
      </w:r>
      <w:r w:rsidR="00270666" w:rsidRPr="000C5954">
        <w:rPr>
          <w:b w:val="0"/>
          <w:sz w:val="28"/>
          <w:szCs w:val="28"/>
        </w:rPr>
        <w:tab/>
      </w:r>
      <w:r w:rsidR="00270666" w:rsidRPr="000C5954">
        <w:rPr>
          <w:b w:val="0"/>
          <w:sz w:val="28"/>
          <w:szCs w:val="28"/>
        </w:rPr>
        <w:tab/>
      </w:r>
      <w:r w:rsidR="00F94A28" w:rsidRPr="000C5954">
        <w:rPr>
          <w:b w:val="0"/>
          <w:sz w:val="28"/>
          <w:szCs w:val="28"/>
        </w:rPr>
        <w:t xml:space="preserve"> </w:t>
      </w:r>
    </w:p>
    <w:p w14:paraId="4DFE00A1" w14:textId="77777777" w:rsidR="006225E8" w:rsidRPr="00B965AB" w:rsidRDefault="00655455" w:rsidP="007C7101">
      <w:pPr>
        <w:pStyle w:val="SubTitle2"/>
        <w:rPr>
          <w:b w:val="0"/>
          <w:noProof/>
          <w:szCs w:val="32"/>
        </w:rPr>
      </w:pPr>
      <w:r w:rsidRPr="00B965AB">
        <w:rPr>
          <w:b w:val="0"/>
          <w:szCs w:val="32"/>
        </w:rPr>
        <w:t>Reference:</w:t>
      </w:r>
      <w:r w:rsidRPr="00B965AB">
        <w:rPr>
          <w:b w:val="0"/>
          <w:szCs w:val="32"/>
        </w:rPr>
        <w:br/>
      </w:r>
      <w:r w:rsidR="002169BB" w:rsidRPr="002169BB">
        <w:rPr>
          <w:b w:val="0"/>
          <w:szCs w:val="32"/>
        </w:rPr>
        <w:t>EuropeAid/160680/DH/ACT/Multi</w:t>
      </w:r>
    </w:p>
    <w:p w14:paraId="246AED4B" w14:textId="77777777" w:rsidR="008D1E4D" w:rsidRDefault="007377DD" w:rsidP="007C7101">
      <w:pPr>
        <w:pStyle w:val="SubTitle2"/>
        <w:spacing w:after="120"/>
        <w:rPr>
          <w:b w:val="0"/>
          <w:noProof/>
          <w:szCs w:val="32"/>
        </w:rPr>
      </w:pPr>
      <w:r w:rsidRPr="00B965AB">
        <w:rPr>
          <w:b w:val="0"/>
          <w:noProof/>
          <w:szCs w:val="32"/>
        </w:rPr>
        <w:t xml:space="preserve">Deadline for </w:t>
      </w:r>
      <w:r w:rsidR="006A7719" w:rsidRPr="00B965AB">
        <w:rPr>
          <w:b w:val="0"/>
          <w:noProof/>
          <w:szCs w:val="32"/>
        </w:rPr>
        <w:t>submission</w:t>
      </w:r>
      <w:r w:rsidR="009A18A9" w:rsidRPr="00B965AB">
        <w:rPr>
          <w:rStyle w:val="FootnoteReference"/>
          <w:b w:val="0"/>
          <w:sz w:val="32"/>
          <w:szCs w:val="32"/>
        </w:rPr>
        <w:footnoteReference w:id="2"/>
      </w:r>
      <w:r w:rsidR="006A7719" w:rsidRPr="00B965AB">
        <w:rPr>
          <w:b w:val="0"/>
          <w:noProof/>
          <w:szCs w:val="32"/>
        </w:rPr>
        <w:t xml:space="preserve"> </w:t>
      </w:r>
      <w:r w:rsidRPr="00B965AB">
        <w:rPr>
          <w:b w:val="0"/>
          <w:noProof/>
          <w:szCs w:val="32"/>
        </w:rPr>
        <w:t xml:space="preserve">of </w:t>
      </w:r>
      <w:r w:rsidR="00CF5E4F">
        <w:rPr>
          <w:b w:val="0"/>
          <w:noProof/>
          <w:szCs w:val="32"/>
        </w:rPr>
        <w:t xml:space="preserve">conceptnote and </w:t>
      </w:r>
      <w:r w:rsidR="00D21FC5">
        <w:rPr>
          <w:b w:val="0"/>
          <w:noProof/>
          <w:szCs w:val="32"/>
        </w:rPr>
        <w:t>full application</w:t>
      </w:r>
      <w:r w:rsidRPr="00B965AB">
        <w:rPr>
          <w:b w:val="0"/>
          <w:noProof/>
          <w:szCs w:val="32"/>
        </w:rPr>
        <w:t>:</w:t>
      </w:r>
    </w:p>
    <w:p w14:paraId="351E10B1" w14:textId="77777777" w:rsidR="00D8316F" w:rsidRPr="008D1F59" w:rsidRDefault="00A35F9C" w:rsidP="007C7101">
      <w:pPr>
        <w:pStyle w:val="SubTitle2"/>
        <w:rPr>
          <w:noProof/>
          <w:szCs w:val="32"/>
        </w:rPr>
      </w:pPr>
      <w:r>
        <w:rPr>
          <w:noProof/>
          <w:szCs w:val="32"/>
          <w:highlight w:val="yellow"/>
        </w:rPr>
        <w:t>02/10</w:t>
      </w:r>
      <w:r w:rsidR="00D21FC5" w:rsidRPr="00CF5E4F">
        <w:rPr>
          <w:noProof/>
          <w:szCs w:val="32"/>
          <w:highlight w:val="yellow"/>
        </w:rPr>
        <w:t>/2018</w:t>
      </w:r>
      <w:r w:rsidR="00D8316F" w:rsidRPr="00CF5E4F">
        <w:rPr>
          <w:noProof/>
          <w:szCs w:val="32"/>
          <w:highlight w:val="yellow"/>
        </w:rPr>
        <w:t xml:space="preserve"> at 20:00</w:t>
      </w:r>
      <w:r w:rsidR="00D8316F" w:rsidRPr="008D1F59">
        <w:rPr>
          <w:noProof/>
          <w:szCs w:val="32"/>
        </w:rPr>
        <w:t xml:space="preserve"> (Brussels date and time)</w:t>
      </w:r>
    </w:p>
    <w:p w14:paraId="5D7323DA" w14:textId="77777777" w:rsidR="009A18A9" w:rsidRPr="00AD680B" w:rsidRDefault="00BB7053" w:rsidP="00AD680B">
      <w:pPr>
        <w:pStyle w:val="SubTitle2"/>
        <w:rPr>
          <w:szCs w:val="32"/>
        </w:rPr>
      </w:pPr>
      <w:r w:rsidRPr="00AD680B">
        <w:rPr>
          <w:b w:val="0"/>
          <w:szCs w:val="32"/>
        </w:rPr>
        <w:t xml:space="preserve">(in order to convert to local time click </w:t>
      </w:r>
      <w:hyperlink r:id="rId9" w:history="1">
        <w:r w:rsidRPr="00AD680B">
          <w:rPr>
            <w:rStyle w:val="Hyperlink"/>
            <w:szCs w:val="32"/>
          </w:rPr>
          <w:t>here</w:t>
        </w:r>
      </w:hyperlink>
      <w:r w:rsidR="00AD680B" w:rsidRPr="00AD680B">
        <w:rPr>
          <w:rStyle w:val="FootnoteReference"/>
          <w:sz w:val="32"/>
          <w:szCs w:val="32"/>
        </w:rPr>
        <w:footnoteReference w:id="3"/>
      </w:r>
      <w:r w:rsidRPr="00AD680B">
        <w:rPr>
          <w:szCs w:val="32"/>
        </w:rPr>
        <w:t>)</w:t>
      </w:r>
    </w:p>
    <w:p w14:paraId="25333BF6" w14:textId="77777777" w:rsidR="0007408E" w:rsidRPr="007353F7" w:rsidRDefault="007857D2" w:rsidP="00063B9A">
      <w:pPr>
        <w:pStyle w:val="SubTitle1"/>
        <w:rPr>
          <w:sz w:val="28"/>
          <w:szCs w:val="28"/>
        </w:rPr>
      </w:pPr>
      <w:r w:rsidRPr="00807DAF">
        <w:br w:type="page"/>
      </w:r>
      <w:r w:rsidRPr="007353F7">
        <w:rPr>
          <w:sz w:val="28"/>
          <w:szCs w:val="28"/>
        </w:rPr>
        <w:lastRenderedPageBreak/>
        <w:t>NOTICE</w:t>
      </w:r>
    </w:p>
    <w:p w14:paraId="39901712" w14:textId="77777777" w:rsidR="00D21FC5" w:rsidRDefault="00D21FC5" w:rsidP="00394826">
      <w:pPr>
        <w:pStyle w:val="Subtitle"/>
        <w:spacing w:after="240"/>
        <w:jc w:val="both"/>
        <w:rPr>
          <w:rFonts w:ascii="Times New Roman" w:hAnsi="Times New Roman"/>
          <w:b w:val="0"/>
          <w:sz w:val="22"/>
          <w:szCs w:val="22"/>
          <w:lang w:val="en-GB"/>
        </w:rPr>
      </w:pPr>
      <w:r w:rsidRPr="00D21FC5">
        <w:rPr>
          <w:rFonts w:ascii="Times New Roman" w:hAnsi="Times New Roman"/>
          <w:b w:val="0"/>
          <w:sz w:val="22"/>
          <w:szCs w:val="22"/>
          <w:lang w:val="en-GB"/>
        </w:rPr>
        <w:t xml:space="preserve">This </w:t>
      </w:r>
      <w:r w:rsidRPr="00A35F9C">
        <w:rPr>
          <w:rFonts w:ascii="Times New Roman" w:hAnsi="Times New Roman"/>
          <w:b w:val="0"/>
          <w:sz w:val="22"/>
          <w:szCs w:val="22"/>
          <w:lang w:val="en-GB"/>
        </w:rPr>
        <w:t>is an open call for proposals, where all documents are submitted together (concept note – Annex A.1 – and full application form – Annex A.2). In</w:t>
      </w:r>
      <w:r w:rsidRPr="00D21FC5">
        <w:rPr>
          <w:rFonts w:ascii="Times New Roman" w:hAnsi="Times New Roman"/>
          <w:b w:val="0"/>
          <w:sz w:val="22"/>
          <w:szCs w:val="22"/>
          <w:lang w:val="en-GB"/>
        </w:rPr>
        <w:t xml:space="preserve"> the first instance, only the concept notes will be evaluated. Thereafter, for the applicants who have been pre-selected, the full proposal will be evaluated. After the evaluation of the full proposals, an eligibility check will be performed for those which have been provisionally selected. Eligibility will be checked on the basis of the supporting documents requested by the Contracting Authority and the signed ‘declaration by the lead applicant’ sent together with the application.</w:t>
      </w:r>
    </w:p>
    <w:p w14:paraId="7B331F92" w14:textId="77777777" w:rsidR="00D93910" w:rsidRPr="00BE543A" w:rsidRDefault="00D93910" w:rsidP="00063B9A">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Pr>
          <w:b/>
          <w:snapToGrid w:val="0"/>
          <w:color w:val="auto"/>
          <w:sz w:val="22"/>
          <w:szCs w:val="20"/>
          <w:lang w:eastAsia="en-US"/>
        </w:rPr>
        <w:t>To apply to t</w:t>
      </w:r>
      <w:r w:rsidRPr="00BE543A">
        <w:rPr>
          <w:b/>
          <w:snapToGrid w:val="0"/>
          <w:color w:val="auto"/>
          <w:sz w:val="22"/>
          <w:szCs w:val="20"/>
          <w:lang w:eastAsia="en-US"/>
        </w:rPr>
        <w:t xml:space="preserve">his </w:t>
      </w:r>
      <w:r w:rsidR="00391C28">
        <w:rPr>
          <w:b/>
          <w:snapToGrid w:val="0"/>
          <w:color w:val="auto"/>
          <w:sz w:val="22"/>
          <w:szCs w:val="20"/>
          <w:lang w:eastAsia="en-US"/>
        </w:rPr>
        <w:t>c</w:t>
      </w:r>
      <w:r w:rsidRPr="00BE543A">
        <w:rPr>
          <w:b/>
          <w:snapToGrid w:val="0"/>
          <w:color w:val="auto"/>
          <w:sz w:val="22"/>
          <w:szCs w:val="20"/>
          <w:lang w:eastAsia="en-US"/>
        </w:rPr>
        <w:t>all</w:t>
      </w:r>
      <w:r>
        <w:rPr>
          <w:b/>
          <w:snapToGrid w:val="0"/>
          <w:color w:val="auto"/>
          <w:sz w:val="22"/>
          <w:szCs w:val="20"/>
          <w:lang w:eastAsia="en-US"/>
        </w:rPr>
        <w:t xml:space="preserve"> </w:t>
      </w:r>
      <w:r w:rsidR="00A02634">
        <w:rPr>
          <w:b/>
          <w:snapToGrid w:val="0"/>
          <w:color w:val="auto"/>
          <w:sz w:val="22"/>
          <w:szCs w:val="20"/>
          <w:lang w:eastAsia="en-US"/>
        </w:rPr>
        <w:t xml:space="preserve">for </w:t>
      </w:r>
      <w:r w:rsidR="00391C28">
        <w:rPr>
          <w:b/>
          <w:snapToGrid w:val="0"/>
          <w:color w:val="auto"/>
          <w:sz w:val="22"/>
          <w:szCs w:val="20"/>
          <w:lang w:eastAsia="en-US"/>
        </w:rPr>
        <w:t>p</w:t>
      </w:r>
      <w:r w:rsidR="00A02634">
        <w:rPr>
          <w:b/>
          <w:snapToGrid w:val="0"/>
          <w:color w:val="auto"/>
          <w:sz w:val="22"/>
          <w:szCs w:val="20"/>
          <w:lang w:eastAsia="en-US"/>
        </w:rPr>
        <w:t xml:space="preserve">roposals </w:t>
      </w:r>
      <w:r>
        <w:rPr>
          <w:b/>
          <w:snapToGrid w:val="0"/>
          <w:color w:val="auto"/>
          <w:sz w:val="22"/>
          <w:szCs w:val="20"/>
          <w:lang w:eastAsia="en-US"/>
        </w:rPr>
        <w:t xml:space="preserve">organisations </w:t>
      </w:r>
      <w:r w:rsidR="00694EE4">
        <w:rPr>
          <w:b/>
          <w:snapToGrid w:val="0"/>
          <w:color w:val="auto"/>
          <w:sz w:val="22"/>
          <w:szCs w:val="20"/>
          <w:lang w:eastAsia="en-US"/>
        </w:rPr>
        <w:t xml:space="preserve">must </w:t>
      </w:r>
      <w:r w:rsidR="00416503">
        <w:rPr>
          <w:b/>
          <w:snapToGrid w:val="0"/>
          <w:color w:val="auto"/>
          <w:sz w:val="22"/>
          <w:szCs w:val="20"/>
          <w:lang w:eastAsia="en-US"/>
        </w:rPr>
        <w:t xml:space="preserve">register in PADOR and submit their application in </w:t>
      </w:r>
      <w:r>
        <w:rPr>
          <w:b/>
          <w:snapToGrid w:val="0"/>
          <w:color w:val="auto"/>
          <w:sz w:val="22"/>
          <w:szCs w:val="20"/>
          <w:lang w:eastAsia="en-US"/>
        </w:rPr>
        <w:t xml:space="preserve">PROSPECT (see </w:t>
      </w:r>
      <w:r w:rsidR="003D1DD6">
        <w:rPr>
          <w:b/>
          <w:snapToGrid w:val="0"/>
          <w:color w:val="auto"/>
          <w:sz w:val="22"/>
          <w:szCs w:val="20"/>
          <w:lang w:eastAsia="en-US"/>
        </w:rPr>
        <w:t>s</w:t>
      </w:r>
      <w:r>
        <w:rPr>
          <w:b/>
          <w:snapToGrid w:val="0"/>
          <w:color w:val="auto"/>
          <w:sz w:val="22"/>
          <w:szCs w:val="20"/>
          <w:lang w:eastAsia="en-US"/>
        </w:rPr>
        <w:t xml:space="preserve">ection 2.2.2 of the </w:t>
      </w:r>
      <w:r w:rsidR="003D1DD6">
        <w:rPr>
          <w:b/>
          <w:snapToGrid w:val="0"/>
          <w:color w:val="auto"/>
          <w:sz w:val="22"/>
          <w:szCs w:val="20"/>
          <w:lang w:eastAsia="en-US"/>
        </w:rPr>
        <w:t>g</w:t>
      </w:r>
      <w:r>
        <w:rPr>
          <w:b/>
          <w:snapToGrid w:val="0"/>
          <w:color w:val="auto"/>
          <w:sz w:val="22"/>
          <w:szCs w:val="20"/>
          <w:lang w:eastAsia="en-US"/>
        </w:rPr>
        <w:t xml:space="preserve">uidelines). </w:t>
      </w:r>
      <w:r w:rsidRPr="00BE543A">
        <w:rPr>
          <w:snapToGrid w:val="0"/>
          <w:color w:val="auto"/>
          <w:sz w:val="22"/>
          <w:szCs w:val="20"/>
          <w:lang w:eastAsia="en-US"/>
        </w:rPr>
        <w:t xml:space="preserve">The aim of PROSPECT is to increase the efficiency of the management of the </w:t>
      </w:r>
      <w:r w:rsidR="00F437C2">
        <w:rPr>
          <w:snapToGrid w:val="0"/>
          <w:color w:val="auto"/>
          <w:sz w:val="22"/>
          <w:szCs w:val="20"/>
          <w:lang w:eastAsia="en-US"/>
        </w:rPr>
        <w:t>c</w:t>
      </w:r>
      <w:r w:rsidRPr="00BE543A">
        <w:rPr>
          <w:snapToGrid w:val="0"/>
          <w:color w:val="auto"/>
          <w:sz w:val="22"/>
          <w:szCs w:val="20"/>
          <w:lang w:eastAsia="en-US"/>
        </w:rPr>
        <w:t xml:space="preserve">all for </w:t>
      </w:r>
      <w:r w:rsidR="00F437C2">
        <w:rPr>
          <w:snapToGrid w:val="0"/>
          <w:color w:val="auto"/>
          <w:sz w:val="22"/>
          <w:szCs w:val="20"/>
          <w:lang w:eastAsia="en-US"/>
        </w:rPr>
        <w:t>p</w:t>
      </w:r>
      <w:r w:rsidRPr="00BE543A">
        <w:rPr>
          <w:snapToGrid w:val="0"/>
          <w:color w:val="auto"/>
          <w:sz w:val="22"/>
          <w:szCs w:val="20"/>
          <w:lang w:eastAsia="en-US"/>
        </w:rPr>
        <w:t>roposals and to offer a better service to civil society organisations through a new panel of functionalit</w:t>
      </w:r>
      <w:r>
        <w:rPr>
          <w:snapToGrid w:val="0"/>
          <w:color w:val="auto"/>
          <w:sz w:val="22"/>
          <w:szCs w:val="20"/>
          <w:lang w:eastAsia="en-US"/>
        </w:rPr>
        <w:t xml:space="preserve">ies such </w:t>
      </w:r>
      <w:r w:rsidR="00567F96">
        <w:rPr>
          <w:snapToGrid w:val="0"/>
          <w:color w:val="auto"/>
          <w:sz w:val="22"/>
          <w:szCs w:val="20"/>
          <w:lang w:eastAsia="en-US"/>
        </w:rPr>
        <w:t xml:space="preserve">as </w:t>
      </w:r>
      <w:r>
        <w:rPr>
          <w:snapToGrid w:val="0"/>
          <w:color w:val="auto"/>
          <w:sz w:val="22"/>
          <w:szCs w:val="20"/>
          <w:lang w:eastAsia="en-US"/>
        </w:rPr>
        <w:t>the on-line submission and</w:t>
      </w:r>
      <w:r w:rsidRPr="00BE543A">
        <w:rPr>
          <w:snapToGrid w:val="0"/>
          <w:color w:val="auto"/>
          <w:sz w:val="22"/>
          <w:szCs w:val="20"/>
          <w:lang w:eastAsia="en-US"/>
        </w:rPr>
        <w:t xml:space="preserve"> the possibility to follow up online </w:t>
      </w:r>
      <w:r>
        <w:rPr>
          <w:snapToGrid w:val="0"/>
          <w:color w:val="auto"/>
          <w:sz w:val="22"/>
          <w:szCs w:val="20"/>
          <w:lang w:eastAsia="en-US"/>
        </w:rPr>
        <w:t>t</w:t>
      </w:r>
      <w:r w:rsidR="00063B9A">
        <w:rPr>
          <w:snapToGrid w:val="0"/>
          <w:color w:val="auto"/>
          <w:sz w:val="22"/>
          <w:szCs w:val="20"/>
          <w:lang w:eastAsia="en-US"/>
        </w:rPr>
        <w:t>he status of their application.</w:t>
      </w:r>
    </w:p>
    <w:p w14:paraId="734F19AC" w14:textId="77777777" w:rsidR="00D21FC5" w:rsidRDefault="006D21C5" w:rsidP="00BE543A">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pPr>
      <w:r>
        <w:rPr>
          <w:rFonts w:ascii="Times New Roman" w:hAnsi="Times New Roman"/>
          <w:b w:val="0"/>
          <w:sz w:val="22"/>
          <w:lang w:val="en-GB"/>
        </w:rPr>
        <w:t>A</w:t>
      </w:r>
      <w:r w:rsidRPr="00BE543A">
        <w:rPr>
          <w:rFonts w:ascii="Times New Roman" w:hAnsi="Times New Roman"/>
          <w:b w:val="0"/>
          <w:sz w:val="22"/>
          <w:lang w:val="en-GB"/>
        </w:rPr>
        <w:t xml:space="preserve">ll organisations can find the </w:t>
      </w:r>
      <w:r w:rsidR="00416503">
        <w:rPr>
          <w:rFonts w:ascii="Times New Roman" w:hAnsi="Times New Roman"/>
          <w:b w:val="0"/>
          <w:sz w:val="22"/>
          <w:lang w:val="en-GB"/>
        </w:rPr>
        <w:t xml:space="preserve">e-learning (Annex L) and the </w:t>
      </w:r>
      <w:r w:rsidRPr="00BE543A">
        <w:rPr>
          <w:rFonts w:ascii="Times New Roman" w:hAnsi="Times New Roman"/>
          <w:b w:val="0"/>
          <w:sz w:val="22"/>
          <w:lang w:val="en-GB"/>
        </w:rPr>
        <w:t xml:space="preserve">PROSPECT </w:t>
      </w:r>
      <w:r>
        <w:rPr>
          <w:rFonts w:ascii="Times New Roman" w:hAnsi="Times New Roman"/>
          <w:b w:val="0"/>
          <w:sz w:val="22"/>
          <w:lang w:val="en-GB"/>
        </w:rPr>
        <w:t xml:space="preserve">users' manual </w:t>
      </w:r>
      <w:r w:rsidR="00416503">
        <w:rPr>
          <w:rFonts w:ascii="Times New Roman" w:hAnsi="Times New Roman"/>
          <w:b w:val="0"/>
          <w:sz w:val="22"/>
          <w:lang w:val="en-GB"/>
        </w:rPr>
        <w:t xml:space="preserve">(Annex M) and the </w:t>
      </w:r>
      <w:r w:rsidR="00416503" w:rsidRPr="003433A5">
        <w:rPr>
          <w:rFonts w:ascii="Times New Roman" w:hAnsi="Times New Roman"/>
          <w:b w:val="0"/>
          <w:sz w:val="22"/>
          <w:lang w:val="en-GB"/>
        </w:rPr>
        <w:t xml:space="preserve">FAQ </w:t>
      </w:r>
      <w:r w:rsidR="00C4207A">
        <w:rPr>
          <w:rFonts w:ascii="Times New Roman" w:hAnsi="Times New Roman"/>
          <w:b w:val="0"/>
          <w:sz w:val="22"/>
          <w:lang w:val="en-GB"/>
        </w:rPr>
        <w:t>published together with the documents of this call</w:t>
      </w:r>
      <w:r w:rsidR="003433A5">
        <w:rPr>
          <w:rFonts w:ascii="Times New Roman" w:hAnsi="Times New Roman"/>
          <w:b w:val="0"/>
          <w:sz w:val="22"/>
          <w:lang w:val="en-GB"/>
        </w:rPr>
        <w:t xml:space="preserve">. </w:t>
      </w:r>
      <w:r w:rsidR="00C4207A">
        <w:rPr>
          <w:rFonts w:ascii="Times New Roman" w:hAnsi="Times New Roman"/>
          <w:b w:val="0"/>
          <w:sz w:val="22"/>
          <w:lang w:val="en-GB"/>
        </w:rPr>
        <w:t>You may also</w:t>
      </w:r>
      <w:r w:rsidRPr="00BE543A">
        <w:rPr>
          <w:rFonts w:ascii="Times New Roman" w:hAnsi="Times New Roman"/>
          <w:b w:val="0"/>
          <w:sz w:val="22"/>
          <w:lang w:val="en-GB"/>
        </w:rPr>
        <w:t xml:space="preserve"> contact our technical support team</w:t>
      </w:r>
      <w:r>
        <w:rPr>
          <w:rFonts w:ascii="Times New Roman" w:hAnsi="Times New Roman"/>
          <w:b w:val="0"/>
          <w:sz w:val="22"/>
          <w:lang w:val="en-GB"/>
        </w:rPr>
        <w:t xml:space="preserve"> via the online support form in PROSPECT</w:t>
      </w:r>
      <w:r>
        <w:rPr>
          <w:rStyle w:val="FootnoteReference"/>
          <w:rFonts w:ascii="Times New Roman" w:hAnsi="Times New Roman"/>
          <w:b w:val="0"/>
          <w:sz w:val="24"/>
          <w:lang w:val="en-GB"/>
        </w:rPr>
        <w:footnoteReference w:id="4"/>
      </w:r>
      <w:r>
        <w:rPr>
          <w:rFonts w:ascii="Times New Roman" w:hAnsi="Times New Roman"/>
          <w:b w:val="0"/>
          <w:sz w:val="22"/>
          <w:lang w:val="en-GB"/>
        </w:rPr>
        <w:t>.</w:t>
      </w:r>
    </w:p>
    <w:p w14:paraId="3C98E295" w14:textId="77777777" w:rsidR="00416503" w:rsidRPr="00BE543A" w:rsidRDefault="00416503" w:rsidP="00BE543A">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sectPr w:rsidR="00416503" w:rsidRPr="00BE543A" w:rsidSect="00C765C1">
          <w:headerReference w:type="even" r:id="rId10"/>
          <w:headerReference w:type="default" r:id="rId11"/>
          <w:footerReference w:type="even" r:id="rId12"/>
          <w:footerReference w:type="default" r:id="rId13"/>
          <w:headerReference w:type="first" r:id="rId14"/>
          <w:footerReference w:type="first" r:id="rId15"/>
          <w:pgSz w:w="11906" w:h="16838" w:code="9"/>
          <w:pgMar w:top="907" w:right="1134" w:bottom="1134" w:left="1418" w:header="567" w:footer="544" w:gutter="0"/>
          <w:pgNumType w:start="1"/>
          <w:cols w:space="708"/>
          <w:titlePg/>
        </w:sectPr>
      </w:pPr>
    </w:p>
    <w:p w14:paraId="503934C9" w14:textId="77777777" w:rsidR="0007408E" w:rsidRPr="00347CC2" w:rsidRDefault="0007408E" w:rsidP="00416503">
      <w:pPr>
        <w:pageBreakBefore/>
        <w:spacing w:after="600"/>
        <w:jc w:val="center"/>
        <w:rPr>
          <w:sz w:val="32"/>
          <w:szCs w:val="32"/>
        </w:rPr>
      </w:pPr>
      <w:r w:rsidRPr="00347CC2">
        <w:rPr>
          <w:sz w:val="32"/>
          <w:szCs w:val="32"/>
        </w:rPr>
        <w:lastRenderedPageBreak/>
        <w:t>Table of contents</w:t>
      </w:r>
    </w:p>
    <w:p w14:paraId="3DAAE7E0" w14:textId="77777777" w:rsidR="00A35F9C" w:rsidRDefault="00EA7756">
      <w:pPr>
        <w:pStyle w:val="TOC1"/>
        <w:rPr>
          <w:rFonts w:asciiTheme="minorHAnsi" w:eastAsiaTheme="minorEastAsia" w:hAnsiTheme="minorHAnsi" w:cstheme="minorBidi"/>
          <w:b w:val="0"/>
          <w:caps w:val="0"/>
          <w:noProof/>
          <w:szCs w:val="22"/>
          <w:lang w:eastAsia="en-GB"/>
        </w:rPr>
      </w:pPr>
      <w:r w:rsidRPr="00807DAF">
        <w:rPr>
          <w:rFonts w:ascii="Times New Roman" w:hAnsi="Times New Roman"/>
          <w:b w:val="0"/>
          <w:caps w:val="0"/>
          <w:sz w:val="28"/>
          <w:szCs w:val="28"/>
        </w:rPr>
        <w:fldChar w:fldCharType="begin"/>
      </w:r>
      <w:r w:rsidRPr="00807DAF">
        <w:rPr>
          <w:rFonts w:ascii="Times New Roman" w:hAnsi="Times New Roman"/>
          <w:b w:val="0"/>
          <w:caps w:val="0"/>
          <w:sz w:val="28"/>
          <w:szCs w:val="28"/>
        </w:rPr>
        <w:instrText xml:space="preserve"> TOC \h \z \t "Guidelines 1,1,Guidelines 2,2,Guidelines 3,3" </w:instrText>
      </w:r>
      <w:r w:rsidRPr="00807DAF">
        <w:rPr>
          <w:rFonts w:ascii="Times New Roman" w:hAnsi="Times New Roman"/>
          <w:b w:val="0"/>
          <w:caps w:val="0"/>
          <w:sz w:val="28"/>
          <w:szCs w:val="28"/>
        </w:rPr>
        <w:fldChar w:fldCharType="separate"/>
      </w:r>
      <w:hyperlink w:anchor="_Toc519692891" w:history="1">
        <w:r w:rsidR="00A35F9C" w:rsidRPr="006206E3">
          <w:rPr>
            <w:rStyle w:val="Hyperlink"/>
            <w:rFonts w:cs="Times New Roman Bold"/>
            <w:noProof/>
          </w:rPr>
          <w:t>1</w:t>
        </w:r>
        <w:r w:rsidR="00A35F9C">
          <w:rPr>
            <w:rFonts w:asciiTheme="minorHAnsi" w:eastAsiaTheme="minorEastAsia" w:hAnsiTheme="minorHAnsi" w:cstheme="minorBidi"/>
            <w:b w:val="0"/>
            <w:caps w:val="0"/>
            <w:noProof/>
            <w:szCs w:val="22"/>
            <w:lang w:eastAsia="en-GB"/>
          </w:rPr>
          <w:tab/>
        </w:r>
        <w:r w:rsidR="00A35F9C" w:rsidRPr="006206E3">
          <w:rPr>
            <w:rStyle w:val="Hyperlink"/>
            <w:noProof/>
          </w:rPr>
          <w:t>Regional Training and Support Programme to improve Quality and Professionalism in Journalism</w:t>
        </w:r>
        <w:r w:rsidR="00A35F9C">
          <w:rPr>
            <w:noProof/>
            <w:webHidden/>
          </w:rPr>
          <w:tab/>
        </w:r>
        <w:r w:rsidR="00A35F9C">
          <w:rPr>
            <w:noProof/>
            <w:webHidden/>
          </w:rPr>
          <w:fldChar w:fldCharType="begin"/>
        </w:r>
        <w:r w:rsidR="00A35F9C">
          <w:rPr>
            <w:noProof/>
            <w:webHidden/>
          </w:rPr>
          <w:instrText xml:space="preserve"> PAGEREF _Toc519692891 \h </w:instrText>
        </w:r>
        <w:r w:rsidR="00A35F9C">
          <w:rPr>
            <w:noProof/>
            <w:webHidden/>
          </w:rPr>
        </w:r>
        <w:r w:rsidR="00A35F9C">
          <w:rPr>
            <w:noProof/>
            <w:webHidden/>
          </w:rPr>
          <w:fldChar w:fldCharType="separate"/>
        </w:r>
        <w:r w:rsidR="00A35F9C">
          <w:rPr>
            <w:noProof/>
            <w:webHidden/>
          </w:rPr>
          <w:t>4</w:t>
        </w:r>
        <w:r w:rsidR="00A35F9C">
          <w:rPr>
            <w:noProof/>
            <w:webHidden/>
          </w:rPr>
          <w:fldChar w:fldCharType="end"/>
        </w:r>
      </w:hyperlink>
    </w:p>
    <w:p w14:paraId="608E4295" w14:textId="77777777" w:rsidR="00A35F9C" w:rsidRDefault="00B97D9E">
      <w:pPr>
        <w:pStyle w:val="TOC2"/>
        <w:rPr>
          <w:rFonts w:asciiTheme="minorHAnsi" w:eastAsiaTheme="minorEastAsia" w:hAnsiTheme="minorHAnsi" w:cstheme="minorBidi"/>
          <w:noProof/>
          <w:szCs w:val="22"/>
          <w:lang w:eastAsia="en-GB"/>
        </w:rPr>
      </w:pPr>
      <w:hyperlink w:anchor="_Toc519692892" w:history="1">
        <w:r w:rsidR="00A35F9C" w:rsidRPr="006206E3">
          <w:rPr>
            <w:rStyle w:val="Hyperlink"/>
            <w:rFonts w:cs="Times New Roman Bold"/>
            <w:noProof/>
          </w:rPr>
          <w:t>1.1</w:t>
        </w:r>
        <w:r w:rsidR="00A35F9C">
          <w:rPr>
            <w:rFonts w:asciiTheme="minorHAnsi" w:eastAsiaTheme="minorEastAsia" w:hAnsiTheme="minorHAnsi" w:cstheme="minorBidi"/>
            <w:noProof/>
            <w:szCs w:val="22"/>
            <w:lang w:eastAsia="en-GB"/>
          </w:rPr>
          <w:tab/>
        </w:r>
        <w:r w:rsidR="00A35F9C" w:rsidRPr="006206E3">
          <w:rPr>
            <w:rStyle w:val="Hyperlink"/>
            <w:noProof/>
          </w:rPr>
          <w:t>Background</w:t>
        </w:r>
        <w:r w:rsidR="00A35F9C">
          <w:rPr>
            <w:noProof/>
            <w:webHidden/>
          </w:rPr>
          <w:tab/>
        </w:r>
        <w:r w:rsidR="00A35F9C">
          <w:rPr>
            <w:noProof/>
            <w:webHidden/>
          </w:rPr>
          <w:fldChar w:fldCharType="begin"/>
        </w:r>
        <w:r w:rsidR="00A35F9C">
          <w:rPr>
            <w:noProof/>
            <w:webHidden/>
          </w:rPr>
          <w:instrText xml:space="preserve"> PAGEREF _Toc519692892 \h </w:instrText>
        </w:r>
        <w:r w:rsidR="00A35F9C">
          <w:rPr>
            <w:noProof/>
            <w:webHidden/>
          </w:rPr>
        </w:r>
        <w:r w:rsidR="00A35F9C">
          <w:rPr>
            <w:noProof/>
            <w:webHidden/>
          </w:rPr>
          <w:fldChar w:fldCharType="separate"/>
        </w:r>
        <w:r w:rsidR="00A35F9C">
          <w:rPr>
            <w:noProof/>
            <w:webHidden/>
          </w:rPr>
          <w:t>4</w:t>
        </w:r>
        <w:r w:rsidR="00A35F9C">
          <w:rPr>
            <w:noProof/>
            <w:webHidden/>
          </w:rPr>
          <w:fldChar w:fldCharType="end"/>
        </w:r>
      </w:hyperlink>
    </w:p>
    <w:p w14:paraId="4C9D2F89" w14:textId="77777777" w:rsidR="00A35F9C" w:rsidRDefault="00B97D9E">
      <w:pPr>
        <w:pStyle w:val="TOC2"/>
        <w:rPr>
          <w:rFonts w:asciiTheme="minorHAnsi" w:eastAsiaTheme="minorEastAsia" w:hAnsiTheme="minorHAnsi" w:cstheme="minorBidi"/>
          <w:noProof/>
          <w:szCs w:val="22"/>
          <w:lang w:eastAsia="en-GB"/>
        </w:rPr>
      </w:pPr>
      <w:hyperlink w:anchor="_Toc519692893" w:history="1">
        <w:r w:rsidR="00A35F9C" w:rsidRPr="006206E3">
          <w:rPr>
            <w:rStyle w:val="Hyperlink"/>
            <w:rFonts w:cs="Times New Roman Bold"/>
            <w:noProof/>
          </w:rPr>
          <w:t>1.2</w:t>
        </w:r>
        <w:r w:rsidR="00A35F9C">
          <w:rPr>
            <w:rFonts w:asciiTheme="minorHAnsi" w:eastAsiaTheme="minorEastAsia" w:hAnsiTheme="minorHAnsi" w:cstheme="minorBidi"/>
            <w:noProof/>
            <w:szCs w:val="22"/>
            <w:lang w:eastAsia="en-GB"/>
          </w:rPr>
          <w:tab/>
        </w:r>
        <w:r w:rsidR="00A35F9C" w:rsidRPr="006206E3">
          <w:rPr>
            <w:rStyle w:val="Hyperlink"/>
            <w:noProof/>
          </w:rPr>
          <w:t>Objectives of the programme and priority issues</w:t>
        </w:r>
        <w:r w:rsidR="00A35F9C">
          <w:rPr>
            <w:noProof/>
            <w:webHidden/>
          </w:rPr>
          <w:tab/>
        </w:r>
        <w:r w:rsidR="00A35F9C">
          <w:rPr>
            <w:noProof/>
            <w:webHidden/>
          </w:rPr>
          <w:fldChar w:fldCharType="begin"/>
        </w:r>
        <w:r w:rsidR="00A35F9C">
          <w:rPr>
            <w:noProof/>
            <w:webHidden/>
          </w:rPr>
          <w:instrText xml:space="preserve"> PAGEREF _Toc519692893 \h </w:instrText>
        </w:r>
        <w:r w:rsidR="00A35F9C">
          <w:rPr>
            <w:noProof/>
            <w:webHidden/>
          </w:rPr>
        </w:r>
        <w:r w:rsidR="00A35F9C">
          <w:rPr>
            <w:noProof/>
            <w:webHidden/>
          </w:rPr>
          <w:fldChar w:fldCharType="separate"/>
        </w:r>
        <w:r w:rsidR="00A35F9C">
          <w:rPr>
            <w:noProof/>
            <w:webHidden/>
          </w:rPr>
          <w:t>4</w:t>
        </w:r>
        <w:r w:rsidR="00A35F9C">
          <w:rPr>
            <w:noProof/>
            <w:webHidden/>
          </w:rPr>
          <w:fldChar w:fldCharType="end"/>
        </w:r>
      </w:hyperlink>
    </w:p>
    <w:p w14:paraId="453579B4" w14:textId="77777777" w:rsidR="00A35F9C" w:rsidRDefault="00B97D9E">
      <w:pPr>
        <w:pStyle w:val="TOC2"/>
        <w:rPr>
          <w:rFonts w:asciiTheme="minorHAnsi" w:eastAsiaTheme="minorEastAsia" w:hAnsiTheme="minorHAnsi" w:cstheme="minorBidi"/>
          <w:noProof/>
          <w:szCs w:val="22"/>
          <w:lang w:eastAsia="en-GB"/>
        </w:rPr>
      </w:pPr>
      <w:hyperlink w:anchor="_Toc519692894" w:history="1">
        <w:r w:rsidR="00A35F9C" w:rsidRPr="006206E3">
          <w:rPr>
            <w:rStyle w:val="Hyperlink"/>
            <w:rFonts w:cs="Times New Roman Bold"/>
            <w:noProof/>
          </w:rPr>
          <w:t>1.3</w:t>
        </w:r>
        <w:r w:rsidR="00A35F9C">
          <w:rPr>
            <w:rFonts w:asciiTheme="minorHAnsi" w:eastAsiaTheme="minorEastAsia" w:hAnsiTheme="minorHAnsi" w:cstheme="minorBidi"/>
            <w:noProof/>
            <w:szCs w:val="22"/>
            <w:lang w:eastAsia="en-GB"/>
          </w:rPr>
          <w:tab/>
        </w:r>
        <w:r w:rsidR="00A35F9C" w:rsidRPr="006206E3">
          <w:rPr>
            <w:rStyle w:val="Hyperlink"/>
            <w:noProof/>
          </w:rPr>
          <w:t>Financial allocation provided by the contracting authority</w:t>
        </w:r>
        <w:r w:rsidR="00A35F9C">
          <w:rPr>
            <w:noProof/>
            <w:webHidden/>
          </w:rPr>
          <w:tab/>
        </w:r>
        <w:r w:rsidR="00A35F9C">
          <w:rPr>
            <w:noProof/>
            <w:webHidden/>
          </w:rPr>
          <w:fldChar w:fldCharType="begin"/>
        </w:r>
        <w:r w:rsidR="00A35F9C">
          <w:rPr>
            <w:noProof/>
            <w:webHidden/>
          </w:rPr>
          <w:instrText xml:space="preserve"> PAGEREF _Toc519692894 \h </w:instrText>
        </w:r>
        <w:r w:rsidR="00A35F9C">
          <w:rPr>
            <w:noProof/>
            <w:webHidden/>
          </w:rPr>
        </w:r>
        <w:r w:rsidR="00A35F9C">
          <w:rPr>
            <w:noProof/>
            <w:webHidden/>
          </w:rPr>
          <w:fldChar w:fldCharType="separate"/>
        </w:r>
        <w:r w:rsidR="00A35F9C">
          <w:rPr>
            <w:noProof/>
            <w:webHidden/>
          </w:rPr>
          <w:t>6</w:t>
        </w:r>
        <w:r w:rsidR="00A35F9C">
          <w:rPr>
            <w:noProof/>
            <w:webHidden/>
          </w:rPr>
          <w:fldChar w:fldCharType="end"/>
        </w:r>
      </w:hyperlink>
    </w:p>
    <w:p w14:paraId="2F8ACD8D" w14:textId="77777777" w:rsidR="00A35F9C" w:rsidRDefault="00B97D9E">
      <w:pPr>
        <w:pStyle w:val="TOC1"/>
        <w:rPr>
          <w:rFonts w:asciiTheme="minorHAnsi" w:eastAsiaTheme="minorEastAsia" w:hAnsiTheme="minorHAnsi" w:cstheme="minorBidi"/>
          <w:b w:val="0"/>
          <w:caps w:val="0"/>
          <w:noProof/>
          <w:szCs w:val="22"/>
          <w:lang w:eastAsia="en-GB"/>
        </w:rPr>
      </w:pPr>
      <w:hyperlink w:anchor="_Toc519692895" w:history="1">
        <w:r w:rsidR="00A35F9C" w:rsidRPr="006206E3">
          <w:rPr>
            <w:rStyle w:val="Hyperlink"/>
            <w:rFonts w:cs="Times New Roman Bold"/>
            <w:noProof/>
          </w:rPr>
          <w:t>2</w:t>
        </w:r>
        <w:r w:rsidR="00A35F9C">
          <w:rPr>
            <w:rFonts w:asciiTheme="minorHAnsi" w:eastAsiaTheme="minorEastAsia" w:hAnsiTheme="minorHAnsi" w:cstheme="minorBidi"/>
            <w:b w:val="0"/>
            <w:caps w:val="0"/>
            <w:noProof/>
            <w:szCs w:val="22"/>
            <w:lang w:eastAsia="en-GB"/>
          </w:rPr>
          <w:tab/>
        </w:r>
        <w:r w:rsidR="00A35F9C" w:rsidRPr="006206E3">
          <w:rPr>
            <w:rStyle w:val="Hyperlink"/>
            <w:noProof/>
          </w:rPr>
          <w:t>Rules FOR thIS call for proposalS</w:t>
        </w:r>
        <w:r w:rsidR="00A35F9C">
          <w:rPr>
            <w:noProof/>
            <w:webHidden/>
          </w:rPr>
          <w:tab/>
        </w:r>
        <w:r w:rsidR="00A35F9C">
          <w:rPr>
            <w:noProof/>
            <w:webHidden/>
          </w:rPr>
          <w:fldChar w:fldCharType="begin"/>
        </w:r>
        <w:r w:rsidR="00A35F9C">
          <w:rPr>
            <w:noProof/>
            <w:webHidden/>
          </w:rPr>
          <w:instrText xml:space="preserve"> PAGEREF _Toc519692895 \h </w:instrText>
        </w:r>
        <w:r w:rsidR="00A35F9C">
          <w:rPr>
            <w:noProof/>
            <w:webHidden/>
          </w:rPr>
        </w:r>
        <w:r w:rsidR="00A35F9C">
          <w:rPr>
            <w:noProof/>
            <w:webHidden/>
          </w:rPr>
          <w:fldChar w:fldCharType="separate"/>
        </w:r>
        <w:r w:rsidR="00A35F9C">
          <w:rPr>
            <w:noProof/>
            <w:webHidden/>
          </w:rPr>
          <w:t>8</w:t>
        </w:r>
        <w:r w:rsidR="00A35F9C">
          <w:rPr>
            <w:noProof/>
            <w:webHidden/>
          </w:rPr>
          <w:fldChar w:fldCharType="end"/>
        </w:r>
      </w:hyperlink>
    </w:p>
    <w:p w14:paraId="7AFC67EC" w14:textId="77777777" w:rsidR="00A35F9C" w:rsidRDefault="00B97D9E">
      <w:pPr>
        <w:pStyle w:val="TOC2"/>
        <w:rPr>
          <w:rFonts w:asciiTheme="minorHAnsi" w:eastAsiaTheme="minorEastAsia" w:hAnsiTheme="minorHAnsi" w:cstheme="minorBidi"/>
          <w:noProof/>
          <w:szCs w:val="22"/>
          <w:lang w:eastAsia="en-GB"/>
        </w:rPr>
      </w:pPr>
      <w:hyperlink w:anchor="_Toc519692896" w:history="1">
        <w:r w:rsidR="00A35F9C" w:rsidRPr="006206E3">
          <w:rPr>
            <w:rStyle w:val="Hyperlink"/>
            <w:rFonts w:cs="Times New Roman Bold"/>
            <w:noProof/>
          </w:rPr>
          <w:t>2.1</w:t>
        </w:r>
        <w:r w:rsidR="00A35F9C">
          <w:rPr>
            <w:rFonts w:asciiTheme="minorHAnsi" w:eastAsiaTheme="minorEastAsia" w:hAnsiTheme="minorHAnsi" w:cstheme="minorBidi"/>
            <w:noProof/>
            <w:szCs w:val="22"/>
            <w:lang w:eastAsia="en-GB"/>
          </w:rPr>
          <w:tab/>
        </w:r>
        <w:r w:rsidR="00A35F9C" w:rsidRPr="006206E3">
          <w:rPr>
            <w:rStyle w:val="Hyperlink"/>
            <w:noProof/>
          </w:rPr>
          <w:t>Eligibility criteria</w:t>
        </w:r>
        <w:r w:rsidR="00A35F9C">
          <w:rPr>
            <w:noProof/>
            <w:webHidden/>
          </w:rPr>
          <w:tab/>
        </w:r>
        <w:r w:rsidR="00A35F9C">
          <w:rPr>
            <w:noProof/>
            <w:webHidden/>
          </w:rPr>
          <w:fldChar w:fldCharType="begin"/>
        </w:r>
        <w:r w:rsidR="00A35F9C">
          <w:rPr>
            <w:noProof/>
            <w:webHidden/>
          </w:rPr>
          <w:instrText xml:space="preserve"> PAGEREF _Toc519692896 \h </w:instrText>
        </w:r>
        <w:r w:rsidR="00A35F9C">
          <w:rPr>
            <w:noProof/>
            <w:webHidden/>
          </w:rPr>
        </w:r>
        <w:r w:rsidR="00A35F9C">
          <w:rPr>
            <w:noProof/>
            <w:webHidden/>
          </w:rPr>
          <w:fldChar w:fldCharType="separate"/>
        </w:r>
        <w:r w:rsidR="00A35F9C">
          <w:rPr>
            <w:noProof/>
            <w:webHidden/>
          </w:rPr>
          <w:t>8</w:t>
        </w:r>
        <w:r w:rsidR="00A35F9C">
          <w:rPr>
            <w:noProof/>
            <w:webHidden/>
          </w:rPr>
          <w:fldChar w:fldCharType="end"/>
        </w:r>
      </w:hyperlink>
    </w:p>
    <w:p w14:paraId="402BB06F" w14:textId="77777777" w:rsidR="00A35F9C" w:rsidRDefault="00B97D9E">
      <w:pPr>
        <w:pStyle w:val="TOC3"/>
        <w:rPr>
          <w:rFonts w:asciiTheme="minorHAnsi" w:eastAsiaTheme="minorEastAsia" w:hAnsiTheme="minorHAnsi" w:cstheme="minorBidi"/>
          <w:sz w:val="22"/>
          <w:szCs w:val="22"/>
          <w:lang w:eastAsia="en-GB"/>
        </w:rPr>
      </w:pPr>
      <w:hyperlink w:anchor="_Toc519692897" w:history="1">
        <w:r w:rsidR="00A35F9C" w:rsidRPr="006206E3">
          <w:rPr>
            <w:rStyle w:val="Hyperlink"/>
            <w:rFonts w:ascii="Times New Roman Bold" w:hAnsi="Times New Roman Bold"/>
          </w:rPr>
          <w:t>2.1.1</w:t>
        </w:r>
        <w:r w:rsidR="00A35F9C">
          <w:rPr>
            <w:rFonts w:asciiTheme="minorHAnsi" w:eastAsiaTheme="minorEastAsia" w:hAnsiTheme="minorHAnsi" w:cstheme="minorBidi"/>
            <w:sz w:val="22"/>
            <w:szCs w:val="22"/>
            <w:lang w:eastAsia="en-GB"/>
          </w:rPr>
          <w:tab/>
        </w:r>
        <w:r w:rsidR="00A35F9C" w:rsidRPr="006206E3">
          <w:rPr>
            <w:rStyle w:val="Hyperlink"/>
          </w:rPr>
          <w:t>Eligibility of applicants (i.e. lead applicant and co-applicant(s))</w:t>
        </w:r>
        <w:r w:rsidR="00A35F9C">
          <w:rPr>
            <w:webHidden/>
          </w:rPr>
          <w:tab/>
        </w:r>
        <w:r w:rsidR="00A35F9C">
          <w:rPr>
            <w:webHidden/>
          </w:rPr>
          <w:fldChar w:fldCharType="begin"/>
        </w:r>
        <w:r w:rsidR="00A35F9C">
          <w:rPr>
            <w:webHidden/>
          </w:rPr>
          <w:instrText xml:space="preserve"> PAGEREF _Toc519692897 \h </w:instrText>
        </w:r>
        <w:r w:rsidR="00A35F9C">
          <w:rPr>
            <w:webHidden/>
          </w:rPr>
        </w:r>
        <w:r w:rsidR="00A35F9C">
          <w:rPr>
            <w:webHidden/>
          </w:rPr>
          <w:fldChar w:fldCharType="separate"/>
        </w:r>
        <w:r w:rsidR="00A35F9C">
          <w:rPr>
            <w:webHidden/>
          </w:rPr>
          <w:t>8</w:t>
        </w:r>
        <w:r w:rsidR="00A35F9C">
          <w:rPr>
            <w:webHidden/>
          </w:rPr>
          <w:fldChar w:fldCharType="end"/>
        </w:r>
      </w:hyperlink>
    </w:p>
    <w:p w14:paraId="671C7B26" w14:textId="77777777" w:rsidR="00A35F9C" w:rsidRDefault="00B97D9E">
      <w:pPr>
        <w:pStyle w:val="TOC3"/>
        <w:rPr>
          <w:rFonts w:asciiTheme="minorHAnsi" w:eastAsiaTheme="minorEastAsia" w:hAnsiTheme="minorHAnsi" w:cstheme="minorBidi"/>
          <w:sz w:val="22"/>
          <w:szCs w:val="22"/>
          <w:lang w:eastAsia="en-GB"/>
        </w:rPr>
      </w:pPr>
      <w:hyperlink w:anchor="_Toc519692898" w:history="1">
        <w:r w:rsidR="00A35F9C" w:rsidRPr="006206E3">
          <w:rPr>
            <w:rStyle w:val="Hyperlink"/>
            <w:rFonts w:ascii="Times New Roman Bold" w:hAnsi="Times New Roman Bold"/>
          </w:rPr>
          <w:t>2.1.2</w:t>
        </w:r>
        <w:r w:rsidR="00A35F9C">
          <w:rPr>
            <w:rFonts w:asciiTheme="minorHAnsi" w:eastAsiaTheme="minorEastAsia" w:hAnsiTheme="minorHAnsi" w:cstheme="minorBidi"/>
            <w:sz w:val="22"/>
            <w:szCs w:val="22"/>
            <w:lang w:eastAsia="en-GB"/>
          </w:rPr>
          <w:tab/>
        </w:r>
        <w:r w:rsidR="00A35F9C" w:rsidRPr="006206E3">
          <w:rPr>
            <w:rStyle w:val="Hyperlink"/>
          </w:rPr>
          <w:t>Affiliated entities</w:t>
        </w:r>
        <w:r w:rsidR="00A35F9C">
          <w:rPr>
            <w:webHidden/>
          </w:rPr>
          <w:tab/>
        </w:r>
        <w:r w:rsidR="00A35F9C">
          <w:rPr>
            <w:webHidden/>
          </w:rPr>
          <w:fldChar w:fldCharType="begin"/>
        </w:r>
        <w:r w:rsidR="00A35F9C">
          <w:rPr>
            <w:webHidden/>
          </w:rPr>
          <w:instrText xml:space="preserve"> PAGEREF _Toc519692898 \h </w:instrText>
        </w:r>
        <w:r w:rsidR="00A35F9C">
          <w:rPr>
            <w:webHidden/>
          </w:rPr>
        </w:r>
        <w:r w:rsidR="00A35F9C">
          <w:rPr>
            <w:webHidden/>
          </w:rPr>
          <w:fldChar w:fldCharType="separate"/>
        </w:r>
        <w:r w:rsidR="00A35F9C">
          <w:rPr>
            <w:webHidden/>
          </w:rPr>
          <w:t>9</w:t>
        </w:r>
        <w:r w:rsidR="00A35F9C">
          <w:rPr>
            <w:webHidden/>
          </w:rPr>
          <w:fldChar w:fldCharType="end"/>
        </w:r>
      </w:hyperlink>
    </w:p>
    <w:p w14:paraId="4AAD3F10" w14:textId="77777777" w:rsidR="00A35F9C" w:rsidRDefault="00B97D9E">
      <w:pPr>
        <w:pStyle w:val="TOC3"/>
        <w:rPr>
          <w:rFonts w:asciiTheme="minorHAnsi" w:eastAsiaTheme="minorEastAsia" w:hAnsiTheme="minorHAnsi" w:cstheme="minorBidi"/>
          <w:sz w:val="22"/>
          <w:szCs w:val="22"/>
          <w:lang w:eastAsia="en-GB"/>
        </w:rPr>
      </w:pPr>
      <w:hyperlink w:anchor="_Toc519692899" w:history="1">
        <w:r w:rsidR="00A35F9C" w:rsidRPr="006206E3">
          <w:rPr>
            <w:rStyle w:val="Hyperlink"/>
            <w:rFonts w:ascii="Times New Roman Bold" w:hAnsi="Times New Roman Bold"/>
          </w:rPr>
          <w:t>2.1.3</w:t>
        </w:r>
        <w:r w:rsidR="00A35F9C">
          <w:rPr>
            <w:rFonts w:asciiTheme="minorHAnsi" w:eastAsiaTheme="minorEastAsia" w:hAnsiTheme="minorHAnsi" w:cstheme="minorBidi"/>
            <w:sz w:val="22"/>
            <w:szCs w:val="22"/>
            <w:lang w:eastAsia="en-GB"/>
          </w:rPr>
          <w:tab/>
        </w:r>
        <w:r w:rsidR="00A35F9C" w:rsidRPr="006206E3">
          <w:rPr>
            <w:rStyle w:val="Hyperlink"/>
          </w:rPr>
          <w:t>Associates and Contractors</w:t>
        </w:r>
        <w:r w:rsidR="00A35F9C">
          <w:rPr>
            <w:webHidden/>
          </w:rPr>
          <w:tab/>
        </w:r>
        <w:r w:rsidR="00A35F9C">
          <w:rPr>
            <w:webHidden/>
          </w:rPr>
          <w:fldChar w:fldCharType="begin"/>
        </w:r>
        <w:r w:rsidR="00A35F9C">
          <w:rPr>
            <w:webHidden/>
          </w:rPr>
          <w:instrText xml:space="preserve"> PAGEREF _Toc519692899 \h </w:instrText>
        </w:r>
        <w:r w:rsidR="00A35F9C">
          <w:rPr>
            <w:webHidden/>
          </w:rPr>
        </w:r>
        <w:r w:rsidR="00A35F9C">
          <w:rPr>
            <w:webHidden/>
          </w:rPr>
          <w:fldChar w:fldCharType="separate"/>
        </w:r>
        <w:r w:rsidR="00A35F9C">
          <w:rPr>
            <w:webHidden/>
          </w:rPr>
          <w:t>11</w:t>
        </w:r>
        <w:r w:rsidR="00A35F9C">
          <w:rPr>
            <w:webHidden/>
          </w:rPr>
          <w:fldChar w:fldCharType="end"/>
        </w:r>
      </w:hyperlink>
    </w:p>
    <w:p w14:paraId="735935FB" w14:textId="77777777" w:rsidR="00A35F9C" w:rsidRDefault="00B97D9E">
      <w:pPr>
        <w:pStyle w:val="TOC3"/>
        <w:rPr>
          <w:rFonts w:asciiTheme="minorHAnsi" w:eastAsiaTheme="minorEastAsia" w:hAnsiTheme="minorHAnsi" w:cstheme="minorBidi"/>
          <w:sz w:val="22"/>
          <w:szCs w:val="22"/>
          <w:lang w:eastAsia="en-GB"/>
        </w:rPr>
      </w:pPr>
      <w:hyperlink w:anchor="_Toc519692900" w:history="1">
        <w:r w:rsidR="00A35F9C" w:rsidRPr="006206E3">
          <w:rPr>
            <w:rStyle w:val="Hyperlink"/>
            <w:rFonts w:ascii="Times New Roman Bold" w:hAnsi="Times New Roman Bold"/>
          </w:rPr>
          <w:t>2.1.4</w:t>
        </w:r>
        <w:r w:rsidR="00A35F9C">
          <w:rPr>
            <w:rFonts w:asciiTheme="minorHAnsi" w:eastAsiaTheme="minorEastAsia" w:hAnsiTheme="minorHAnsi" w:cstheme="minorBidi"/>
            <w:sz w:val="22"/>
            <w:szCs w:val="22"/>
            <w:lang w:eastAsia="en-GB"/>
          </w:rPr>
          <w:tab/>
        </w:r>
        <w:r w:rsidR="00A35F9C" w:rsidRPr="006206E3">
          <w:rPr>
            <w:rStyle w:val="Hyperlink"/>
          </w:rPr>
          <w:t>Eligible actions: actions for which an application may be made</w:t>
        </w:r>
        <w:r w:rsidR="00A35F9C">
          <w:rPr>
            <w:webHidden/>
          </w:rPr>
          <w:tab/>
        </w:r>
        <w:r w:rsidR="00A35F9C">
          <w:rPr>
            <w:webHidden/>
          </w:rPr>
          <w:fldChar w:fldCharType="begin"/>
        </w:r>
        <w:r w:rsidR="00A35F9C">
          <w:rPr>
            <w:webHidden/>
          </w:rPr>
          <w:instrText xml:space="preserve"> PAGEREF _Toc519692900 \h </w:instrText>
        </w:r>
        <w:r w:rsidR="00A35F9C">
          <w:rPr>
            <w:webHidden/>
          </w:rPr>
        </w:r>
        <w:r w:rsidR="00A35F9C">
          <w:rPr>
            <w:webHidden/>
          </w:rPr>
          <w:fldChar w:fldCharType="separate"/>
        </w:r>
        <w:r w:rsidR="00A35F9C">
          <w:rPr>
            <w:webHidden/>
          </w:rPr>
          <w:t>11</w:t>
        </w:r>
        <w:r w:rsidR="00A35F9C">
          <w:rPr>
            <w:webHidden/>
          </w:rPr>
          <w:fldChar w:fldCharType="end"/>
        </w:r>
      </w:hyperlink>
    </w:p>
    <w:p w14:paraId="4078D0F9" w14:textId="77777777" w:rsidR="00A35F9C" w:rsidRDefault="00B97D9E">
      <w:pPr>
        <w:pStyle w:val="TOC3"/>
        <w:rPr>
          <w:rFonts w:asciiTheme="minorHAnsi" w:eastAsiaTheme="minorEastAsia" w:hAnsiTheme="minorHAnsi" w:cstheme="minorBidi"/>
          <w:sz w:val="22"/>
          <w:szCs w:val="22"/>
          <w:lang w:eastAsia="en-GB"/>
        </w:rPr>
      </w:pPr>
      <w:hyperlink w:anchor="_Toc519692901" w:history="1">
        <w:r w:rsidR="00A35F9C" w:rsidRPr="006206E3">
          <w:rPr>
            <w:rStyle w:val="Hyperlink"/>
            <w:rFonts w:ascii="Times New Roman Bold" w:hAnsi="Times New Roman Bold"/>
          </w:rPr>
          <w:t>2.1.5</w:t>
        </w:r>
        <w:r w:rsidR="00A35F9C">
          <w:rPr>
            <w:rFonts w:asciiTheme="minorHAnsi" w:eastAsiaTheme="minorEastAsia" w:hAnsiTheme="minorHAnsi" w:cstheme="minorBidi"/>
            <w:sz w:val="22"/>
            <w:szCs w:val="22"/>
            <w:lang w:eastAsia="en-GB"/>
          </w:rPr>
          <w:tab/>
        </w:r>
        <w:r w:rsidR="00A35F9C" w:rsidRPr="006206E3">
          <w:rPr>
            <w:rStyle w:val="Hyperlink"/>
          </w:rPr>
          <w:t>Eligibility of costs: costs that can be included</w:t>
        </w:r>
        <w:r w:rsidR="00A35F9C">
          <w:rPr>
            <w:webHidden/>
          </w:rPr>
          <w:tab/>
        </w:r>
        <w:r w:rsidR="00A35F9C">
          <w:rPr>
            <w:webHidden/>
          </w:rPr>
          <w:fldChar w:fldCharType="begin"/>
        </w:r>
        <w:r w:rsidR="00A35F9C">
          <w:rPr>
            <w:webHidden/>
          </w:rPr>
          <w:instrText xml:space="preserve"> PAGEREF _Toc519692901 \h </w:instrText>
        </w:r>
        <w:r w:rsidR="00A35F9C">
          <w:rPr>
            <w:webHidden/>
          </w:rPr>
        </w:r>
        <w:r w:rsidR="00A35F9C">
          <w:rPr>
            <w:webHidden/>
          </w:rPr>
          <w:fldChar w:fldCharType="separate"/>
        </w:r>
        <w:r w:rsidR="00A35F9C">
          <w:rPr>
            <w:webHidden/>
          </w:rPr>
          <w:t>14</w:t>
        </w:r>
        <w:r w:rsidR="00A35F9C">
          <w:rPr>
            <w:webHidden/>
          </w:rPr>
          <w:fldChar w:fldCharType="end"/>
        </w:r>
      </w:hyperlink>
    </w:p>
    <w:p w14:paraId="75F5C4C8" w14:textId="77777777" w:rsidR="00A35F9C" w:rsidRDefault="00B97D9E">
      <w:pPr>
        <w:pStyle w:val="TOC2"/>
        <w:rPr>
          <w:rFonts w:asciiTheme="minorHAnsi" w:eastAsiaTheme="minorEastAsia" w:hAnsiTheme="minorHAnsi" w:cstheme="minorBidi"/>
          <w:noProof/>
          <w:szCs w:val="22"/>
          <w:lang w:eastAsia="en-GB"/>
        </w:rPr>
      </w:pPr>
      <w:hyperlink w:anchor="_Toc519692902" w:history="1">
        <w:r w:rsidR="00A35F9C" w:rsidRPr="006206E3">
          <w:rPr>
            <w:rStyle w:val="Hyperlink"/>
            <w:rFonts w:cs="Times New Roman Bold"/>
            <w:noProof/>
          </w:rPr>
          <w:t>2.2</w:t>
        </w:r>
        <w:r w:rsidR="00A35F9C">
          <w:rPr>
            <w:rFonts w:asciiTheme="minorHAnsi" w:eastAsiaTheme="minorEastAsia" w:hAnsiTheme="minorHAnsi" w:cstheme="minorBidi"/>
            <w:noProof/>
            <w:szCs w:val="22"/>
            <w:lang w:eastAsia="en-GB"/>
          </w:rPr>
          <w:tab/>
        </w:r>
        <w:r w:rsidR="00A35F9C" w:rsidRPr="006206E3">
          <w:rPr>
            <w:rStyle w:val="Hyperlink"/>
            <w:noProof/>
          </w:rPr>
          <w:t>How to apply and the procedures to follow</w:t>
        </w:r>
        <w:r w:rsidR="00A35F9C">
          <w:rPr>
            <w:noProof/>
            <w:webHidden/>
          </w:rPr>
          <w:tab/>
        </w:r>
        <w:r w:rsidR="00A35F9C">
          <w:rPr>
            <w:noProof/>
            <w:webHidden/>
          </w:rPr>
          <w:fldChar w:fldCharType="begin"/>
        </w:r>
        <w:r w:rsidR="00A35F9C">
          <w:rPr>
            <w:noProof/>
            <w:webHidden/>
          </w:rPr>
          <w:instrText xml:space="preserve"> PAGEREF _Toc519692902 \h </w:instrText>
        </w:r>
        <w:r w:rsidR="00A35F9C">
          <w:rPr>
            <w:noProof/>
            <w:webHidden/>
          </w:rPr>
        </w:r>
        <w:r w:rsidR="00A35F9C">
          <w:rPr>
            <w:noProof/>
            <w:webHidden/>
          </w:rPr>
          <w:fldChar w:fldCharType="separate"/>
        </w:r>
        <w:r w:rsidR="00A35F9C">
          <w:rPr>
            <w:noProof/>
            <w:webHidden/>
          </w:rPr>
          <w:t>16</w:t>
        </w:r>
        <w:r w:rsidR="00A35F9C">
          <w:rPr>
            <w:noProof/>
            <w:webHidden/>
          </w:rPr>
          <w:fldChar w:fldCharType="end"/>
        </w:r>
      </w:hyperlink>
    </w:p>
    <w:p w14:paraId="708B352C" w14:textId="77777777" w:rsidR="00A35F9C" w:rsidRDefault="00B97D9E">
      <w:pPr>
        <w:pStyle w:val="TOC3"/>
        <w:rPr>
          <w:rFonts w:asciiTheme="minorHAnsi" w:eastAsiaTheme="minorEastAsia" w:hAnsiTheme="minorHAnsi" w:cstheme="minorBidi"/>
          <w:sz w:val="22"/>
          <w:szCs w:val="22"/>
          <w:lang w:eastAsia="en-GB"/>
        </w:rPr>
      </w:pPr>
      <w:hyperlink w:anchor="_Toc519692903" w:history="1">
        <w:r w:rsidR="00A35F9C" w:rsidRPr="006206E3">
          <w:rPr>
            <w:rStyle w:val="Hyperlink"/>
            <w:rFonts w:ascii="Times New Roman Bold" w:hAnsi="Times New Roman Bold"/>
          </w:rPr>
          <w:t>2.2.1</w:t>
        </w:r>
        <w:r w:rsidR="00A35F9C">
          <w:rPr>
            <w:rFonts w:asciiTheme="minorHAnsi" w:eastAsiaTheme="minorEastAsia" w:hAnsiTheme="minorHAnsi" w:cstheme="minorBidi"/>
            <w:sz w:val="22"/>
            <w:szCs w:val="22"/>
            <w:lang w:eastAsia="en-GB"/>
          </w:rPr>
          <w:tab/>
        </w:r>
        <w:r w:rsidR="00A35F9C" w:rsidRPr="006206E3">
          <w:rPr>
            <w:rStyle w:val="Hyperlink"/>
          </w:rPr>
          <w:t>Application forms</w:t>
        </w:r>
        <w:r w:rsidR="00A35F9C">
          <w:rPr>
            <w:webHidden/>
          </w:rPr>
          <w:tab/>
        </w:r>
        <w:r w:rsidR="00A35F9C">
          <w:rPr>
            <w:webHidden/>
          </w:rPr>
          <w:fldChar w:fldCharType="begin"/>
        </w:r>
        <w:r w:rsidR="00A35F9C">
          <w:rPr>
            <w:webHidden/>
          </w:rPr>
          <w:instrText xml:space="preserve"> PAGEREF _Toc519692903 \h </w:instrText>
        </w:r>
        <w:r w:rsidR="00A35F9C">
          <w:rPr>
            <w:webHidden/>
          </w:rPr>
        </w:r>
        <w:r w:rsidR="00A35F9C">
          <w:rPr>
            <w:webHidden/>
          </w:rPr>
          <w:fldChar w:fldCharType="separate"/>
        </w:r>
        <w:r w:rsidR="00A35F9C">
          <w:rPr>
            <w:webHidden/>
          </w:rPr>
          <w:t>16</w:t>
        </w:r>
        <w:r w:rsidR="00A35F9C">
          <w:rPr>
            <w:webHidden/>
          </w:rPr>
          <w:fldChar w:fldCharType="end"/>
        </w:r>
      </w:hyperlink>
    </w:p>
    <w:p w14:paraId="2783D764" w14:textId="77777777" w:rsidR="00A35F9C" w:rsidRDefault="00B97D9E">
      <w:pPr>
        <w:pStyle w:val="TOC3"/>
        <w:rPr>
          <w:rFonts w:asciiTheme="minorHAnsi" w:eastAsiaTheme="minorEastAsia" w:hAnsiTheme="minorHAnsi" w:cstheme="minorBidi"/>
          <w:sz w:val="22"/>
          <w:szCs w:val="22"/>
          <w:lang w:eastAsia="en-GB"/>
        </w:rPr>
      </w:pPr>
      <w:hyperlink w:anchor="_Toc519692904" w:history="1">
        <w:r w:rsidR="00A35F9C" w:rsidRPr="006206E3">
          <w:rPr>
            <w:rStyle w:val="Hyperlink"/>
            <w:rFonts w:ascii="Times New Roman Bold" w:hAnsi="Times New Roman Bold"/>
          </w:rPr>
          <w:t>2.2.2</w:t>
        </w:r>
        <w:r w:rsidR="00A35F9C">
          <w:rPr>
            <w:rFonts w:asciiTheme="minorHAnsi" w:eastAsiaTheme="minorEastAsia" w:hAnsiTheme="minorHAnsi" w:cstheme="minorBidi"/>
            <w:sz w:val="22"/>
            <w:szCs w:val="22"/>
            <w:lang w:eastAsia="en-GB"/>
          </w:rPr>
          <w:tab/>
        </w:r>
        <w:r w:rsidR="00A35F9C" w:rsidRPr="006206E3">
          <w:rPr>
            <w:rStyle w:val="Hyperlink"/>
          </w:rPr>
          <w:t>Where and how to send applications</w:t>
        </w:r>
        <w:r w:rsidR="00A35F9C">
          <w:rPr>
            <w:webHidden/>
          </w:rPr>
          <w:tab/>
        </w:r>
        <w:r w:rsidR="00A35F9C">
          <w:rPr>
            <w:webHidden/>
          </w:rPr>
          <w:fldChar w:fldCharType="begin"/>
        </w:r>
        <w:r w:rsidR="00A35F9C">
          <w:rPr>
            <w:webHidden/>
          </w:rPr>
          <w:instrText xml:space="preserve"> PAGEREF _Toc519692904 \h </w:instrText>
        </w:r>
        <w:r w:rsidR="00A35F9C">
          <w:rPr>
            <w:webHidden/>
          </w:rPr>
        </w:r>
        <w:r w:rsidR="00A35F9C">
          <w:rPr>
            <w:webHidden/>
          </w:rPr>
          <w:fldChar w:fldCharType="separate"/>
        </w:r>
        <w:r w:rsidR="00A35F9C">
          <w:rPr>
            <w:webHidden/>
          </w:rPr>
          <w:t>16</w:t>
        </w:r>
        <w:r w:rsidR="00A35F9C">
          <w:rPr>
            <w:webHidden/>
          </w:rPr>
          <w:fldChar w:fldCharType="end"/>
        </w:r>
      </w:hyperlink>
    </w:p>
    <w:p w14:paraId="07EADB4B" w14:textId="77777777" w:rsidR="00A35F9C" w:rsidRDefault="00B97D9E">
      <w:pPr>
        <w:pStyle w:val="TOC3"/>
        <w:rPr>
          <w:rFonts w:asciiTheme="minorHAnsi" w:eastAsiaTheme="minorEastAsia" w:hAnsiTheme="minorHAnsi" w:cstheme="minorBidi"/>
          <w:sz w:val="22"/>
          <w:szCs w:val="22"/>
          <w:lang w:eastAsia="en-GB"/>
        </w:rPr>
      </w:pPr>
      <w:hyperlink w:anchor="_Toc519692905" w:history="1">
        <w:r w:rsidR="00A35F9C" w:rsidRPr="006206E3">
          <w:rPr>
            <w:rStyle w:val="Hyperlink"/>
            <w:rFonts w:ascii="Times New Roman Bold" w:hAnsi="Times New Roman Bold"/>
          </w:rPr>
          <w:t>2.2.3</w:t>
        </w:r>
        <w:r w:rsidR="00A35F9C">
          <w:rPr>
            <w:rFonts w:asciiTheme="minorHAnsi" w:eastAsiaTheme="minorEastAsia" w:hAnsiTheme="minorHAnsi" w:cstheme="minorBidi"/>
            <w:sz w:val="22"/>
            <w:szCs w:val="22"/>
            <w:lang w:eastAsia="en-GB"/>
          </w:rPr>
          <w:tab/>
        </w:r>
        <w:r w:rsidR="00A35F9C" w:rsidRPr="006206E3">
          <w:rPr>
            <w:rStyle w:val="Hyperlink"/>
          </w:rPr>
          <w:t>Deadline for submission of applications</w:t>
        </w:r>
        <w:r w:rsidR="00A35F9C">
          <w:rPr>
            <w:webHidden/>
          </w:rPr>
          <w:tab/>
        </w:r>
        <w:r w:rsidR="00A35F9C">
          <w:rPr>
            <w:webHidden/>
          </w:rPr>
          <w:fldChar w:fldCharType="begin"/>
        </w:r>
        <w:r w:rsidR="00A35F9C">
          <w:rPr>
            <w:webHidden/>
          </w:rPr>
          <w:instrText xml:space="preserve"> PAGEREF _Toc519692905 \h </w:instrText>
        </w:r>
        <w:r w:rsidR="00A35F9C">
          <w:rPr>
            <w:webHidden/>
          </w:rPr>
        </w:r>
        <w:r w:rsidR="00A35F9C">
          <w:rPr>
            <w:webHidden/>
          </w:rPr>
          <w:fldChar w:fldCharType="separate"/>
        </w:r>
        <w:r w:rsidR="00A35F9C">
          <w:rPr>
            <w:webHidden/>
          </w:rPr>
          <w:t>17</w:t>
        </w:r>
        <w:r w:rsidR="00A35F9C">
          <w:rPr>
            <w:webHidden/>
          </w:rPr>
          <w:fldChar w:fldCharType="end"/>
        </w:r>
      </w:hyperlink>
    </w:p>
    <w:p w14:paraId="57EB760E" w14:textId="77777777" w:rsidR="00A35F9C" w:rsidRDefault="00B97D9E">
      <w:pPr>
        <w:pStyle w:val="TOC3"/>
        <w:rPr>
          <w:rFonts w:asciiTheme="minorHAnsi" w:eastAsiaTheme="minorEastAsia" w:hAnsiTheme="minorHAnsi" w:cstheme="minorBidi"/>
          <w:sz w:val="22"/>
          <w:szCs w:val="22"/>
          <w:lang w:eastAsia="en-GB"/>
        </w:rPr>
      </w:pPr>
      <w:hyperlink w:anchor="_Toc519692906" w:history="1">
        <w:r w:rsidR="00A35F9C" w:rsidRPr="006206E3">
          <w:rPr>
            <w:rStyle w:val="Hyperlink"/>
            <w:rFonts w:ascii="Times New Roman Bold" w:hAnsi="Times New Roman Bold"/>
          </w:rPr>
          <w:t>2.2.4</w:t>
        </w:r>
        <w:r w:rsidR="00A35F9C">
          <w:rPr>
            <w:rFonts w:asciiTheme="minorHAnsi" w:eastAsiaTheme="minorEastAsia" w:hAnsiTheme="minorHAnsi" w:cstheme="minorBidi"/>
            <w:sz w:val="22"/>
            <w:szCs w:val="22"/>
            <w:lang w:eastAsia="en-GB"/>
          </w:rPr>
          <w:tab/>
        </w:r>
        <w:r w:rsidR="00A35F9C" w:rsidRPr="006206E3">
          <w:rPr>
            <w:rStyle w:val="Hyperlink"/>
          </w:rPr>
          <w:t>Further information about applications</w:t>
        </w:r>
        <w:r w:rsidR="00A35F9C">
          <w:rPr>
            <w:webHidden/>
          </w:rPr>
          <w:tab/>
        </w:r>
        <w:r w:rsidR="00A35F9C">
          <w:rPr>
            <w:webHidden/>
          </w:rPr>
          <w:fldChar w:fldCharType="begin"/>
        </w:r>
        <w:r w:rsidR="00A35F9C">
          <w:rPr>
            <w:webHidden/>
          </w:rPr>
          <w:instrText xml:space="preserve"> PAGEREF _Toc519692906 \h </w:instrText>
        </w:r>
        <w:r w:rsidR="00A35F9C">
          <w:rPr>
            <w:webHidden/>
          </w:rPr>
        </w:r>
        <w:r w:rsidR="00A35F9C">
          <w:rPr>
            <w:webHidden/>
          </w:rPr>
          <w:fldChar w:fldCharType="separate"/>
        </w:r>
        <w:r w:rsidR="00A35F9C">
          <w:rPr>
            <w:webHidden/>
          </w:rPr>
          <w:t>18</w:t>
        </w:r>
        <w:r w:rsidR="00A35F9C">
          <w:rPr>
            <w:webHidden/>
          </w:rPr>
          <w:fldChar w:fldCharType="end"/>
        </w:r>
      </w:hyperlink>
    </w:p>
    <w:p w14:paraId="7F1CDE8F" w14:textId="77777777" w:rsidR="00A35F9C" w:rsidRDefault="00B97D9E">
      <w:pPr>
        <w:pStyle w:val="TOC2"/>
        <w:rPr>
          <w:rFonts w:asciiTheme="minorHAnsi" w:eastAsiaTheme="minorEastAsia" w:hAnsiTheme="minorHAnsi" w:cstheme="minorBidi"/>
          <w:noProof/>
          <w:szCs w:val="22"/>
          <w:lang w:eastAsia="en-GB"/>
        </w:rPr>
      </w:pPr>
      <w:hyperlink w:anchor="_Toc519692907" w:history="1">
        <w:r w:rsidR="00A35F9C" w:rsidRPr="006206E3">
          <w:rPr>
            <w:rStyle w:val="Hyperlink"/>
            <w:rFonts w:cs="Times New Roman Bold"/>
            <w:noProof/>
          </w:rPr>
          <w:t>2.3</w:t>
        </w:r>
        <w:r w:rsidR="00A35F9C">
          <w:rPr>
            <w:rFonts w:asciiTheme="minorHAnsi" w:eastAsiaTheme="minorEastAsia" w:hAnsiTheme="minorHAnsi" w:cstheme="minorBidi"/>
            <w:noProof/>
            <w:szCs w:val="22"/>
            <w:lang w:eastAsia="en-GB"/>
          </w:rPr>
          <w:tab/>
        </w:r>
        <w:r w:rsidR="00A35F9C" w:rsidRPr="006206E3">
          <w:rPr>
            <w:rStyle w:val="Hyperlink"/>
            <w:noProof/>
          </w:rPr>
          <w:t>Evaluation and selection of applications</w:t>
        </w:r>
        <w:r w:rsidR="00A35F9C">
          <w:rPr>
            <w:noProof/>
            <w:webHidden/>
          </w:rPr>
          <w:tab/>
        </w:r>
        <w:r w:rsidR="00A35F9C">
          <w:rPr>
            <w:noProof/>
            <w:webHidden/>
          </w:rPr>
          <w:fldChar w:fldCharType="begin"/>
        </w:r>
        <w:r w:rsidR="00A35F9C">
          <w:rPr>
            <w:noProof/>
            <w:webHidden/>
          </w:rPr>
          <w:instrText xml:space="preserve"> PAGEREF _Toc519692907 \h </w:instrText>
        </w:r>
        <w:r w:rsidR="00A35F9C">
          <w:rPr>
            <w:noProof/>
            <w:webHidden/>
          </w:rPr>
        </w:r>
        <w:r w:rsidR="00A35F9C">
          <w:rPr>
            <w:noProof/>
            <w:webHidden/>
          </w:rPr>
          <w:fldChar w:fldCharType="separate"/>
        </w:r>
        <w:r w:rsidR="00A35F9C">
          <w:rPr>
            <w:noProof/>
            <w:webHidden/>
          </w:rPr>
          <w:t>18</w:t>
        </w:r>
        <w:r w:rsidR="00A35F9C">
          <w:rPr>
            <w:noProof/>
            <w:webHidden/>
          </w:rPr>
          <w:fldChar w:fldCharType="end"/>
        </w:r>
      </w:hyperlink>
    </w:p>
    <w:p w14:paraId="11930E3C" w14:textId="77777777" w:rsidR="00A35F9C" w:rsidRDefault="00B97D9E">
      <w:pPr>
        <w:pStyle w:val="TOC2"/>
        <w:rPr>
          <w:rFonts w:asciiTheme="minorHAnsi" w:eastAsiaTheme="minorEastAsia" w:hAnsiTheme="minorHAnsi" w:cstheme="minorBidi"/>
          <w:noProof/>
          <w:szCs w:val="22"/>
          <w:lang w:eastAsia="en-GB"/>
        </w:rPr>
      </w:pPr>
      <w:hyperlink w:anchor="_Toc519692908" w:history="1">
        <w:r w:rsidR="00A35F9C" w:rsidRPr="006206E3">
          <w:rPr>
            <w:rStyle w:val="Hyperlink"/>
            <w:rFonts w:cs="Times New Roman Bold"/>
            <w:noProof/>
          </w:rPr>
          <w:t>2.4</w:t>
        </w:r>
        <w:r w:rsidR="00A35F9C">
          <w:rPr>
            <w:rFonts w:asciiTheme="minorHAnsi" w:eastAsiaTheme="minorEastAsia" w:hAnsiTheme="minorHAnsi" w:cstheme="minorBidi"/>
            <w:noProof/>
            <w:szCs w:val="22"/>
            <w:lang w:eastAsia="en-GB"/>
          </w:rPr>
          <w:tab/>
        </w:r>
        <w:r w:rsidR="00A35F9C" w:rsidRPr="006206E3">
          <w:rPr>
            <w:rStyle w:val="Hyperlink"/>
            <w:noProof/>
          </w:rPr>
          <w:t>Submission of supporting documents for provisionally selected applications</w:t>
        </w:r>
        <w:r w:rsidR="00A35F9C">
          <w:rPr>
            <w:noProof/>
            <w:webHidden/>
          </w:rPr>
          <w:tab/>
        </w:r>
        <w:r w:rsidR="00A35F9C">
          <w:rPr>
            <w:noProof/>
            <w:webHidden/>
          </w:rPr>
          <w:fldChar w:fldCharType="begin"/>
        </w:r>
        <w:r w:rsidR="00A35F9C">
          <w:rPr>
            <w:noProof/>
            <w:webHidden/>
          </w:rPr>
          <w:instrText xml:space="preserve"> PAGEREF _Toc519692908 \h </w:instrText>
        </w:r>
        <w:r w:rsidR="00A35F9C">
          <w:rPr>
            <w:noProof/>
            <w:webHidden/>
          </w:rPr>
        </w:r>
        <w:r w:rsidR="00A35F9C">
          <w:rPr>
            <w:noProof/>
            <w:webHidden/>
          </w:rPr>
          <w:fldChar w:fldCharType="separate"/>
        </w:r>
        <w:r w:rsidR="00A35F9C">
          <w:rPr>
            <w:noProof/>
            <w:webHidden/>
          </w:rPr>
          <w:t>25</w:t>
        </w:r>
        <w:r w:rsidR="00A35F9C">
          <w:rPr>
            <w:noProof/>
            <w:webHidden/>
          </w:rPr>
          <w:fldChar w:fldCharType="end"/>
        </w:r>
      </w:hyperlink>
    </w:p>
    <w:p w14:paraId="5195D80E" w14:textId="77777777" w:rsidR="00A35F9C" w:rsidRDefault="00B97D9E">
      <w:pPr>
        <w:pStyle w:val="TOC2"/>
        <w:rPr>
          <w:rFonts w:asciiTheme="minorHAnsi" w:eastAsiaTheme="minorEastAsia" w:hAnsiTheme="minorHAnsi" w:cstheme="minorBidi"/>
          <w:noProof/>
          <w:szCs w:val="22"/>
          <w:lang w:eastAsia="en-GB"/>
        </w:rPr>
      </w:pPr>
      <w:hyperlink w:anchor="_Toc519692909" w:history="1">
        <w:r w:rsidR="00A35F9C" w:rsidRPr="006206E3">
          <w:rPr>
            <w:rStyle w:val="Hyperlink"/>
            <w:rFonts w:cs="Times New Roman Bold"/>
            <w:noProof/>
          </w:rPr>
          <w:t>2.5</w:t>
        </w:r>
        <w:r w:rsidR="00A35F9C">
          <w:rPr>
            <w:rFonts w:asciiTheme="minorHAnsi" w:eastAsiaTheme="minorEastAsia" w:hAnsiTheme="minorHAnsi" w:cstheme="minorBidi"/>
            <w:noProof/>
            <w:szCs w:val="22"/>
            <w:lang w:eastAsia="en-GB"/>
          </w:rPr>
          <w:tab/>
        </w:r>
        <w:r w:rsidR="00A35F9C" w:rsidRPr="006206E3">
          <w:rPr>
            <w:rStyle w:val="Hyperlink"/>
            <w:noProof/>
          </w:rPr>
          <w:t>Notification of the Contracting Authority’s decision</w:t>
        </w:r>
        <w:r w:rsidR="00A35F9C">
          <w:rPr>
            <w:noProof/>
            <w:webHidden/>
          </w:rPr>
          <w:tab/>
        </w:r>
        <w:r w:rsidR="00A35F9C">
          <w:rPr>
            <w:noProof/>
            <w:webHidden/>
          </w:rPr>
          <w:fldChar w:fldCharType="begin"/>
        </w:r>
        <w:r w:rsidR="00A35F9C">
          <w:rPr>
            <w:noProof/>
            <w:webHidden/>
          </w:rPr>
          <w:instrText xml:space="preserve"> PAGEREF _Toc519692909 \h </w:instrText>
        </w:r>
        <w:r w:rsidR="00A35F9C">
          <w:rPr>
            <w:noProof/>
            <w:webHidden/>
          </w:rPr>
        </w:r>
        <w:r w:rsidR="00A35F9C">
          <w:rPr>
            <w:noProof/>
            <w:webHidden/>
          </w:rPr>
          <w:fldChar w:fldCharType="separate"/>
        </w:r>
        <w:r w:rsidR="00A35F9C">
          <w:rPr>
            <w:noProof/>
            <w:webHidden/>
          </w:rPr>
          <w:t>26</w:t>
        </w:r>
        <w:r w:rsidR="00A35F9C">
          <w:rPr>
            <w:noProof/>
            <w:webHidden/>
          </w:rPr>
          <w:fldChar w:fldCharType="end"/>
        </w:r>
      </w:hyperlink>
    </w:p>
    <w:p w14:paraId="7C8E7D21" w14:textId="77777777" w:rsidR="00A35F9C" w:rsidRDefault="00B97D9E">
      <w:pPr>
        <w:pStyle w:val="TOC3"/>
        <w:rPr>
          <w:rFonts w:asciiTheme="minorHAnsi" w:eastAsiaTheme="minorEastAsia" w:hAnsiTheme="minorHAnsi" w:cstheme="minorBidi"/>
          <w:sz w:val="22"/>
          <w:szCs w:val="22"/>
          <w:lang w:eastAsia="en-GB"/>
        </w:rPr>
      </w:pPr>
      <w:hyperlink w:anchor="_Toc519692910" w:history="1">
        <w:r w:rsidR="00A35F9C" w:rsidRPr="006206E3">
          <w:rPr>
            <w:rStyle w:val="Hyperlink"/>
            <w:rFonts w:ascii="Times New Roman Bold" w:hAnsi="Times New Roman Bold"/>
          </w:rPr>
          <w:t>2.5.1</w:t>
        </w:r>
        <w:r w:rsidR="00A35F9C">
          <w:rPr>
            <w:rFonts w:asciiTheme="minorHAnsi" w:eastAsiaTheme="minorEastAsia" w:hAnsiTheme="minorHAnsi" w:cstheme="minorBidi"/>
            <w:sz w:val="22"/>
            <w:szCs w:val="22"/>
            <w:lang w:eastAsia="en-GB"/>
          </w:rPr>
          <w:tab/>
        </w:r>
        <w:r w:rsidR="00A35F9C" w:rsidRPr="006206E3">
          <w:rPr>
            <w:rStyle w:val="Hyperlink"/>
          </w:rPr>
          <w:t>Content of the decision</w:t>
        </w:r>
        <w:r w:rsidR="00A35F9C">
          <w:rPr>
            <w:webHidden/>
          </w:rPr>
          <w:tab/>
        </w:r>
        <w:r w:rsidR="00A35F9C">
          <w:rPr>
            <w:webHidden/>
          </w:rPr>
          <w:fldChar w:fldCharType="begin"/>
        </w:r>
        <w:r w:rsidR="00A35F9C">
          <w:rPr>
            <w:webHidden/>
          </w:rPr>
          <w:instrText xml:space="preserve"> PAGEREF _Toc519692910 \h </w:instrText>
        </w:r>
        <w:r w:rsidR="00A35F9C">
          <w:rPr>
            <w:webHidden/>
          </w:rPr>
        </w:r>
        <w:r w:rsidR="00A35F9C">
          <w:rPr>
            <w:webHidden/>
          </w:rPr>
          <w:fldChar w:fldCharType="separate"/>
        </w:r>
        <w:r w:rsidR="00A35F9C">
          <w:rPr>
            <w:webHidden/>
          </w:rPr>
          <w:t>26</w:t>
        </w:r>
        <w:r w:rsidR="00A35F9C">
          <w:rPr>
            <w:webHidden/>
          </w:rPr>
          <w:fldChar w:fldCharType="end"/>
        </w:r>
      </w:hyperlink>
    </w:p>
    <w:p w14:paraId="01635859" w14:textId="77777777" w:rsidR="00A35F9C" w:rsidRDefault="00B97D9E">
      <w:pPr>
        <w:pStyle w:val="TOC3"/>
        <w:rPr>
          <w:rFonts w:asciiTheme="minorHAnsi" w:eastAsiaTheme="minorEastAsia" w:hAnsiTheme="minorHAnsi" w:cstheme="minorBidi"/>
          <w:sz w:val="22"/>
          <w:szCs w:val="22"/>
          <w:lang w:eastAsia="en-GB"/>
        </w:rPr>
      </w:pPr>
      <w:hyperlink w:anchor="_Toc519692911" w:history="1">
        <w:r w:rsidR="00A35F9C" w:rsidRPr="006206E3">
          <w:rPr>
            <w:rStyle w:val="Hyperlink"/>
            <w:rFonts w:ascii="Times New Roman Bold" w:hAnsi="Times New Roman Bold"/>
          </w:rPr>
          <w:t>2.5.2</w:t>
        </w:r>
        <w:r w:rsidR="00A35F9C">
          <w:rPr>
            <w:rFonts w:asciiTheme="minorHAnsi" w:eastAsiaTheme="minorEastAsia" w:hAnsiTheme="minorHAnsi" w:cstheme="minorBidi"/>
            <w:sz w:val="22"/>
            <w:szCs w:val="22"/>
            <w:lang w:eastAsia="en-GB"/>
          </w:rPr>
          <w:tab/>
        </w:r>
        <w:r w:rsidR="00A35F9C" w:rsidRPr="006206E3">
          <w:rPr>
            <w:rStyle w:val="Hyperlink"/>
          </w:rPr>
          <w:t>Indicative timetable</w:t>
        </w:r>
        <w:r w:rsidR="00A35F9C">
          <w:rPr>
            <w:webHidden/>
          </w:rPr>
          <w:tab/>
        </w:r>
        <w:r w:rsidR="00A35F9C">
          <w:rPr>
            <w:webHidden/>
          </w:rPr>
          <w:fldChar w:fldCharType="begin"/>
        </w:r>
        <w:r w:rsidR="00A35F9C">
          <w:rPr>
            <w:webHidden/>
          </w:rPr>
          <w:instrText xml:space="preserve"> PAGEREF _Toc519692911 \h </w:instrText>
        </w:r>
        <w:r w:rsidR="00A35F9C">
          <w:rPr>
            <w:webHidden/>
          </w:rPr>
        </w:r>
        <w:r w:rsidR="00A35F9C">
          <w:rPr>
            <w:webHidden/>
          </w:rPr>
          <w:fldChar w:fldCharType="separate"/>
        </w:r>
        <w:r w:rsidR="00A35F9C">
          <w:rPr>
            <w:webHidden/>
          </w:rPr>
          <w:t>27</w:t>
        </w:r>
        <w:r w:rsidR="00A35F9C">
          <w:rPr>
            <w:webHidden/>
          </w:rPr>
          <w:fldChar w:fldCharType="end"/>
        </w:r>
      </w:hyperlink>
    </w:p>
    <w:p w14:paraId="5B40FD76" w14:textId="77777777" w:rsidR="00A35F9C" w:rsidRDefault="00B97D9E">
      <w:pPr>
        <w:pStyle w:val="TOC2"/>
        <w:rPr>
          <w:rFonts w:asciiTheme="minorHAnsi" w:eastAsiaTheme="minorEastAsia" w:hAnsiTheme="minorHAnsi" w:cstheme="minorBidi"/>
          <w:noProof/>
          <w:szCs w:val="22"/>
          <w:lang w:eastAsia="en-GB"/>
        </w:rPr>
      </w:pPr>
      <w:hyperlink w:anchor="_Toc519692912" w:history="1">
        <w:r w:rsidR="00A35F9C" w:rsidRPr="006206E3">
          <w:rPr>
            <w:rStyle w:val="Hyperlink"/>
            <w:rFonts w:cs="Times New Roman Bold"/>
            <w:noProof/>
          </w:rPr>
          <w:t>2.6</w:t>
        </w:r>
        <w:r w:rsidR="00A35F9C">
          <w:rPr>
            <w:rFonts w:asciiTheme="minorHAnsi" w:eastAsiaTheme="minorEastAsia" w:hAnsiTheme="minorHAnsi" w:cstheme="minorBidi"/>
            <w:noProof/>
            <w:szCs w:val="22"/>
            <w:lang w:eastAsia="en-GB"/>
          </w:rPr>
          <w:tab/>
        </w:r>
        <w:r w:rsidR="00A35F9C" w:rsidRPr="006206E3">
          <w:rPr>
            <w:rStyle w:val="Hyperlink"/>
            <w:noProof/>
          </w:rPr>
          <w:t>Conditions for implementation after the Contracting Authority’s decision to award a grant</w:t>
        </w:r>
        <w:r w:rsidR="00A35F9C">
          <w:rPr>
            <w:noProof/>
            <w:webHidden/>
          </w:rPr>
          <w:tab/>
        </w:r>
        <w:r w:rsidR="00A35F9C">
          <w:rPr>
            <w:noProof/>
            <w:webHidden/>
          </w:rPr>
          <w:fldChar w:fldCharType="begin"/>
        </w:r>
        <w:r w:rsidR="00A35F9C">
          <w:rPr>
            <w:noProof/>
            <w:webHidden/>
          </w:rPr>
          <w:instrText xml:space="preserve"> PAGEREF _Toc519692912 \h </w:instrText>
        </w:r>
        <w:r w:rsidR="00A35F9C">
          <w:rPr>
            <w:noProof/>
            <w:webHidden/>
          </w:rPr>
        </w:r>
        <w:r w:rsidR="00A35F9C">
          <w:rPr>
            <w:noProof/>
            <w:webHidden/>
          </w:rPr>
          <w:fldChar w:fldCharType="separate"/>
        </w:r>
        <w:r w:rsidR="00A35F9C">
          <w:rPr>
            <w:noProof/>
            <w:webHidden/>
          </w:rPr>
          <w:t>27</w:t>
        </w:r>
        <w:r w:rsidR="00A35F9C">
          <w:rPr>
            <w:noProof/>
            <w:webHidden/>
          </w:rPr>
          <w:fldChar w:fldCharType="end"/>
        </w:r>
      </w:hyperlink>
    </w:p>
    <w:p w14:paraId="67487B5F" w14:textId="77777777" w:rsidR="00A35F9C" w:rsidRDefault="00B97D9E">
      <w:pPr>
        <w:pStyle w:val="TOC2"/>
        <w:rPr>
          <w:rFonts w:asciiTheme="minorHAnsi" w:eastAsiaTheme="minorEastAsia" w:hAnsiTheme="minorHAnsi" w:cstheme="minorBidi"/>
          <w:noProof/>
          <w:szCs w:val="22"/>
          <w:lang w:eastAsia="en-GB"/>
        </w:rPr>
      </w:pPr>
      <w:hyperlink w:anchor="_Toc519692913" w:history="1">
        <w:r w:rsidR="00A35F9C" w:rsidRPr="006206E3">
          <w:rPr>
            <w:rStyle w:val="Hyperlink"/>
            <w:rFonts w:cs="Times New Roman Bold"/>
            <w:noProof/>
          </w:rPr>
          <w:t>2.7</w:t>
        </w:r>
        <w:r w:rsidR="00A35F9C">
          <w:rPr>
            <w:rFonts w:asciiTheme="minorHAnsi" w:eastAsiaTheme="minorEastAsia" w:hAnsiTheme="minorHAnsi" w:cstheme="minorBidi"/>
            <w:noProof/>
            <w:szCs w:val="22"/>
            <w:lang w:eastAsia="en-GB"/>
          </w:rPr>
          <w:tab/>
        </w:r>
        <w:r w:rsidR="00A35F9C" w:rsidRPr="006206E3">
          <w:rPr>
            <w:rStyle w:val="Hyperlink"/>
            <w:noProof/>
          </w:rPr>
          <w:t>Early detection and exclusion system (edes)</w:t>
        </w:r>
        <w:r w:rsidR="00A35F9C">
          <w:rPr>
            <w:noProof/>
            <w:webHidden/>
          </w:rPr>
          <w:tab/>
        </w:r>
        <w:r w:rsidR="00A35F9C">
          <w:rPr>
            <w:noProof/>
            <w:webHidden/>
          </w:rPr>
          <w:fldChar w:fldCharType="begin"/>
        </w:r>
        <w:r w:rsidR="00A35F9C">
          <w:rPr>
            <w:noProof/>
            <w:webHidden/>
          </w:rPr>
          <w:instrText xml:space="preserve"> PAGEREF _Toc519692913 \h </w:instrText>
        </w:r>
        <w:r w:rsidR="00A35F9C">
          <w:rPr>
            <w:noProof/>
            <w:webHidden/>
          </w:rPr>
        </w:r>
        <w:r w:rsidR="00A35F9C">
          <w:rPr>
            <w:noProof/>
            <w:webHidden/>
          </w:rPr>
          <w:fldChar w:fldCharType="separate"/>
        </w:r>
        <w:r w:rsidR="00A35F9C">
          <w:rPr>
            <w:noProof/>
            <w:webHidden/>
          </w:rPr>
          <w:t>28</w:t>
        </w:r>
        <w:r w:rsidR="00A35F9C">
          <w:rPr>
            <w:noProof/>
            <w:webHidden/>
          </w:rPr>
          <w:fldChar w:fldCharType="end"/>
        </w:r>
      </w:hyperlink>
    </w:p>
    <w:p w14:paraId="62B1D934" w14:textId="77777777" w:rsidR="00A35F9C" w:rsidRDefault="00B97D9E">
      <w:pPr>
        <w:pStyle w:val="TOC1"/>
        <w:rPr>
          <w:rFonts w:asciiTheme="minorHAnsi" w:eastAsiaTheme="minorEastAsia" w:hAnsiTheme="minorHAnsi" w:cstheme="minorBidi"/>
          <w:b w:val="0"/>
          <w:caps w:val="0"/>
          <w:noProof/>
          <w:szCs w:val="22"/>
          <w:lang w:eastAsia="en-GB"/>
        </w:rPr>
      </w:pPr>
      <w:hyperlink w:anchor="_Toc519692914" w:history="1">
        <w:r w:rsidR="00A35F9C" w:rsidRPr="006206E3">
          <w:rPr>
            <w:rStyle w:val="Hyperlink"/>
            <w:rFonts w:cs="Times New Roman Bold"/>
            <w:noProof/>
          </w:rPr>
          <w:t>3</w:t>
        </w:r>
        <w:r w:rsidR="00A35F9C">
          <w:rPr>
            <w:rFonts w:asciiTheme="minorHAnsi" w:eastAsiaTheme="minorEastAsia" w:hAnsiTheme="minorHAnsi" w:cstheme="minorBidi"/>
            <w:b w:val="0"/>
            <w:caps w:val="0"/>
            <w:noProof/>
            <w:szCs w:val="22"/>
            <w:lang w:eastAsia="en-GB"/>
          </w:rPr>
          <w:tab/>
        </w:r>
        <w:r w:rsidR="00A35F9C" w:rsidRPr="006206E3">
          <w:rPr>
            <w:rStyle w:val="Hyperlink"/>
            <w:noProof/>
          </w:rPr>
          <w:t>LIST OF annexes</w:t>
        </w:r>
        <w:r w:rsidR="00A35F9C">
          <w:rPr>
            <w:noProof/>
            <w:webHidden/>
          </w:rPr>
          <w:tab/>
        </w:r>
        <w:r w:rsidR="00A35F9C">
          <w:rPr>
            <w:noProof/>
            <w:webHidden/>
          </w:rPr>
          <w:fldChar w:fldCharType="begin"/>
        </w:r>
        <w:r w:rsidR="00A35F9C">
          <w:rPr>
            <w:noProof/>
            <w:webHidden/>
          </w:rPr>
          <w:instrText xml:space="preserve"> PAGEREF _Toc519692914 \h </w:instrText>
        </w:r>
        <w:r w:rsidR="00A35F9C">
          <w:rPr>
            <w:noProof/>
            <w:webHidden/>
          </w:rPr>
        </w:r>
        <w:r w:rsidR="00A35F9C">
          <w:rPr>
            <w:noProof/>
            <w:webHidden/>
          </w:rPr>
          <w:fldChar w:fldCharType="separate"/>
        </w:r>
        <w:r w:rsidR="00A35F9C">
          <w:rPr>
            <w:noProof/>
            <w:webHidden/>
          </w:rPr>
          <w:t>29</w:t>
        </w:r>
        <w:r w:rsidR="00A35F9C">
          <w:rPr>
            <w:noProof/>
            <w:webHidden/>
          </w:rPr>
          <w:fldChar w:fldCharType="end"/>
        </w:r>
      </w:hyperlink>
    </w:p>
    <w:p w14:paraId="5BE69D18" w14:textId="77777777" w:rsidR="00491F8A" w:rsidRPr="00807DAF" w:rsidRDefault="00EA7756" w:rsidP="00495849">
      <w:pPr>
        <w:rPr>
          <w:sz w:val="28"/>
          <w:szCs w:val="28"/>
        </w:rPr>
        <w:sectPr w:rsidR="00491F8A" w:rsidRPr="00807DAF" w:rsidSect="00EB1B18">
          <w:footerReference w:type="first" r:id="rId16"/>
          <w:pgSz w:w="11906" w:h="16838" w:code="9"/>
          <w:pgMar w:top="907" w:right="1134" w:bottom="1134" w:left="1418" w:header="567" w:footer="544" w:gutter="0"/>
          <w:cols w:space="708"/>
          <w:titlePg/>
        </w:sectPr>
      </w:pPr>
      <w:r w:rsidRPr="00807DAF">
        <w:rPr>
          <w:b/>
          <w:caps/>
          <w:sz w:val="28"/>
          <w:szCs w:val="28"/>
        </w:rPr>
        <w:fldChar w:fldCharType="end"/>
      </w:r>
    </w:p>
    <w:p w14:paraId="39258F90" w14:textId="77777777" w:rsidR="0007408E" w:rsidRPr="00B21DB6" w:rsidRDefault="00070572" w:rsidP="00070572">
      <w:pPr>
        <w:pStyle w:val="Guidelines1"/>
        <w:rPr>
          <w:noProof/>
        </w:rPr>
      </w:pPr>
      <w:bookmarkStart w:id="1" w:name="_Toc519692891"/>
      <w:r w:rsidRPr="00070572">
        <w:rPr>
          <w:noProof/>
        </w:rPr>
        <w:t>Regional Training and Support Programme to improve Quality and Professionalism in Journalism</w:t>
      </w:r>
      <w:bookmarkEnd w:id="1"/>
    </w:p>
    <w:p w14:paraId="71016C17" w14:textId="77777777" w:rsidR="0007408E" w:rsidRPr="00807DAF" w:rsidRDefault="0007408E" w:rsidP="000C1BF8">
      <w:pPr>
        <w:pStyle w:val="Guidelines2"/>
      </w:pPr>
      <w:bookmarkStart w:id="2" w:name="_Toc519692892"/>
      <w:r w:rsidRPr="00807DAF">
        <w:t>Background</w:t>
      </w:r>
      <w:bookmarkEnd w:id="2"/>
    </w:p>
    <w:p w14:paraId="5E9C93F5" w14:textId="77777777" w:rsidR="00C50727" w:rsidRPr="001D5D90" w:rsidRDefault="00C50727" w:rsidP="00A2363C">
      <w:pPr>
        <w:spacing w:after="0"/>
        <w:rPr>
          <w:szCs w:val="24"/>
        </w:rPr>
      </w:pPr>
      <w:r w:rsidRPr="00C50727">
        <w:rPr>
          <w:szCs w:val="24"/>
        </w:rPr>
        <w:t xml:space="preserve">The recent </w:t>
      </w:r>
      <w:r w:rsidR="001D5D90">
        <w:rPr>
          <w:szCs w:val="24"/>
        </w:rPr>
        <w:t xml:space="preserve">Strategy for the Western Balkans </w:t>
      </w:r>
      <w:r w:rsidRPr="00C50727">
        <w:rPr>
          <w:szCs w:val="24"/>
        </w:rPr>
        <w:t xml:space="preserve">renewed the </w:t>
      </w:r>
      <w:r w:rsidR="001D5D90">
        <w:rPr>
          <w:szCs w:val="24"/>
        </w:rPr>
        <w:t xml:space="preserve">engagement </w:t>
      </w:r>
      <w:r w:rsidRPr="00C50727">
        <w:rPr>
          <w:szCs w:val="24"/>
        </w:rPr>
        <w:t xml:space="preserve">of the EU </w:t>
      </w:r>
      <w:r w:rsidRPr="001D5D90">
        <w:rPr>
          <w:szCs w:val="24"/>
        </w:rPr>
        <w:t>to safeguard freedom of expression and independence of media as a pillar of democracy</w:t>
      </w:r>
      <w:r>
        <w:rPr>
          <w:rStyle w:val="FootnoteReference"/>
        </w:rPr>
        <w:footnoteReference w:id="5"/>
      </w:r>
      <w:r w:rsidRPr="001D5D90">
        <w:rPr>
          <w:szCs w:val="24"/>
        </w:rPr>
        <w:t>.</w:t>
      </w:r>
    </w:p>
    <w:p w14:paraId="37E50388" w14:textId="77777777" w:rsidR="002169BB" w:rsidRPr="002169BB" w:rsidRDefault="002169BB" w:rsidP="002169BB">
      <w:pPr>
        <w:spacing w:after="0"/>
        <w:rPr>
          <w:szCs w:val="24"/>
        </w:rPr>
      </w:pPr>
      <w:r w:rsidRPr="002169BB">
        <w:rPr>
          <w:szCs w:val="24"/>
        </w:rPr>
        <w:t>O</w:t>
      </w:r>
      <w:r w:rsidR="00143176">
        <w:rPr>
          <w:szCs w:val="24"/>
        </w:rPr>
        <w:t xml:space="preserve">ver the last years, </w:t>
      </w:r>
      <w:r w:rsidRPr="002169BB">
        <w:rPr>
          <w:szCs w:val="24"/>
        </w:rPr>
        <w:t xml:space="preserve">the </w:t>
      </w:r>
      <w:r>
        <w:rPr>
          <w:szCs w:val="24"/>
        </w:rPr>
        <w:t xml:space="preserve">European Commission </w:t>
      </w:r>
      <w:r w:rsidR="00143176">
        <w:rPr>
          <w:szCs w:val="24"/>
        </w:rPr>
        <w:t xml:space="preserve">- </w:t>
      </w:r>
      <w:r>
        <w:rPr>
          <w:szCs w:val="24"/>
        </w:rPr>
        <w:t>DG</w:t>
      </w:r>
      <w:r w:rsidR="005A3B60">
        <w:rPr>
          <w:szCs w:val="24"/>
        </w:rPr>
        <w:t xml:space="preserve"> </w:t>
      </w:r>
      <w:r>
        <w:rPr>
          <w:szCs w:val="24"/>
        </w:rPr>
        <w:t xml:space="preserve">NEAR </w:t>
      </w:r>
      <w:r w:rsidRPr="002169BB">
        <w:rPr>
          <w:szCs w:val="24"/>
        </w:rPr>
        <w:t xml:space="preserve">has developed a comprehensive approach for the IPA assistance to freedom of expression and media </w:t>
      </w:r>
      <w:r>
        <w:rPr>
          <w:szCs w:val="24"/>
        </w:rPr>
        <w:t xml:space="preserve">freedom </w:t>
      </w:r>
      <w:r w:rsidRPr="002169BB">
        <w:rPr>
          <w:szCs w:val="24"/>
        </w:rPr>
        <w:t xml:space="preserve">in the area covered by the EU enlargement policy. Beyond addressing media related problems as human rights issues (e.g. violence against journalists), the scope of </w:t>
      </w:r>
      <w:r w:rsidR="005A3B60">
        <w:rPr>
          <w:szCs w:val="24"/>
        </w:rPr>
        <w:t xml:space="preserve">action </w:t>
      </w:r>
      <w:r w:rsidRPr="002169BB">
        <w:rPr>
          <w:szCs w:val="24"/>
        </w:rPr>
        <w:t xml:space="preserve">has been expanded to other aspects relevant to </w:t>
      </w:r>
      <w:r>
        <w:rPr>
          <w:szCs w:val="24"/>
        </w:rPr>
        <w:t>media freedom</w:t>
      </w:r>
      <w:r w:rsidRPr="002169BB">
        <w:rPr>
          <w:szCs w:val="24"/>
        </w:rPr>
        <w:t xml:space="preserve"> (judiciary, </w:t>
      </w:r>
      <w:r>
        <w:rPr>
          <w:szCs w:val="24"/>
        </w:rPr>
        <w:t>self-regulation, media literacy,</w:t>
      </w:r>
      <w:r w:rsidRPr="002169BB">
        <w:rPr>
          <w:szCs w:val="24"/>
        </w:rPr>
        <w:t xml:space="preserve"> </w:t>
      </w:r>
      <w:r w:rsidR="00917458">
        <w:rPr>
          <w:szCs w:val="24"/>
        </w:rPr>
        <w:t xml:space="preserve">capacity building of </w:t>
      </w:r>
      <w:r>
        <w:rPr>
          <w:szCs w:val="24"/>
        </w:rPr>
        <w:t xml:space="preserve">media professional organisations, </w:t>
      </w:r>
      <w:r w:rsidRPr="002169BB">
        <w:rPr>
          <w:szCs w:val="24"/>
        </w:rPr>
        <w:t>sector regulation</w:t>
      </w:r>
      <w:r>
        <w:rPr>
          <w:szCs w:val="24"/>
        </w:rPr>
        <w:t>,</w:t>
      </w:r>
      <w:r w:rsidRPr="002169BB">
        <w:rPr>
          <w:szCs w:val="24"/>
        </w:rPr>
        <w:t xml:space="preserve"> etc.)</w:t>
      </w:r>
      <w:r>
        <w:rPr>
          <w:szCs w:val="24"/>
        </w:rPr>
        <w:t>.</w:t>
      </w:r>
    </w:p>
    <w:p w14:paraId="67C556F7" w14:textId="77777777" w:rsidR="00350309" w:rsidRDefault="002169BB" w:rsidP="00350309">
      <w:pPr>
        <w:spacing w:after="0"/>
        <w:rPr>
          <w:szCs w:val="24"/>
        </w:rPr>
      </w:pPr>
      <w:r w:rsidRPr="002169BB">
        <w:rPr>
          <w:szCs w:val="24"/>
        </w:rPr>
        <w:t>In o</w:t>
      </w:r>
      <w:r w:rsidR="00917458">
        <w:rPr>
          <w:szCs w:val="24"/>
        </w:rPr>
        <w:t xml:space="preserve">rder to deliver </w:t>
      </w:r>
      <w:r w:rsidRPr="002169BB">
        <w:rPr>
          <w:szCs w:val="24"/>
        </w:rPr>
        <w:t>assistance in a systematic manner and to achieve sustainable results, the "Guidelines for EU support to media freedom and media integrity in enlarge</w:t>
      </w:r>
      <w:r w:rsidR="005A3B60">
        <w:rPr>
          <w:szCs w:val="24"/>
        </w:rPr>
        <w:t xml:space="preserve">ment countries, 2014-2020" were </w:t>
      </w:r>
      <w:r w:rsidRPr="002169BB">
        <w:rPr>
          <w:szCs w:val="24"/>
        </w:rPr>
        <w:t xml:space="preserve">developed in a process of consultations with </w:t>
      </w:r>
      <w:r w:rsidR="00143176">
        <w:rPr>
          <w:szCs w:val="24"/>
        </w:rPr>
        <w:t xml:space="preserve">relevant </w:t>
      </w:r>
      <w:r w:rsidRPr="002169BB">
        <w:rPr>
          <w:szCs w:val="24"/>
        </w:rPr>
        <w:t xml:space="preserve">stakeholders (i.e. through </w:t>
      </w:r>
      <w:r w:rsidR="00917458">
        <w:rPr>
          <w:szCs w:val="24"/>
        </w:rPr>
        <w:t xml:space="preserve">the </w:t>
      </w:r>
      <w:r w:rsidRPr="002169BB">
        <w:rPr>
          <w:szCs w:val="24"/>
        </w:rPr>
        <w:t>“Speak up!” Conferences</w:t>
      </w:r>
      <w:r w:rsidR="00917458">
        <w:rPr>
          <w:szCs w:val="24"/>
        </w:rPr>
        <w:t xml:space="preserve"> and the “Media Days”</w:t>
      </w:r>
      <w:r w:rsidRPr="002169BB">
        <w:rPr>
          <w:szCs w:val="24"/>
        </w:rPr>
        <w:t>). In line with these guidelines, the EU has put in place several initiatives to supp</w:t>
      </w:r>
      <w:r w:rsidR="00917458">
        <w:rPr>
          <w:szCs w:val="24"/>
        </w:rPr>
        <w:t xml:space="preserve">ort media freedom and </w:t>
      </w:r>
      <w:r w:rsidR="00917458" w:rsidRPr="005A3B60">
        <w:rPr>
          <w:szCs w:val="24"/>
        </w:rPr>
        <w:t>integrity</w:t>
      </w:r>
      <w:r w:rsidR="00917458" w:rsidRPr="005A3B60">
        <w:rPr>
          <w:rStyle w:val="FootnoteReference"/>
        </w:rPr>
        <w:footnoteReference w:id="6"/>
      </w:r>
      <w:r w:rsidRPr="005A3B60">
        <w:rPr>
          <w:szCs w:val="24"/>
        </w:rPr>
        <w:t>.</w:t>
      </w:r>
    </w:p>
    <w:p w14:paraId="18A6246A" w14:textId="77777777" w:rsidR="00350309" w:rsidRPr="002169BB" w:rsidRDefault="002169BB" w:rsidP="00350309">
      <w:pPr>
        <w:spacing w:after="0"/>
        <w:rPr>
          <w:szCs w:val="24"/>
        </w:rPr>
      </w:pPr>
      <w:r w:rsidRPr="005A3B60">
        <w:rPr>
          <w:szCs w:val="24"/>
        </w:rPr>
        <w:t>Support to quality independent journalism is one of the main priorities addressed with grants schemes</w:t>
      </w:r>
      <w:r w:rsidRPr="002169BB">
        <w:rPr>
          <w:szCs w:val="24"/>
        </w:rPr>
        <w:t xml:space="preserve"> and the establishment of the regional </w:t>
      </w:r>
      <w:r w:rsidRPr="00917458">
        <w:rPr>
          <w:i/>
          <w:szCs w:val="24"/>
        </w:rPr>
        <w:t xml:space="preserve">EU Investigative Journalism </w:t>
      </w:r>
      <w:r w:rsidR="005A3B60" w:rsidRPr="00917458">
        <w:rPr>
          <w:i/>
          <w:szCs w:val="24"/>
        </w:rPr>
        <w:t xml:space="preserve">Awards </w:t>
      </w:r>
      <w:r w:rsidRPr="00917458">
        <w:rPr>
          <w:i/>
          <w:szCs w:val="24"/>
        </w:rPr>
        <w:t>in the Western Balkans and Turkey</w:t>
      </w:r>
      <w:r w:rsidR="005A3B60" w:rsidRPr="00A35F9C">
        <w:rPr>
          <w:rStyle w:val="FootnoteReference"/>
          <w:sz w:val="22"/>
          <w:szCs w:val="22"/>
        </w:rPr>
        <w:footnoteReference w:id="7"/>
      </w:r>
      <w:r w:rsidRPr="002169BB">
        <w:rPr>
          <w:szCs w:val="24"/>
        </w:rPr>
        <w:t xml:space="preserve">. </w:t>
      </w:r>
      <w:r w:rsidR="00350309">
        <w:rPr>
          <w:szCs w:val="24"/>
        </w:rPr>
        <w:t xml:space="preserve">However, </w:t>
      </w:r>
      <w:r w:rsidR="00143176">
        <w:rPr>
          <w:bCs/>
        </w:rPr>
        <w:t xml:space="preserve">many </w:t>
      </w:r>
      <w:r w:rsidR="00350309" w:rsidRPr="00456B02">
        <w:rPr>
          <w:bCs/>
        </w:rPr>
        <w:t>problems</w:t>
      </w:r>
      <w:r w:rsidR="00350309">
        <w:rPr>
          <w:bCs/>
        </w:rPr>
        <w:t xml:space="preserve"> and </w:t>
      </w:r>
      <w:r w:rsidR="00350309" w:rsidRPr="00456B02">
        <w:rPr>
          <w:bCs/>
        </w:rPr>
        <w:t xml:space="preserve">challenges </w:t>
      </w:r>
      <w:r w:rsidR="00350309">
        <w:rPr>
          <w:bCs/>
        </w:rPr>
        <w:t>still persist in the Western Balkans and Turkey (e.g.</w:t>
      </w:r>
      <w:r w:rsidR="00350309" w:rsidRPr="00456B02">
        <w:rPr>
          <w:bCs/>
        </w:rPr>
        <w:t xml:space="preserve"> poor professional skills of journalists</w:t>
      </w:r>
      <w:r w:rsidR="00350309">
        <w:rPr>
          <w:bCs/>
        </w:rPr>
        <w:t>;</w:t>
      </w:r>
      <w:r w:rsidR="00350309" w:rsidRPr="00456B02">
        <w:rPr>
          <w:bCs/>
        </w:rPr>
        <w:t xml:space="preserve"> limited training capacity</w:t>
      </w:r>
      <w:r w:rsidR="00350309">
        <w:rPr>
          <w:bCs/>
        </w:rPr>
        <w:t>;</w:t>
      </w:r>
      <w:r w:rsidR="00350309" w:rsidRPr="00456B02">
        <w:rPr>
          <w:bCs/>
        </w:rPr>
        <w:t xml:space="preserve"> lack of human and financial resources</w:t>
      </w:r>
      <w:r w:rsidR="00350309">
        <w:rPr>
          <w:bCs/>
        </w:rPr>
        <w:t>;</w:t>
      </w:r>
      <w:r w:rsidR="00350309" w:rsidRPr="00456B02">
        <w:rPr>
          <w:bCs/>
        </w:rPr>
        <w:t xml:space="preserve"> editorial reluctance to publish </w:t>
      </w:r>
      <w:r w:rsidR="00350309">
        <w:rPr>
          <w:bCs/>
        </w:rPr>
        <w:t xml:space="preserve">quality news and </w:t>
      </w:r>
      <w:r w:rsidR="00350309" w:rsidRPr="00456B02">
        <w:rPr>
          <w:bCs/>
        </w:rPr>
        <w:t xml:space="preserve">investigative stories in mainstream and Public Service </w:t>
      </w:r>
      <w:r w:rsidR="00350309">
        <w:rPr>
          <w:bCs/>
        </w:rPr>
        <w:t>M</w:t>
      </w:r>
      <w:r w:rsidR="00350309" w:rsidRPr="00456B02">
        <w:rPr>
          <w:bCs/>
        </w:rPr>
        <w:t>edia</w:t>
      </w:r>
      <w:r w:rsidR="00143176">
        <w:rPr>
          <w:bCs/>
        </w:rPr>
        <w:t>)</w:t>
      </w:r>
      <w:r w:rsidR="00350309" w:rsidRPr="00456B02">
        <w:rPr>
          <w:bCs/>
        </w:rPr>
        <w:t>.</w:t>
      </w:r>
      <w:r w:rsidR="00350309" w:rsidRPr="00A4196A">
        <w:t xml:space="preserve"> </w:t>
      </w:r>
      <w:r w:rsidR="00350309">
        <w:t xml:space="preserve">To address these issues, based on the outcomes of a feasibility study </w:t>
      </w:r>
      <w:r w:rsidR="00350309">
        <w:rPr>
          <w:bCs/>
        </w:rPr>
        <w:t xml:space="preserve">conducted between September and December 2016, </w:t>
      </w:r>
      <w:r w:rsidR="00350309">
        <w:t xml:space="preserve">DG NEAR approved a regional programme committing the </w:t>
      </w:r>
      <w:r w:rsidR="00143176">
        <w:t xml:space="preserve">IPA </w:t>
      </w:r>
      <w:r w:rsidR="00350309">
        <w:t>funds for this call for proposals</w:t>
      </w:r>
      <w:r w:rsidR="00350309">
        <w:rPr>
          <w:rStyle w:val="FootnoteReference"/>
        </w:rPr>
        <w:footnoteReference w:id="8"/>
      </w:r>
      <w:r w:rsidR="00350309">
        <w:t>.</w:t>
      </w:r>
    </w:p>
    <w:p w14:paraId="38CFB274" w14:textId="77777777" w:rsidR="0007408E" w:rsidRPr="00807DAF" w:rsidRDefault="0007408E" w:rsidP="000C1BF8">
      <w:pPr>
        <w:pStyle w:val="Guidelines2"/>
      </w:pPr>
      <w:bookmarkStart w:id="3" w:name="_Toc519692893"/>
      <w:r w:rsidRPr="00807DAF">
        <w:t>Objectives of the programme and priority issues</w:t>
      </w:r>
      <w:bookmarkEnd w:id="3"/>
      <w:r w:rsidRPr="00807DAF">
        <w:t xml:space="preserve"> </w:t>
      </w:r>
    </w:p>
    <w:p w14:paraId="12FDCB9C" w14:textId="77777777" w:rsidR="00343784" w:rsidRPr="00A35F9C" w:rsidRDefault="00343784" w:rsidP="00343784">
      <w:pPr>
        <w:rPr>
          <w:szCs w:val="22"/>
        </w:rPr>
      </w:pPr>
      <w:r w:rsidRPr="00A35F9C">
        <w:rPr>
          <w:szCs w:val="22"/>
        </w:rPr>
        <w:t xml:space="preserve">The </w:t>
      </w:r>
      <w:r w:rsidRPr="00A35F9C">
        <w:rPr>
          <w:b/>
          <w:szCs w:val="22"/>
        </w:rPr>
        <w:t>global objective</w:t>
      </w:r>
      <w:r w:rsidRPr="00A35F9C">
        <w:rPr>
          <w:szCs w:val="22"/>
        </w:rPr>
        <w:t xml:space="preserve"> of this call for proposals is</w:t>
      </w:r>
      <w:r w:rsidR="00CF5E4F" w:rsidRPr="00A35F9C">
        <w:rPr>
          <w:szCs w:val="22"/>
        </w:rPr>
        <w:t xml:space="preserve"> to contribute to the promotion of free and professional media in the Western Balkans</w:t>
      </w:r>
      <w:r w:rsidR="00070572" w:rsidRPr="00A35F9C">
        <w:rPr>
          <w:szCs w:val="22"/>
        </w:rPr>
        <w:t xml:space="preserve"> and Turkey.</w:t>
      </w:r>
    </w:p>
    <w:p w14:paraId="2D78CD61" w14:textId="5E9F4A23" w:rsidR="00343784" w:rsidRPr="00A35F9C" w:rsidRDefault="00343784" w:rsidP="00343784">
      <w:pPr>
        <w:rPr>
          <w:szCs w:val="22"/>
        </w:rPr>
      </w:pPr>
      <w:r w:rsidRPr="00A35F9C">
        <w:rPr>
          <w:szCs w:val="22"/>
        </w:rPr>
        <w:t xml:space="preserve">The </w:t>
      </w:r>
      <w:r w:rsidRPr="00A35F9C">
        <w:rPr>
          <w:b/>
          <w:szCs w:val="22"/>
        </w:rPr>
        <w:t xml:space="preserve">specific objective(s) </w:t>
      </w:r>
      <w:r w:rsidRPr="00A35F9C">
        <w:rPr>
          <w:szCs w:val="22"/>
        </w:rPr>
        <w:t xml:space="preserve">of this call for proposals is </w:t>
      </w:r>
      <w:r w:rsidR="00CF5E4F" w:rsidRPr="00A35F9C">
        <w:rPr>
          <w:szCs w:val="22"/>
        </w:rPr>
        <w:t xml:space="preserve">to enhance quality and </w:t>
      </w:r>
      <w:r w:rsidR="001D5D90">
        <w:rPr>
          <w:szCs w:val="22"/>
        </w:rPr>
        <w:t>trustworthiness</w:t>
      </w:r>
      <w:r w:rsidR="00CF5E4F" w:rsidRPr="00A35F9C">
        <w:rPr>
          <w:szCs w:val="22"/>
        </w:rPr>
        <w:t xml:space="preserve"> of news and journalism available to citizens</w:t>
      </w:r>
      <w:r w:rsidR="00070572" w:rsidRPr="00A35F9C">
        <w:rPr>
          <w:szCs w:val="22"/>
        </w:rPr>
        <w:t>.</w:t>
      </w:r>
    </w:p>
    <w:p w14:paraId="0E6BD470" w14:textId="77777777" w:rsidR="00A35F9C" w:rsidRPr="00A35F9C" w:rsidRDefault="00CF5E4F" w:rsidP="00CF5E4F">
      <w:pPr>
        <w:rPr>
          <w:szCs w:val="22"/>
        </w:rPr>
      </w:pPr>
      <w:r w:rsidRPr="00A35F9C">
        <w:rPr>
          <w:szCs w:val="22"/>
        </w:rPr>
        <w:t xml:space="preserve">The </w:t>
      </w:r>
      <w:r w:rsidR="00344AE3" w:rsidRPr="00A35F9C">
        <w:rPr>
          <w:szCs w:val="22"/>
        </w:rPr>
        <w:t>call for proposal</w:t>
      </w:r>
      <w:r w:rsidR="00332BF3" w:rsidRPr="00A35F9C">
        <w:rPr>
          <w:szCs w:val="22"/>
        </w:rPr>
        <w:t>s</w:t>
      </w:r>
      <w:r w:rsidR="00344AE3" w:rsidRPr="00A35F9C">
        <w:rPr>
          <w:szCs w:val="22"/>
        </w:rPr>
        <w:t xml:space="preserve"> will support actions</w:t>
      </w:r>
      <w:r w:rsidRPr="00A35F9C">
        <w:rPr>
          <w:szCs w:val="22"/>
        </w:rPr>
        <w:t xml:space="preserve"> </w:t>
      </w:r>
      <w:r w:rsidR="00344AE3" w:rsidRPr="00A35F9C">
        <w:rPr>
          <w:szCs w:val="22"/>
        </w:rPr>
        <w:t>focusing</w:t>
      </w:r>
      <w:r w:rsidRPr="00A35F9C">
        <w:rPr>
          <w:szCs w:val="22"/>
        </w:rPr>
        <w:t xml:space="preserve"> on building new generations of young </w:t>
      </w:r>
      <w:r w:rsidR="00344AE3" w:rsidRPr="00A35F9C">
        <w:rPr>
          <w:szCs w:val="22"/>
        </w:rPr>
        <w:t xml:space="preserve">and </w:t>
      </w:r>
      <w:r w:rsidRPr="00A35F9C">
        <w:rPr>
          <w:szCs w:val="22"/>
        </w:rPr>
        <w:t xml:space="preserve">mid-career journalists trained in quality journalism </w:t>
      </w:r>
      <w:r w:rsidR="00344AE3" w:rsidRPr="00A35F9C">
        <w:rPr>
          <w:szCs w:val="22"/>
        </w:rPr>
        <w:t xml:space="preserve">techniques </w:t>
      </w:r>
      <w:r w:rsidRPr="00A35F9C">
        <w:rPr>
          <w:szCs w:val="22"/>
        </w:rPr>
        <w:t>and</w:t>
      </w:r>
      <w:r w:rsidR="00344AE3" w:rsidRPr="00A35F9C">
        <w:rPr>
          <w:szCs w:val="22"/>
        </w:rPr>
        <w:t>,</w:t>
      </w:r>
      <w:r w:rsidRPr="00A35F9C">
        <w:rPr>
          <w:szCs w:val="22"/>
        </w:rPr>
        <w:t xml:space="preserve"> as a direct outcome of this, enhanced publishing of quality </w:t>
      </w:r>
      <w:r w:rsidR="00344AE3" w:rsidRPr="00A35F9C">
        <w:rPr>
          <w:szCs w:val="22"/>
        </w:rPr>
        <w:t>news and investigative</w:t>
      </w:r>
      <w:r w:rsidRPr="00A35F9C">
        <w:rPr>
          <w:szCs w:val="22"/>
        </w:rPr>
        <w:t xml:space="preserve"> stories in mainstream and </w:t>
      </w:r>
      <w:r w:rsidR="00344AE3" w:rsidRPr="00A35F9C">
        <w:rPr>
          <w:szCs w:val="22"/>
        </w:rPr>
        <w:t>Public Service Media</w:t>
      </w:r>
      <w:r w:rsidRPr="00A35F9C">
        <w:rPr>
          <w:szCs w:val="22"/>
        </w:rPr>
        <w:t xml:space="preserve">. A regional network will support the development </w:t>
      </w:r>
      <w:r w:rsidR="00344AE3" w:rsidRPr="00A35F9C">
        <w:rPr>
          <w:szCs w:val="22"/>
        </w:rPr>
        <w:t xml:space="preserve">of quality journalism </w:t>
      </w:r>
      <w:r w:rsidRPr="00A35F9C">
        <w:rPr>
          <w:szCs w:val="22"/>
        </w:rPr>
        <w:t xml:space="preserve">by </w:t>
      </w:r>
      <w:r w:rsidR="00344AE3" w:rsidRPr="00A35F9C">
        <w:rPr>
          <w:szCs w:val="22"/>
        </w:rPr>
        <w:t>involving media</w:t>
      </w:r>
      <w:r w:rsidRPr="00A35F9C">
        <w:rPr>
          <w:szCs w:val="22"/>
        </w:rPr>
        <w:t xml:space="preserve">, EU and </w:t>
      </w:r>
      <w:r w:rsidR="00332BF3" w:rsidRPr="00A35F9C">
        <w:rPr>
          <w:szCs w:val="22"/>
        </w:rPr>
        <w:t xml:space="preserve">Western Balkans </w:t>
      </w:r>
      <w:r w:rsidRPr="00A35F9C">
        <w:rPr>
          <w:szCs w:val="22"/>
        </w:rPr>
        <w:t xml:space="preserve">training providers as well as academic </w:t>
      </w:r>
      <w:r w:rsidR="00264F9D" w:rsidRPr="00A35F9C">
        <w:rPr>
          <w:szCs w:val="22"/>
        </w:rPr>
        <w:t>i</w:t>
      </w:r>
      <w:r w:rsidRPr="00A35F9C">
        <w:rPr>
          <w:szCs w:val="22"/>
        </w:rPr>
        <w:t>nstitutions</w:t>
      </w:r>
      <w:r w:rsidR="00344AE3" w:rsidRPr="00A35F9C">
        <w:rPr>
          <w:szCs w:val="22"/>
        </w:rPr>
        <w:t>. Existing capacities</w:t>
      </w:r>
      <w:r w:rsidRPr="00A35F9C">
        <w:rPr>
          <w:szCs w:val="22"/>
        </w:rPr>
        <w:t xml:space="preserve"> for </w:t>
      </w:r>
      <w:r w:rsidR="00344AE3" w:rsidRPr="00A35F9C">
        <w:rPr>
          <w:szCs w:val="22"/>
        </w:rPr>
        <w:t xml:space="preserve">journalism </w:t>
      </w:r>
      <w:r w:rsidRPr="00A35F9C">
        <w:rPr>
          <w:szCs w:val="22"/>
        </w:rPr>
        <w:t>training will be enhanced</w:t>
      </w:r>
      <w:r w:rsidR="00344AE3" w:rsidRPr="00A35F9C">
        <w:rPr>
          <w:szCs w:val="22"/>
        </w:rPr>
        <w:t xml:space="preserve"> and t</w:t>
      </w:r>
      <w:r w:rsidRPr="00A35F9C">
        <w:rPr>
          <w:szCs w:val="22"/>
        </w:rPr>
        <w:t>he existing EU Award for Investigative Journalism will be continued as an integrated part of the action.</w:t>
      </w:r>
      <w:r w:rsidR="00A35F9C" w:rsidRPr="00A35F9C">
        <w:rPr>
          <w:szCs w:val="22"/>
        </w:rPr>
        <w:t xml:space="preserve"> </w:t>
      </w:r>
    </w:p>
    <w:p w14:paraId="59C18A21" w14:textId="3D25922B" w:rsidR="00A35F9C" w:rsidRDefault="00187329" w:rsidP="00CF5E4F">
      <w:pPr>
        <w:rPr>
          <w:szCs w:val="22"/>
        </w:rPr>
      </w:pPr>
      <w:r w:rsidRPr="00A35F9C">
        <w:rPr>
          <w:szCs w:val="22"/>
        </w:rPr>
        <w:t>The selected applicant is requested to achieve the following results and priority issues:</w:t>
      </w:r>
    </w:p>
    <w:p w14:paraId="70DCEBBA" w14:textId="77777777" w:rsidR="005A3B60" w:rsidRPr="00A35F9C" w:rsidRDefault="005A3B60" w:rsidP="00CF5E4F">
      <w:pPr>
        <w:rPr>
          <w:szCs w:val="22"/>
        </w:rPr>
      </w:pPr>
    </w:p>
    <w:p w14:paraId="664C334E" w14:textId="77777777" w:rsidR="00CF5E4F" w:rsidRPr="00A35F9C" w:rsidRDefault="00CF5E4F" w:rsidP="00CF5E4F">
      <w:pPr>
        <w:rPr>
          <w:szCs w:val="22"/>
          <w:u w:val="single"/>
        </w:rPr>
      </w:pPr>
      <w:r w:rsidRPr="00A35F9C">
        <w:rPr>
          <w:szCs w:val="22"/>
          <w:u w:val="single"/>
        </w:rPr>
        <w:t>Result 1: New generations of young</w:t>
      </w:r>
      <w:r w:rsidR="00070572" w:rsidRPr="00A35F9C">
        <w:rPr>
          <w:szCs w:val="22"/>
          <w:u w:val="single"/>
        </w:rPr>
        <w:t xml:space="preserve"> and</w:t>
      </w:r>
      <w:r w:rsidRPr="00A35F9C">
        <w:rPr>
          <w:szCs w:val="22"/>
          <w:u w:val="single"/>
        </w:rPr>
        <w:t xml:space="preserve"> mid-career journalists trained in quality news and investigative journalism</w:t>
      </w:r>
    </w:p>
    <w:p w14:paraId="1459378B" w14:textId="77777777" w:rsidR="00070572" w:rsidRPr="00A35F9C" w:rsidRDefault="00ED6CF2" w:rsidP="00ED6CF2">
      <w:pPr>
        <w:spacing w:before="0"/>
        <w:rPr>
          <w:bCs/>
          <w:szCs w:val="22"/>
        </w:rPr>
      </w:pPr>
      <w:r w:rsidRPr="00A35F9C">
        <w:rPr>
          <w:bCs/>
          <w:szCs w:val="22"/>
        </w:rPr>
        <w:t xml:space="preserve">The selected applicant will implement a training programme combining national and regional training schemes. Training will have to be delivered in each of the six Western Balkan countries. </w:t>
      </w:r>
    </w:p>
    <w:p w14:paraId="3DB47ACE" w14:textId="77777777" w:rsidR="005F2044" w:rsidRPr="00A35F9C" w:rsidRDefault="00ED6CF2" w:rsidP="00ED6CF2">
      <w:pPr>
        <w:spacing w:before="0"/>
        <w:rPr>
          <w:bCs/>
          <w:szCs w:val="22"/>
        </w:rPr>
      </w:pPr>
      <w:r w:rsidRPr="00A35F9C">
        <w:rPr>
          <w:bCs/>
          <w:szCs w:val="22"/>
        </w:rPr>
        <w:t xml:space="preserve">The </w:t>
      </w:r>
      <w:r w:rsidR="005F2044" w:rsidRPr="00A35F9C">
        <w:rPr>
          <w:bCs/>
          <w:szCs w:val="22"/>
        </w:rPr>
        <w:t>applicant</w:t>
      </w:r>
      <w:r w:rsidRPr="00A35F9C">
        <w:rPr>
          <w:bCs/>
          <w:szCs w:val="22"/>
        </w:rPr>
        <w:t xml:space="preserve"> would ideally be a partnership between local providers of professional training for journalists (e.g. </w:t>
      </w:r>
      <w:r w:rsidR="005F2044" w:rsidRPr="00A35F9C">
        <w:rPr>
          <w:bCs/>
          <w:szCs w:val="22"/>
        </w:rPr>
        <w:t>j</w:t>
      </w:r>
      <w:r w:rsidRPr="00A35F9C">
        <w:rPr>
          <w:bCs/>
          <w:szCs w:val="22"/>
        </w:rPr>
        <w:t xml:space="preserve">ournalism </w:t>
      </w:r>
      <w:r w:rsidR="005C6668" w:rsidRPr="00A35F9C">
        <w:rPr>
          <w:bCs/>
          <w:szCs w:val="22"/>
        </w:rPr>
        <w:t>schools</w:t>
      </w:r>
      <w:r w:rsidRPr="00A35F9C">
        <w:rPr>
          <w:bCs/>
          <w:szCs w:val="22"/>
        </w:rPr>
        <w:t xml:space="preserve">, </w:t>
      </w:r>
      <w:r w:rsidR="005F2044" w:rsidRPr="00A35F9C">
        <w:rPr>
          <w:bCs/>
          <w:szCs w:val="22"/>
        </w:rPr>
        <w:t xml:space="preserve">universities, </w:t>
      </w:r>
      <w:r w:rsidR="00BB5245" w:rsidRPr="00A35F9C">
        <w:rPr>
          <w:bCs/>
          <w:szCs w:val="22"/>
        </w:rPr>
        <w:t xml:space="preserve">media institutes, </w:t>
      </w:r>
      <w:r w:rsidRPr="00A35F9C">
        <w:rPr>
          <w:bCs/>
          <w:szCs w:val="22"/>
        </w:rPr>
        <w:t xml:space="preserve">etc.) and other key stakeholders (media outlets, media CSOs, </w:t>
      </w:r>
      <w:r w:rsidR="005F2044" w:rsidRPr="00A35F9C">
        <w:rPr>
          <w:bCs/>
          <w:szCs w:val="22"/>
        </w:rPr>
        <w:t>j</w:t>
      </w:r>
      <w:r w:rsidRPr="00A35F9C">
        <w:rPr>
          <w:bCs/>
          <w:szCs w:val="22"/>
        </w:rPr>
        <w:t xml:space="preserve">ournalist </w:t>
      </w:r>
      <w:r w:rsidR="005F2044" w:rsidRPr="00A35F9C">
        <w:rPr>
          <w:bCs/>
          <w:szCs w:val="22"/>
        </w:rPr>
        <w:t>p</w:t>
      </w:r>
      <w:r w:rsidRPr="00A35F9C">
        <w:rPr>
          <w:bCs/>
          <w:szCs w:val="22"/>
        </w:rPr>
        <w:t xml:space="preserve">rofessional </w:t>
      </w:r>
      <w:r w:rsidR="005F2044" w:rsidRPr="00A35F9C">
        <w:rPr>
          <w:bCs/>
          <w:szCs w:val="22"/>
        </w:rPr>
        <w:t>a</w:t>
      </w:r>
      <w:r w:rsidRPr="00A35F9C">
        <w:rPr>
          <w:bCs/>
          <w:szCs w:val="22"/>
        </w:rPr>
        <w:t>ssociations, etc.)</w:t>
      </w:r>
      <w:r w:rsidR="00070572" w:rsidRPr="00A35F9C">
        <w:rPr>
          <w:bCs/>
          <w:szCs w:val="22"/>
        </w:rPr>
        <w:t>. T</w:t>
      </w:r>
      <w:r w:rsidR="005F2044" w:rsidRPr="00A35F9C">
        <w:rPr>
          <w:bCs/>
          <w:szCs w:val="22"/>
        </w:rPr>
        <w:t xml:space="preserve">he selected applicant </w:t>
      </w:r>
      <w:r w:rsidR="00070572" w:rsidRPr="00A35F9C">
        <w:rPr>
          <w:bCs/>
          <w:szCs w:val="22"/>
        </w:rPr>
        <w:t xml:space="preserve">will be responsible for all the organisational, logistical and administrative requirements </w:t>
      </w:r>
      <w:r w:rsidR="005F2044" w:rsidRPr="00A35F9C">
        <w:rPr>
          <w:bCs/>
          <w:szCs w:val="22"/>
        </w:rPr>
        <w:t>to establish and implement:</w:t>
      </w:r>
    </w:p>
    <w:p w14:paraId="4FD80A3A" w14:textId="65655B27" w:rsidR="00934B35" w:rsidRPr="00A35F9C" w:rsidRDefault="005F2044" w:rsidP="00934B35">
      <w:pPr>
        <w:numPr>
          <w:ilvl w:val="0"/>
          <w:numId w:val="27"/>
        </w:numPr>
        <w:spacing w:before="0"/>
        <w:rPr>
          <w:szCs w:val="22"/>
        </w:rPr>
      </w:pPr>
      <w:r w:rsidRPr="00A35F9C">
        <w:rPr>
          <w:bCs/>
          <w:i/>
          <w:szCs w:val="22"/>
        </w:rPr>
        <w:t>T</w:t>
      </w:r>
      <w:r w:rsidR="00ED6CF2" w:rsidRPr="00A35F9C">
        <w:rPr>
          <w:bCs/>
          <w:i/>
          <w:szCs w:val="22"/>
        </w:rPr>
        <w:t xml:space="preserve">raining schemes at </w:t>
      </w:r>
      <w:r w:rsidRPr="00A35F9C">
        <w:rPr>
          <w:bCs/>
          <w:i/>
          <w:szCs w:val="22"/>
        </w:rPr>
        <w:t xml:space="preserve">national </w:t>
      </w:r>
      <w:r w:rsidR="00ED6CF2" w:rsidRPr="00A35F9C">
        <w:rPr>
          <w:bCs/>
          <w:i/>
          <w:szCs w:val="22"/>
        </w:rPr>
        <w:t xml:space="preserve">level </w:t>
      </w:r>
      <w:r w:rsidR="00ED6CF2" w:rsidRPr="00A35F9C">
        <w:rPr>
          <w:bCs/>
          <w:szCs w:val="22"/>
        </w:rPr>
        <w:t xml:space="preserve">in basic and advanced skills for quality news and investigative </w:t>
      </w:r>
      <w:r w:rsidR="00070572" w:rsidRPr="00A35F9C">
        <w:rPr>
          <w:bCs/>
          <w:szCs w:val="22"/>
        </w:rPr>
        <w:t>reporting</w:t>
      </w:r>
      <w:r w:rsidR="00ED6CF2" w:rsidRPr="00A35F9C">
        <w:rPr>
          <w:bCs/>
          <w:szCs w:val="22"/>
        </w:rPr>
        <w:t xml:space="preserve">. </w:t>
      </w:r>
      <w:r w:rsidR="00070572" w:rsidRPr="00A35F9C">
        <w:rPr>
          <w:bCs/>
          <w:szCs w:val="22"/>
        </w:rPr>
        <w:t xml:space="preserve">This </w:t>
      </w:r>
      <w:r w:rsidR="00ED6CF2" w:rsidRPr="00A35F9C">
        <w:rPr>
          <w:bCs/>
          <w:szCs w:val="22"/>
        </w:rPr>
        <w:t xml:space="preserve">training will be organised </w:t>
      </w:r>
      <w:r w:rsidR="00070572" w:rsidRPr="00A35F9C">
        <w:rPr>
          <w:bCs/>
          <w:szCs w:val="22"/>
        </w:rPr>
        <w:t xml:space="preserve">in the six Western Balkans countries </w:t>
      </w:r>
      <w:r w:rsidR="00ED6CF2" w:rsidRPr="00A35F9C">
        <w:rPr>
          <w:bCs/>
          <w:szCs w:val="22"/>
        </w:rPr>
        <w:t xml:space="preserve">in </w:t>
      </w:r>
      <w:r w:rsidRPr="00A35F9C">
        <w:rPr>
          <w:bCs/>
          <w:szCs w:val="22"/>
        </w:rPr>
        <w:t xml:space="preserve">the </w:t>
      </w:r>
      <w:r w:rsidR="00ED6CF2" w:rsidRPr="00A35F9C">
        <w:rPr>
          <w:bCs/>
          <w:szCs w:val="22"/>
        </w:rPr>
        <w:t xml:space="preserve">local language </w:t>
      </w:r>
      <w:r w:rsidR="00070572" w:rsidRPr="00A35F9C">
        <w:rPr>
          <w:bCs/>
          <w:szCs w:val="22"/>
        </w:rPr>
        <w:t xml:space="preserve">and </w:t>
      </w:r>
      <w:r w:rsidRPr="00A35F9C">
        <w:rPr>
          <w:bCs/>
          <w:szCs w:val="22"/>
        </w:rPr>
        <w:t>involv</w:t>
      </w:r>
      <w:r w:rsidR="001D5D90">
        <w:rPr>
          <w:bCs/>
          <w:szCs w:val="22"/>
        </w:rPr>
        <w:t xml:space="preserve">e </w:t>
      </w:r>
      <w:r w:rsidRPr="00A35F9C">
        <w:rPr>
          <w:bCs/>
          <w:szCs w:val="22"/>
        </w:rPr>
        <w:t xml:space="preserve">preferably </w:t>
      </w:r>
      <w:r w:rsidR="00ED6CF2" w:rsidRPr="00A35F9C">
        <w:rPr>
          <w:bCs/>
          <w:szCs w:val="22"/>
        </w:rPr>
        <w:t xml:space="preserve">experienced trainers from the </w:t>
      </w:r>
      <w:r w:rsidR="00070572" w:rsidRPr="00A35F9C">
        <w:rPr>
          <w:bCs/>
          <w:szCs w:val="22"/>
        </w:rPr>
        <w:t>region</w:t>
      </w:r>
      <w:r w:rsidR="00ED6CF2" w:rsidRPr="00A35F9C">
        <w:rPr>
          <w:bCs/>
          <w:szCs w:val="22"/>
        </w:rPr>
        <w:t xml:space="preserve">. The training at </w:t>
      </w:r>
      <w:r w:rsidRPr="00A35F9C">
        <w:rPr>
          <w:bCs/>
          <w:szCs w:val="22"/>
        </w:rPr>
        <w:t>national level</w:t>
      </w:r>
      <w:r w:rsidR="00ED6CF2" w:rsidRPr="00A35F9C">
        <w:rPr>
          <w:bCs/>
          <w:szCs w:val="22"/>
        </w:rPr>
        <w:t xml:space="preserve"> is designed to bring the participants to an agreed entry level for the regional training.</w:t>
      </w:r>
      <w:r w:rsidR="00934B35" w:rsidRPr="00A35F9C">
        <w:rPr>
          <w:szCs w:val="22"/>
        </w:rPr>
        <w:t xml:space="preserve"> </w:t>
      </w:r>
    </w:p>
    <w:p w14:paraId="2E0D214C" w14:textId="77777777" w:rsidR="00934B35" w:rsidRPr="00281604" w:rsidRDefault="00934B35" w:rsidP="00281604">
      <w:pPr>
        <w:spacing w:before="0"/>
        <w:ind w:left="720"/>
        <w:rPr>
          <w:szCs w:val="22"/>
        </w:rPr>
      </w:pPr>
      <w:r w:rsidRPr="00281604">
        <w:rPr>
          <w:szCs w:val="22"/>
        </w:rPr>
        <w:t xml:space="preserve">The national training schemes should include at least the following </w:t>
      </w:r>
      <w:r w:rsidR="005C6668" w:rsidRPr="00281604">
        <w:rPr>
          <w:szCs w:val="22"/>
        </w:rPr>
        <w:t>topics</w:t>
      </w:r>
      <w:r w:rsidRPr="00281604">
        <w:rPr>
          <w:szCs w:val="22"/>
        </w:rPr>
        <w:t>: news criteria and news triangle, structure of news stories; knowing your target group; basic interview techniques; sources and checking facts; writing for the web; news and social media; reporting by smart phone; story telling; ethics</w:t>
      </w:r>
      <w:r w:rsidR="00281604" w:rsidRPr="00281604">
        <w:rPr>
          <w:szCs w:val="22"/>
        </w:rPr>
        <w:t>; techniques and methodologies for interaction with audiences and tailor made, differentiated media productions</w:t>
      </w:r>
    </w:p>
    <w:p w14:paraId="48C32C5D" w14:textId="77777777" w:rsidR="00934B35" w:rsidRPr="00A35F9C" w:rsidRDefault="00ED6CF2" w:rsidP="00934B35">
      <w:pPr>
        <w:numPr>
          <w:ilvl w:val="0"/>
          <w:numId w:val="27"/>
        </w:numPr>
        <w:spacing w:before="0"/>
        <w:rPr>
          <w:szCs w:val="22"/>
        </w:rPr>
      </w:pPr>
      <w:r w:rsidRPr="00A35F9C">
        <w:rPr>
          <w:bCs/>
          <w:szCs w:val="22"/>
        </w:rPr>
        <w:t xml:space="preserve">A </w:t>
      </w:r>
      <w:r w:rsidRPr="00A35F9C">
        <w:rPr>
          <w:bCs/>
          <w:i/>
          <w:szCs w:val="22"/>
        </w:rPr>
        <w:t>regional training scheme</w:t>
      </w:r>
      <w:r w:rsidRPr="00A35F9C">
        <w:rPr>
          <w:bCs/>
          <w:szCs w:val="22"/>
        </w:rPr>
        <w:t xml:space="preserve"> will complement the schemes at </w:t>
      </w:r>
      <w:r w:rsidR="005F2044" w:rsidRPr="00A35F9C">
        <w:rPr>
          <w:bCs/>
          <w:szCs w:val="22"/>
        </w:rPr>
        <w:t xml:space="preserve">national </w:t>
      </w:r>
      <w:r w:rsidRPr="00A35F9C">
        <w:rPr>
          <w:bCs/>
          <w:szCs w:val="22"/>
        </w:rPr>
        <w:t>level focusing on advanced and specialised skills. The regional training will make use of distance</w:t>
      </w:r>
      <w:r w:rsidRPr="00A35F9C">
        <w:rPr>
          <w:szCs w:val="22"/>
        </w:rPr>
        <w:t xml:space="preserve"> learning platforms and other online tools – including social media – to promote a regional community of practice. The training on a regional level will be carried out by senior media professionals and top trainers from the region as well as from EU Members States. The quality of the international partnership will be assessed in the evaluation of the proposals.</w:t>
      </w:r>
      <w:r w:rsidR="00934B35" w:rsidRPr="00A35F9C">
        <w:rPr>
          <w:szCs w:val="22"/>
        </w:rPr>
        <w:t xml:space="preserve"> </w:t>
      </w:r>
    </w:p>
    <w:p w14:paraId="0289B7C4" w14:textId="77777777" w:rsidR="00ED6CF2" w:rsidRPr="00A35F9C" w:rsidRDefault="00934B35" w:rsidP="00934B35">
      <w:pPr>
        <w:spacing w:before="0"/>
        <w:ind w:left="720"/>
        <w:rPr>
          <w:szCs w:val="22"/>
        </w:rPr>
      </w:pPr>
      <w:r w:rsidRPr="00281604">
        <w:rPr>
          <w:szCs w:val="22"/>
        </w:rPr>
        <w:t xml:space="preserve">The regional training scheme should include advanced skills building on the national training. It should contain at least the following elements: how to write a synopsis; advanced interview techniques; how to make a research plan; investigative reporting; computer assisted reporting; big data; fact checking; </w:t>
      </w:r>
      <w:r w:rsidR="00281604" w:rsidRPr="00281604">
        <w:rPr>
          <w:szCs w:val="22"/>
        </w:rPr>
        <w:t>social media; media convergence</w:t>
      </w:r>
      <w:r w:rsidRPr="00A35F9C">
        <w:rPr>
          <w:szCs w:val="22"/>
        </w:rPr>
        <w:t xml:space="preserve"> </w:t>
      </w:r>
    </w:p>
    <w:p w14:paraId="6C6551BA" w14:textId="106E3437" w:rsidR="001D5D90" w:rsidRPr="00A35F9C" w:rsidRDefault="005F2044" w:rsidP="00ED6CF2">
      <w:pPr>
        <w:spacing w:before="0"/>
        <w:rPr>
          <w:szCs w:val="22"/>
        </w:rPr>
      </w:pPr>
      <w:r w:rsidRPr="00A35F9C">
        <w:rPr>
          <w:szCs w:val="22"/>
        </w:rPr>
        <w:t xml:space="preserve">The </w:t>
      </w:r>
      <w:r w:rsidR="00934B35" w:rsidRPr="00A35F9C">
        <w:rPr>
          <w:szCs w:val="22"/>
        </w:rPr>
        <w:t xml:space="preserve">final </w:t>
      </w:r>
      <w:r w:rsidR="00DC49D1" w:rsidRPr="00A35F9C">
        <w:rPr>
          <w:szCs w:val="22"/>
        </w:rPr>
        <w:t>contents</w:t>
      </w:r>
      <w:r w:rsidRPr="00A35F9C">
        <w:rPr>
          <w:szCs w:val="22"/>
        </w:rPr>
        <w:t xml:space="preserve"> of the national and regional training schemes will be defined based on demands from the region</w:t>
      </w:r>
      <w:r w:rsidR="00805B4F" w:rsidRPr="00A35F9C">
        <w:rPr>
          <w:szCs w:val="22"/>
        </w:rPr>
        <w:t xml:space="preserve"> (e.g. the applicant can suggest improvements and additional topics) and has to </w:t>
      </w:r>
      <w:r w:rsidR="00934B35" w:rsidRPr="00A35F9C">
        <w:rPr>
          <w:szCs w:val="22"/>
        </w:rPr>
        <w:t>be approved by the project steering committee.</w:t>
      </w:r>
    </w:p>
    <w:p w14:paraId="5E8BBB4D" w14:textId="77777777" w:rsidR="00934B35" w:rsidRPr="00A35F9C" w:rsidRDefault="00934B35" w:rsidP="00CF5E4F">
      <w:pPr>
        <w:rPr>
          <w:szCs w:val="22"/>
          <w:u w:val="single"/>
        </w:rPr>
      </w:pPr>
    </w:p>
    <w:p w14:paraId="319D56A2" w14:textId="77777777" w:rsidR="00CF5E4F" w:rsidRPr="00A35F9C" w:rsidRDefault="00CF5E4F" w:rsidP="00CF5E4F">
      <w:pPr>
        <w:rPr>
          <w:szCs w:val="22"/>
          <w:u w:val="single"/>
        </w:rPr>
      </w:pPr>
      <w:r w:rsidRPr="00A35F9C">
        <w:rPr>
          <w:szCs w:val="22"/>
          <w:u w:val="single"/>
        </w:rPr>
        <w:t>Result 2: Enhanced production and publishing of quality news and investigative stories in mainstream and Public Service Media</w:t>
      </w:r>
    </w:p>
    <w:p w14:paraId="7C1160A3" w14:textId="77777777" w:rsidR="005C6668" w:rsidRPr="00A35F9C" w:rsidRDefault="00934B35" w:rsidP="00934B35">
      <w:pPr>
        <w:spacing w:before="0"/>
        <w:rPr>
          <w:szCs w:val="22"/>
        </w:rPr>
      </w:pPr>
      <w:r w:rsidRPr="00A35F9C">
        <w:rPr>
          <w:szCs w:val="22"/>
        </w:rPr>
        <w:t xml:space="preserve">After the conclusion of the training, the trainees will research and produce </w:t>
      </w:r>
      <w:r w:rsidR="005C6668" w:rsidRPr="00A35F9C">
        <w:rPr>
          <w:szCs w:val="22"/>
        </w:rPr>
        <w:t xml:space="preserve">quality news and </w:t>
      </w:r>
      <w:r w:rsidRPr="00A35F9C">
        <w:rPr>
          <w:szCs w:val="22"/>
        </w:rPr>
        <w:t xml:space="preserve">investigative stories. The </w:t>
      </w:r>
      <w:r w:rsidR="005C6668" w:rsidRPr="00A35F9C">
        <w:rPr>
          <w:szCs w:val="22"/>
        </w:rPr>
        <w:t xml:space="preserve">selected applicant will </w:t>
      </w:r>
      <w:r w:rsidRPr="00A35F9C">
        <w:rPr>
          <w:szCs w:val="22"/>
        </w:rPr>
        <w:t>provide financial support to cover the expenses for researching and producing the stories</w:t>
      </w:r>
      <w:r w:rsidR="005C6668" w:rsidRPr="00A35F9C">
        <w:rPr>
          <w:szCs w:val="22"/>
        </w:rPr>
        <w:t xml:space="preserve"> and to </w:t>
      </w:r>
      <w:r w:rsidRPr="00A35F9C">
        <w:rPr>
          <w:szCs w:val="22"/>
        </w:rPr>
        <w:t>appoint coach/</w:t>
      </w:r>
      <w:r w:rsidR="005C6668" w:rsidRPr="00A35F9C">
        <w:rPr>
          <w:szCs w:val="22"/>
        </w:rPr>
        <w:t xml:space="preserve"> </w:t>
      </w:r>
      <w:r w:rsidRPr="00A35F9C">
        <w:rPr>
          <w:szCs w:val="22"/>
        </w:rPr>
        <w:t>mentor</w:t>
      </w:r>
      <w:r w:rsidR="005C6668" w:rsidRPr="00A35F9C">
        <w:rPr>
          <w:szCs w:val="22"/>
        </w:rPr>
        <w:t>s</w:t>
      </w:r>
      <w:r w:rsidRPr="00A35F9C">
        <w:rPr>
          <w:szCs w:val="22"/>
        </w:rPr>
        <w:t xml:space="preserve"> for </w:t>
      </w:r>
      <w:r w:rsidR="005C6668" w:rsidRPr="00A35F9C">
        <w:rPr>
          <w:szCs w:val="22"/>
        </w:rPr>
        <w:t>the trainees</w:t>
      </w:r>
      <w:r w:rsidRPr="00A35F9C">
        <w:rPr>
          <w:szCs w:val="22"/>
        </w:rPr>
        <w:t>.</w:t>
      </w:r>
    </w:p>
    <w:p w14:paraId="41B53A9C" w14:textId="77777777" w:rsidR="00805B4F" w:rsidRPr="00A35F9C" w:rsidRDefault="005C6668" w:rsidP="00934B35">
      <w:pPr>
        <w:spacing w:before="0"/>
        <w:rPr>
          <w:szCs w:val="22"/>
        </w:rPr>
      </w:pPr>
      <w:r w:rsidRPr="00A35F9C">
        <w:rPr>
          <w:szCs w:val="22"/>
        </w:rPr>
        <w:t xml:space="preserve">The selected applicant shall </w:t>
      </w:r>
      <w:r w:rsidR="00834DE7" w:rsidRPr="00A35F9C">
        <w:rPr>
          <w:szCs w:val="22"/>
        </w:rPr>
        <w:t xml:space="preserve">put in place </w:t>
      </w:r>
      <w:r w:rsidRPr="00A35F9C">
        <w:rPr>
          <w:szCs w:val="22"/>
        </w:rPr>
        <w:t xml:space="preserve">mechanisms </w:t>
      </w:r>
      <w:r w:rsidR="00834DE7" w:rsidRPr="00A35F9C">
        <w:rPr>
          <w:szCs w:val="22"/>
        </w:rPr>
        <w:t xml:space="preserve">to ensure the timely publishing of quality news and stories produced in the framework of the training schemes. </w:t>
      </w:r>
      <w:r w:rsidR="00805B4F" w:rsidRPr="00A35F9C">
        <w:rPr>
          <w:szCs w:val="22"/>
        </w:rPr>
        <w:t>Stories will be published, where possible, in local languages in order to improve their dissemination and accessibility for the general public.</w:t>
      </w:r>
    </w:p>
    <w:p w14:paraId="60965401" w14:textId="063E9395" w:rsidR="00805B4F" w:rsidRPr="00A35F9C" w:rsidRDefault="00805B4F" w:rsidP="00934B35">
      <w:pPr>
        <w:spacing w:before="0"/>
        <w:rPr>
          <w:szCs w:val="22"/>
        </w:rPr>
      </w:pPr>
      <w:r w:rsidRPr="00A35F9C">
        <w:rPr>
          <w:szCs w:val="22"/>
        </w:rPr>
        <w:t>The Action Document suggest</w:t>
      </w:r>
      <w:r w:rsidR="001D5D90">
        <w:rPr>
          <w:szCs w:val="22"/>
        </w:rPr>
        <w:t xml:space="preserve">s </w:t>
      </w:r>
      <w:r w:rsidRPr="00A35F9C">
        <w:rPr>
          <w:szCs w:val="22"/>
        </w:rPr>
        <w:t xml:space="preserve">the following arrangements to achieve this result: </w:t>
      </w:r>
    </w:p>
    <w:p w14:paraId="02218255" w14:textId="77777777" w:rsidR="00805B4F" w:rsidRPr="00A35F9C" w:rsidRDefault="00934B35" w:rsidP="00934B35">
      <w:pPr>
        <w:numPr>
          <w:ilvl w:val="0"/>
          <w:numId w:val="31"/>
        </w:numPr>
        <w:spacing w:before="0"/>
        <w:rPr>
          <w:szCs w:val="22"/>
        </w:rPr>
      </w:pPr>
      <w:r w:rsidRPr="00A35F9C">
        <w:rPr>
          <w:szCs w:val="22"/>
        </w:rPr>
        <w:t xml:space="preserve">In case mainstream and Public Service Media have agreed to join, they </w:t>
      </w:r>
      <w:r w:rsidR="00834DE7" w:rsidRPr="00A35F9C">
        <w:rPr>
          <w:szCs w:val="22"/>
        </w:rPr>
        <w:t xml:space="preserve">might </w:t>
      </w:r>
      <w:r w:rsidRPr="00A35F9C">
        <w:rPr>
          <w:szCs w:val="22"/>
        </w:rPr>
        <w:t>have exclusive rights to the stor</w:t>
      </w:r>
      <w:r w:rsidR="00240343" w:rsidRPr="00A35F9C">
        <w:rPr>
          <w:szCs w:val="22"/>
        </w:rPr>
        <w:t>ies</w:t>
      </w:r>
      <w:r w:rsidR="00834DE7" w:rsidRPr="00A35F9C">
        <w:rPr>
          <w:szCs w:val="22"/>
        </w:rPr>
        <w:t xml:space="preserve"> (e.g. a</w:t>
      </w:r>
      <w:r w:rsidRPr="00A35F9C">
        <w:rPr>
          <w:szCs w:val="22"/>
        </w:rPr>
        <w:t xml:space="preserve">greements between training </w:t>
      </w:r>
      <w:r w:rsidR="00834DE7" w:rsidRPr="00A35F9C">
        <w:rPr>
          <w:szCs w:val="22"/>
        </w:rPr>
        <w:t xml:space="preserve">providers </w:t>
      </w:r>
      <w:r w:rsidRPr="00A35F9C">
        <w:rPr>
          <w:szCs w:val="22"/>
        </w:rPr>
        <w:t>and media outlet</w:t>
      </w:r>
      <w:r w:rsidR="00834DE7" w:rsidRPr="00A35F9C">
        <w:rPr>
          <w:szCs w:val="22"/>
        </w:rPr>
        <w:t>s</w:t>
      </w:r>
      <w:r w:rsidRPr="00A35F9C">
        <w:rPr>
          <w:szCs w:val="22"/>
        </w:rPr>
        <w:t xml:space="preserve"> </w:t>
      </w:r>
      <w:r w:rsidR="00834DE7" w:rsidRPr="00A35F9C">
        <w:rPr>
          <w:szCs w:val="22"/>
        </w:rPr>
        <w:t xml:space="preserve">can </w:t>
      </w:r>
      <w:r w:rsidRPr="00A35F9C">
        <w:rPr>
          <w:szCs w:val="22"/>
        </w:rPr>
        <w:t xml:space="preserve">be established at </w:t>
      </w:r>
      <w:r w:rsidR="00834DE7" w:rsidRPr="00A35F9C">
        <w:rPr>
          <w:szCs w:val="22"/>
        </w:rPr>
        <w:t xml:space="preserve">national </w:t>
      </w:r>
      <w:r w:rsidRPr="00A35F9C">
        <w:rPr>
          <w:szCs w:val="22"/>
        </w:rPr>
        <w:t>level</w:t>
      </w:r>
      <w:r w:rsidR="00805B4F" w:rsidRPr="00A35F9C">
        <w:rPr>
          <w:szCs w:val="22"/>
        </w:rPr>
        <w:t>);</w:t>
      </w:r>
      <w:r w:rsidRPr="00A35F9C">
        <w:rPr>
          <w:szCs w:val="22"/>
        </w:rPr>
        <w:t xml:space="preserve"> </w:t>
      </w:r>
    </w:p>
    <w:p w14:paraId="5A91B3CB" w14:textId="77777777" w:rsidR="00805B4F" w:rsidRPr="00A35F9C" w:rsidRDefault="00D031B9" w:rsidP="00934B35">
      <w:pPr>
        <w:numPr>
          <w:ilvl w:val="0"/>
          <w:numId w:val="31"/>
        </w:numPr>
        <w:spacing w:before="0"/>
        <w:rPr>
          <w:szCs w:val="22"/>
        </w:rPr>
      </w:pPr>
      <w:r w:rsidRPr="00A35F9C">
        <w:rPr>
          <w:szCs w:val="22"/>
        </w:rPr>
        <w:t>In order to mitigate the risk that produced stories are not published, the applicant should provide alternatives (e.g. agreements with alternative platforms or existing national and regional</w:t>
      </w:r>
      <w:r w:rsidR="00805B4F" w:rsidRPr="00A35F9C">
        <w:rPr>
          <w:szCs w:val="22"/>
        </w:rPr>
        <w:t xml:space="preserve"> portals).</w:t>
      </w:r>
    </w:p>
    <w:p w14:paraId="22AB6671" w14:textId="77777777" w:rsidR="00834DE7" w:rsidRPr="00A35F9C" w:rsidRDefault="00834DE7" w:rsidP="00934B35">
      <w:pPr>
        <w:numPr>
          <w:ilvl w:val="0"/>
          <w:numId w:val="31"/>
        </w:numPr>
        <w:spacing w:before="0"/>
        <w:rPr>
          <w:szCs w:val="22"/>
        </w:rPr>
      </w:pPr>
      <w:r w:rsidRPr="00A35F9C">
        <w:rPr>
          <w:szCs w:val="22"/>
        </w:rPr>
        <w:t xml:space="preserve">In addition, the programme </w:t>
      </w:r>
      <w:r w:rsidR="00D031B9" w:rsidRPr="00A35F9C">
        <w:rPr>
          <w:szCs w:val="22"/>
        </w:rPr>
        <w:t xml:space="preserve">can </w:t>
      </w:r>
      <w:r w:rsidRPr="00A35F9C">
        <w:rPr>
          <w:szCs w:val="22"/>
        </w:rPr>
        <w:t xml:space="preserve">foresee a sub-granting component </w:t>
      </w:r>
      <w:r w:rsidR="00D031B9" w:rsidRPr="00A35F9C">
        <w:rPr>
          <w:szCs w:val="22"/>
        </w:rPr>
        <w:t xml:space="preserve">to </w:t>
      </w:r>
      <w:r w:rsidRPr="00A35F9C">
        <w:rPr>
          <w:szCs w:val="22"/>
        </w:rPr>
        <w:t>fin</w:t>
      </w:r>
      <w:r w:rsidR="00D031B9" w:rsidRPr="00A35F9C">
        <w:rPr>
          <w:szCs w:val="22"/>
        </w:rPr>
        <w:t>ance quality journalism outputs: e</w:t>
      </w:r>
      <w:r w:rsidRPr="00A35F9C">
        <w:rPr>
          <w:szCs w:val="22"/>
        </w:rPr>
        <w:t xml:space="preserve">xisting </w:t>
      </w:r>
      <w:r w:rsidR="00D031B9" w:rsidRPr="00A35F9C">
        <w:rPr>
          <w:szCs w:val="22"/>
        </w:rPr>
        <w:t xml:space="preserve">and </w:t>
      </w:r>
      <w:r w:rsidRPr="00A35F9C">
        <w:rPr>
          <w:szCs w:val="22"/>
        </w:rPr>
        <w:t xml:space="preserve">new platforms </w:t>
      </w:r>
      <w:r w:rsidR="00D031B9" w:rsidRPr="00A35F9C">
        <w:rPr>
          <w:szCs w:val="22"/>
        </w:rPr>
        <w:t xml:space="preserve">will </w:t>
      </w:r>
      <w:r w:rsidRPr="00A35F9C">
        <w:rPr>
          <w:szCs w:val="22"/>
        </w:rPr>
        <w:t xml:space="preserve">have the possibility to apply for grants for </w:t>
      </w:r>
      <w:r w:rsidR="00D031B9" w:rsidRPr="00A35F9C">
        <w:rPr>
          <w:szCs w:val="22"/>
        </w:rPr>
        <w:t xml:space="preserve">journalist </w:t>
      </w:r>
      <w:r w:rsidRPr="00A35F9C">
        <w:rPr>
          <w:szCs w:val="22"/>
        </w:rPr>
        <w:t>projects (e.g. series of articles, TV-programme, Web-TV, etc.) on the condition that they include training and coaching activities for involved journalists.</w:t>
      </w:r>
    </w:p>
    <w:p w14:paraId="2485B28D" w14:textId="77777777" w:rsidR="00805B4F" w:rsidRPr="00A35F9C" w:rsidRDefault="00805B4F" w:rsidP="00805B4F">
      <w:pPr>
        <w:spacing w:before="0"/>
        <w:rPr>
          <w:szCs w:val="22"/>
        </w:rPr>
      </w:pPr>
      <w:r w:rsidRPr="00A35F9C">
        <w:rPr>
          <w:szCs w:val="22"/>
        </w:rPr>
        <w:t>The applicant should explore the feasibility of the above arrangements and suggest the best action or mix of action to achieve the expected result.</w:t>
      </w:r>
    </w:p>
    <w:p w14:paraId="381F9939" w14:textId="77777777" w:rsidR="00D031B9" w:rsidRPr="00A35F9C" w:rsidRDefault="00D031B9" w:rsidP="00934B35">
      <w:pPr>
        <w:spacing w:before="0"/>
        <w:rPr>
          <w:szCs w:val="22"/>
        </w:rPr>
      </w:pPr>
      <w:r w:rsidRPr="00A35F9C">
        <w:rPr>
          <w:szCs w:val="22"/>
        </w:rPr>
        <w:t xml:space="preserve">The selected applicant will </w:t>
      </w:r>
      <w:r w:rsidR="00E33AA4" w:rsidRPr="00A35F9C">
        <w:rPr>
          <w:szCs w:val="22"/>
        </w:rPr>
        <w:t xml:space="preserve">have to </w:t>
      </w:r>
      <w:r w:rsidRPr="00A35F9C">
        <w:rPr>
          <w:szCs w:val="22"/>
        </w:rPr>
        <w:t>ensure coordination with the regional project “Technical Assistance to Public Service Media in the Western Balkans” which is supporting coproduction of i</w:t>
      </w:r>
      <w:r w:rsidR="005A3B60">
        <w:rPr>
          <w:szCs w:val="22"/>
        </w:rPr>
        <w:t>nvestigative stories among the six</w:t>
      </w:r>
      <w:r w:rsidRPr="00A35F9C">
        <w:rPr>
          <w:szCs w:val="22"/>
        </w:rPr>
        <w:t xml:space="preserve"> Public Service Media of the beneficiary countries.</w:t>
      </w:r>
    </w:p>
    <w:p w14:paraId="2F45FCEB" w14:textId="77777777" w:rsidR="00834DE7" w:rsidRPr="00A35F9C" w:rsidRDefault="00834DE7" w:rsidP="00934B35">
      <w:pPr>
        <w:spacing w:before="0"/>
        <w:rPr>
          <w:szCs w:val="22"/>
        </w:rPr>
      </w:pPr>
    </w:p>
    <w:p w14:paraId="2B049BB7" w14:textId="0AD755F8" w:rsidR="00CF5E4F" w:rsidRPr="00A35F9C" w:rsidRDefault="00CF5E4F" w:rsidP="00CF5E4F">
      <w:pPr>
        <w:rPr>
          <w:szCs w:val="22"/>
          <w:u w:val="single"/>
        </w:rPr>
      </w:pPr>
      <w:r w:rsidRPr="00A35F9C">
        <w:rPr>
          <w:szCs w:val="22"/>
          <w:u w:val="single"/>
        </w:rPr>
        <w:t xml:space="preserve">Result 3: Enhanced local capacity for training </w:t>
      </w:r>
      <w:r w:rsidR="001D5D90">
        <w:rPr>
          <w:szCs w:val="22"/>
          <w:u w:val="single"/>
        </w:rPr>
        <w:t xml:space="preserve">providers </w:t>
      </w:r>
      <w:r w:rsidRPr="00A35F9C">
        <w:rPr>
          <w:szCs w:val="22"/>
          <w:u w:val="single"/>
        </w:rPr>
        <w:t xml:space="preserve">in quality news and investigative </w:t>
      </w:r>
      <w:r w:rsidR="001D5D90">
        <w:rPr>
          <w:szCs w:val="22"/>
          <w:u w:val="single"/>
        </w:rPr>
        <w:t xml:space="preserve">journalism  </w:t>
      </w:r>
    </w:p>
    <w:p w14:paraId="6AD674E0" w14:textId="77777777" w:rsidR="00264F9D" w:rsidRPr="00A35F9C" w:rsidRDefault="00264F9D" w:rsidP="00B72BF5">
      <w:pPr>
        <w:spacing w:before="0"/>
        <w:rPr>
          <w:szCs w:val="22"/>
        </w:rPr>
      </w:pPr>
      <w:r w:rsidRPr="00A35F9C">
        <w:rPr>
          <w:szCs w:val="22"/>
        </w:rPr>
        <w:t xml:space="preserve">National and regional providers </w:t>
      </w:r>
      <w:r w:rsidR="00834DE7" w:rsidRPr="00A35F9C">
        <w:rPr>
          <w:szCs w:val="22"/>
        </w:rPr>
        <w:t xml:space="preserve">of professional </w:t>
      </w:r>
      <w:r w:rsidRPr="00A35F9C">
        <w:rPr>
          <w:szCs w:val="22"/>
        </w:rPr>
        <w:t xml:space="preserve">training for journalists will improve </w:t>
      </w:r>
      <w:r w:rsidR="00834DE7" w:rsidRPr="00A35F9C">
        <w:rPr>
          <w:szCs w:val="22"/>
        </w:rPr>
        <w:t xml:space="preserve">their capacities </w:t>
      </w:r>
      <w:r w:rsidRPr="00A35F9C">
        <w:rPr>
          <w:szCs w:val="22"/>
        </w:rPr>
        <w:t xml:space="preserve">thanks to their participation in </w:t>
      </w:r>
      <w:r w:rsidR="00E33AA4" w:rsidRPr="00A35F9C">
        <w:rPr>
          <w:szCs w:val="22"/>
        </w:rPr>
        <w:t xml:space="preserve">this </w:t>
      </w:r>
      <w:r w:rsidRPr="00A35F9C">
        <w:rPr>
          <w:szCs w:val="22"/>
        </w:rPr>
        <w:t>programme</w:t>
      </w:r>
      <w:r w:rsidR="00834DE7" w:rsidRPr="00A35F9C">
        <w:rPr>
          <w:szCs w:val="22"/>
        </w:rPr>
        <w:t xml:space="preserve">. The </w:t>
      </w:r>
      <w:r w:rsidRPr="00A35F9C">
        <w:rPr>
          <w:szCs w:val="22"/>
        </w:rPr>
        <w:t xml:space="preserve">training </w:t>
      </w:r>
      <w:r w:rsidR="00834DE7" w:rsidRPr="00A35F9C">
        <w:rPr>
          <w:szCs w:val="22"/>
        </w:rPr>
        <w:t xml:space="preserve">providers will be upgraded to be able to offer more advanced training at </w:t>
      </w:r>
      <w:r w:rsidRPr="00A35F9C">
        <w:rPr>
          <w:szCs w:val="22"/>
        </w:rPr>
        <w:t>national and regional level.</w:t>
      </w:r>
    </w:p>
    <w:p w14:paraId="404E9476" w14:textId="77777777" w:rsidR="00187329" w:rsidRPr="00A35F9C" w:rsidRDefault="00834DE7" w:rsidP="00E33AA4">
      <w:pPr>
        <w:spacing w:before="0"/>
        <w:rPr>
          <w:szCs w:val="22"/>
        </w:rPr>
      </w:pPr>
      <w:r w:rsidRPr="00A35F9C">
        <w:rPr>
          <w:szCs w:val="22"/>
        </w:rPr>
        <w:t>In a long-term perspective</w:t>
      </w:r>
      <w:r w:rsidR="001D5D90">
        <w:rPr>
          <w:szCs w:val="22"/>
        </w:rPr>
        <w:t>,</w:t>
      </w:r>
      <w:r w:rsidRPr="00A35F9C">
        <w:rPr>
          <w:szCs w:val="22"/>
        </w:rPr>
        <w:t xml:space="preserve"> the systemic collaboration between training providers and other media stakeholders should prepare the ground for the institutionalisation and future sustainability of the training capacities</w:t>
      </w:r>
      <w:r w:rsidR="00E33AA4" w:rsidRPr="00A35F9C">
        <w:rPr>
          <w:szCs w:val="22"/>
        </w:rPr>
        <w:t xml:space="preserve"> (e.g. in local Universities/ journalism schools).</w:t>
      </w:r>
    </w:p>
    <w:p w14:paraId="21A239AD" w14:textId="77777777" w:rsidR="00B72BF5" w:rsidRPr="00A35F9C" w:rsidRDefault="00B72BF5" w:rsidP="00B72BF5">
      <w:pPr>
        <w:spacing w:before="0"/>
        <w:rPr>
          <w:szCs w:val="22"/>
        </w:rPr>
      </w:pPr>
    </w:p>
    <w:p w14:paraId="678B6E46" w14:textId="77777777" w:rsidR="00343784" w:rsidRPr="00A35F9C" w:rsidRDefault="00CF5E4F" w:rsidP="00CF5E4F">
      <w:pPr>
        <w:rPr>
          <w:szCs w:val="22"/>
          <w:u w:val="single"/>
        </w:rPr>
      </w:pPr>
      <w:r w:rsidRPr="00A35F9C">
        <w:rPr>
          <w:szCs w:val="22"/>
          <w:u w:val="single"/>
        </w:rPr>
        <w:t xml:space="preserve">Result 4: Standards of quality journalism consolidated through </w:t>
      </w:r>
      <w:r w:rsidR="00850432" w:rsidRPr="00A35F9C">
        <w:rPr>
          <w:szCs w:val="22"/>
          <w:u w:val="single"/>
        </w:rPr>
        <w:t>a r</w:t>
      </w:r>
      <w:r w:rsidRPr="00A35F9C">
        <w:rPr>
          <w:szCs w:val="22"/>
          <w:u w:val="single"/>
        </w:rPr>
        <w:t xml:space="preserve">egional </w:t>
      </w:r>
      <w:r w:rsidR="00850432" w:rsidRPr="00A35F9C">
        <w:rPr>
          <w:szCs w:val="22"/>
          <w:u w:val="single"/>
        </w:rPr>
        <w:t>EU a</w:t>
      </w:r>
      <w:r w:rsidRPr="00A35F9C">
        <w:rPr>
          <w:szCs w:val="22"/>
          <w:u w:val="single"/>
        </w:rPr>
        <w:t xml:space="preserve">ward </w:t>
      </w:r>
      <w:r w:rsidR="00850432" w:rsidRPr="00A35F9C">
        <w:rPr>
          <w:szCs w:val="22"/>
          <w:u w:val="single"/>
        </w:rPr>
        <w:t>s</w:t>
      </w:r>
      <w:r w:rsidRPr="00A35F9C">
        <w:rPr>
          <w:szCs w:val="22"/>
          <w:u w:val="single"/>
        </w:rPr>
        <w:t>cheme</w:t>
      </w:r>
      <w:r w:rsidR="00850432" w:rsidRPr="00A35F9C">
        <w:rPr>
          <w:szCs w:val="22"/>
          <w:u w:val="single"/>
        </w:rPr>
        <w:t xml:space="preserve"> for quality news and investigative journalism</w:t>
      </w:r>
    </w:p>
    <w:p w14:paraId="6B1257C2" w14:textId="77777777" w:rsidR="00850432" w:rsidRPr="00A35F9C" w:rsidRDefault="00850432" w:rsidP="00834DE7">
      <w:pPr>
        <w:rPr>
          <w:szCs w:val="22"/>
        </w:rPr>
      </w:pPr>
      <w:r w:rsidRPr="00A35F9C">
        <w:rPr>
          <w:szCs w:val="22"/>
        </w:rPr>
        <w:t>The applicant will propose a feasible and effective arrangement to continue</w:t>
      </w:r>
      <w:r w:rsidR="00834DE7" w:rsidRPr="00A35F9C">
        <w:rPr>
          <w:szCs w:val="22"/>
        </w:rPr>
        <w:t xml:space="preserve"> the </w:t>
      </w:r>
      <w:r w:rsidRPr="00A35F9C">
        <w:rPr>
          <w:szCs w:val="22"/>
        </w:rPr>
        <w:t xml:space="preserve">successful regional scheme </w:t>
      </w:r>
      <w:r w:rsidR="00834DE7" w:rsidRPr="00A35F9C">
        <w:rPr>
          <w:i/>
          <w:szCs w:val="22"/>
        </w:rPr>
        <w:t>EU Investigative Journalism Award in the Western Balkans and Turkey</w:t>
      </w:r>
      <w:r w:rsidRPr="00A35F9C">
        <w:rPr>
          <w:szCs w:val="22"/>
        </w:rPr>
        <w:t>. The a</w:t>
      </w:r>
      <w:r w:rsidR="00834DE7" w:rsidRPr="00A35F9C">
        <w:rPr>
          <w:szCs w:val="22"/>
        </w:rPr>
        <w:t xml:space="preserve">ward scheme aims at celebrating and promoting outstanding achievements of journalists as well as improving the visibility of quality journalism in the Western Balkans and Turkey. </w:t>
      </w:r>
    </w:p>
    <w:p w14:paraId="39BD8FA2" w14:textId="7D2556F8" w:rsidR="002F196E" w:rsidRPr="00A35F9C" w:rsidRDefault="00850432" w:rsidP="00834DE7">
      <w:pPr>
        <w:rPr>
          <w:szCs w:val="22"/>
          <w:lang w:eastAsia="en-GB"/>
        </w:rPr>
      </w:pPr>
      <w:r w:rsidRPr="00A35F9C">
        <w:rPr>
          <w:szCs w:val="22"/>
          <w:lang w:eastAsia="en-GB"/>
        </w:rPr>
        <w:t xml:space="preserve">The selected applicant will be the regional facilitator/administrator of the award scheme over a 36 months period. </w:t>
      </w:r>
      <w:r w:rsidR="006D1356" w:rsidRPr="00A35F9C">
        <w:rPr>
          <w:szCs w:val="22"/>
          <w:lang w:eastAsia="en-GB"/>
        </w:rPr>
        <w:t>T</w:t>
      </w:r>
      <w:r w:rsidR="002F196E" w:rsidRPr="00A35F9C">
        <w:rPr>
          <w:szCs w:val="22"/>
          <w:lang w:eastAsia="en-GB"/>
        </w:rPr>
        <w:t xml:space="preserve">he selected applicant will </w:t>
      </w:r>
      <w:r w:rsidR="001D5D90">
        <w:rPr>
          <w:szCs w:val="22"/>
          <w:lang w:eastAsia="en-GB"/>
        </w:rPr>
        <w:t xml:space="preserve">organise </w:t>
      </w:r>
      <w:r w:rsidR="006D1356" w:rsidRPr="00A35F9C">
        <w:rPr>
          <w:szCs w:val="22"/>
          <w:u w:val="single"/>
          <w:lang w:eastAsia="en-GB"/>
        </w:rPr>
        <w:t>in each of the Western Balkans countries and Turkey</w:t>
      </w:r>
      <w:r w:rsidR="00FB2C30" w:rsidRPr="00A35F9C">
        <w:rPr>
          <w:szCs w:val="22"/>
          <w:u w:val="single"/>
          <w:lang w:eastAsia="en-GB"/>
        </w:rPr>
        <w:t xml:space="preserve"> (i.e. seven contests per year)</w:t>
      </w:r>
      <w:r w:rsidR="002F196E" w:rsidRPr="00A35F9C">
        <w:rPr>
          <w:szCs w:val="22"/>
          <w:lang w:eastAsia="en-GB"/>
        </w:rPr>
        <w:t>:</w:t>
      </w:r>
    </w:p>
    <w:p w14:paraId="383C11E5" w14:textId="77777777" w:rsidR="002F196E" w:rsidRPr="00A35F9C" w:rsidRDefault="002F196E" w:rsidP="006D1356">
      <w:pPr>
        <w:numPr>
          <w:ilvl w:val="0"/>
          <w:numId w:val="29"/>
        </w:numPr>
        <w:spacing w:before="0"/>
        <w:rPr>
          <w:szCs w:val="22"/>
        </w:rPr>
      </w:pPr>
      <w:r w:rsidRPr="00A35F9C">
        <w:rPr>
          <w:szCs w:val="22"/>
        </w:rPr>
        <w:t xml:space="preserve">An annual award ceremony </w:t>
      </w:r>
      <w:r w:rsidR="006D1356" w:rsidRPr="00A35F9C">
        <w:rPr>
          <w:szCs w:val="22"/>
        </w:rPr>
        <w:t xml:space="preserve">to be prepared </w:t>
      </w:r>
      <w:r w:rsidRPr="00A35F9C">
        <w:rPr>
          <w:szCs w:val="22"/>
        </w:rPr>
        <w:t>in liaison with the local EU Delegation</w:t>
      </w:r>
    </w:p>
    <w:p w14:paraId="73874213" w14:textId="68D25A95" w:rsidR="002F196E" w:rsidRPr="00A35F9C" w:rsidRDefault="002F196E" w:rsidP="006D1356">
      <w:pPr>
        <w:numPr>
          <w:ilvl w:val="0"/>
          <w:numId w:val="29"/>
        </w:numPr>
        <w:spacing w:before="0"/>
        <w:rPr>
          <w:szCs w:val="22"/>
        </w:rPr>
      </w:pPr>
      <w:r w:rsidRPr="00A35F9C">
        <w:rPr>
          <w:szCs w:val="22"/>
        </w:rPr>
        <w:t xml:space="preserve">Delivery of the prizes to </w:t>
      </w:r>
      <w:r w:rsidR="00850432" w:rsidRPr="00A35F9C">
        <w:rPr>
          <w:szCs w:val="22"/>
        </w:rPr>
        <w:t>1-3 journalists</w:t>
      </w:r>
      <w:r w:rsidR="001D5D90">
        <w:rPr>
          <w:szCs w:val="22"/>
        </w:rPr>
        <w:t>/ country</w:t>
      </w:r>
      <w:r w:rsidR="00850432" w:rsidRPr="00A35F9C">
        <w:rPr>
          <w:szCs w:val="22"/>
        </w:rPr>
        <w:t xml:space="preserve"> in 2019, 2020 and 2021 The </w:t>
      </w:r>
      <w:r w:rsidRPr="00A35F9C">
        <w:rPr>
          <w:szCs w:val="22"/>
        </w:rPr>
        <w:t xml:space="preserve">value </w:t>
      </w:r>
      <w:r w:rsidR="00850432" w:rsidRPr="00A35F9C">
        <w:rPr>
          <w:szCs w:val="22"/>
        </w:rPr>
        <w:t xml:space="preserve">for individual prizes to be awarded will be proposed by the </w:t>
      </w:r>
      <w:r w:rsidR="006D1356" w:rsidRPr="00A35F9C">
        <w:rPr>
          <w:szCs w:val="22"/>
        </w:rPr>
        <w:t>applicant</w:t>
      </w:r>
      <w:r w:rsidR="00FB2C30" w:rsidRPr="00A35F9C">
        <w:rPr>
          <w:szCs w:val="22"/>
        </w:rPr>
        <w:t xml:space="preserve">. The </w:t>
      </w:r>
      <w:r w:rsidR="001D5D90">
        <w:rPr>
          <w:szCs w:val="22"/>
        </w:rPr>
        <w:t xml:space="preserve">minimum </w:t>
      </w:r>
      <w:r w:rsidR="00FB2C30" w:rsidRPr="00A35F9C">
        <w:rPr>
          <w:szCs w:val="22"/>
        </w:rPr>
        <w:t xml:space="preserve">allocation for prizes is </w:t>
      </w:r>
      <w:r w:rsidR="00E22266" w:rsidRPr="00A35F9C">
        <w:rPr>
          <w:szCs w:val="22"/>
        </w:rPr>
        <w:t xml:space="preserve">EUR </w:t>
      </w:r>
      <w:r w:rsidR="00FB2C30" w:rsidRPr="00A35F9C">
        <w:rPr>
          <w:szCs w:val="22"/>
        </w:rPr>
        <w:t xml:space="preserve">210.000 </w:t>
      </w:r>
      <w:r w:rsidR="00E22266" w:rsidRPr="00A35F9C">
        <w:rPr>
          <w:szCs w:val="22"/>
        </w:rPr>
        <w:t xml:space="preserve">(i.e. </w:t>
      </w:r>
      <w:r w:rsidR="001D5D90">
        <w:rPr>
          <w:szCs w:val="22"/>
        </w:rPr>
        <w:t xml:space="preserve">at least </w:t>
      </w:r>
      <w:r w:rsidR="00E22266" w:rsidRPr="00A35F9C">
        <w:rPr>
          <w:szCs w:val="22"/>
        </w:rPr>
        <w:t>EUR 10.000 per country per year)</w:t>
      </w:r>
    </w:p>
    <w:p w14:paraId="26FEC279" w14:textId="77777777" w:rsidR="002F196E" w:rsidRPr="00A35F9C" w:rsidRDefault="002F196E" w:rsidP="006D1356">
      <w:pPr>
        <w:numPr>
          <w:ilvl w:val="0"/>
          <w:numId w:val="29"/>
        </w:numPr>
        <w:spacing w:before="0"/>
        <w:rPr>
          <w:szCs w:val="22"/>
        </w:rPr>
      </w:pPr>
      <w:r w:rsidRPr="00A35F9C">
        <w:rPr>
          <w:szCs w:val="22"/>
        </w:rPr>
        <w:t xml:space="preserve">Appointment and facilitation of the work of an award jury. </w:t>
      </w:r>
      <w:r w:rsidR="00850432" w:rsidRPr="00A35F9C">
        <w:rPr>
          <w:szCs w:val="22"/>
        </w:rPr>
        <w:t xml:space="preserve">The applicant will propose the criteria for the </w:t>
      </w:r>
      <w:r w:rsidR="00FB2C30" w:rsidRPr="00A35F9C">
        <w:rPr>
          <w:szCs w:val="22"/>
        </w:rPr>
        <w:t xml:space="preserve">selection and </w:t>
      </w:r>
      <w:r w:rsidR="00850432" w:rsidRPr="00A35F9C">
        <w:rPr>
          <w:szCs w:val="22"/>
        </w:rPr>
        <w:t>composition of the juries. The jury should incorporate local and external members and the procedures shall ensure trustworthiness, independency and local ownership</w:t>
      </w:r>
    </w:p>
    <w:p w14:paraId="16776145" w14:textId="77777777" w:rsidR="00850432" w:rsidRPr="00A35F9C" w:rsidRDefault="00FB2C30" w:rsidP="006D1356">
      <w:pPr>
        <w:numPr>
          <w:ilvl w:val="0"/>
          <w:numId w:val="29"/>
        </w:numPr>
        <w:spacing w:before="0"/>
        <w:rPr>
          <w:szCs w:val="22"/>
        </w:rPr>
      </w:pPr>
      <w:r w:rsidRPr="00A35F9C">
        <w:rPr>
          <w:szCs w:val="22"/>
        </w:rPr>
        <w:t>P</w:t>
      </w:r>
      <w:r w:rsidR="00850432" w:rsidRPr="00A35F9C">
        <w:rPr>
          <w:szCs w:val="22"/>
        </w:rPr>
        <w:t xml:space="preserve">romotion and awareness raising campaigns to inform the media </w:t>
      </w:r>
      <w:r w:rsidR="002F196E" w:rsidRPr="00A35F9C">
        <w:rPr>
          <w:szCs w:val="22"/>
        </w:rPr>
        <w:t xml:space="preserve">and </w:t>
      </w:r>
      <w:r w:rsidR="00850432" w:rsidRPr="00A35F9C">
        <w:rPr>
          <w:szCs w:val="22"/>
        </w:rPr>
        <w:t>general public about</w:t>
      </w:r>
      <w:r w:rsidR="002F196E" w:rsidRPr="00A35F9C">
        <w:rPr>
          <w:szCs w:val="22"/>
        </w:rPr>
        <w:t xml:space="preserve"> the award, ceremonies and awarded journalists</w:t>
      </w:r>
    </w:p>
    <w:p w14:paraId="7CDB4837" w14:textId="77777777" w:rsidR="00850432" w:rsidRPr="00A35F9C" w:rsidRDefault="00834DE7" w:rsidP="00834DE7">
      <w:pPr>
        <w:rPr>
          <w:szCs w:val="22"/>
        </w:rPr>
      </w:pPr>
      <w:r w:rsidRPr="00A35F9C">
        <w:rPr>
          <w:szCs w:val="22"/>
        </w:rPr>
        <w:t xml:space="preserve">The activities </w:t>
      </w:r>
      <w:r w:rsidR="00FB2C30" w:rsidRPr="00A35F9C">
        <w:rPr>
          <w:szCs w:val="22"/>
        </w:rPr>
        <w:t xml:space="preserve">shall, as much as possible, </w:t>
      </w:r>
      <w:r w:rsidRPr="00A35F9C">
        <w:rPr>
          <w:szCs w:val="22"/>
        </w:rPr>
        <w:t xml:space="preserve">follow the formats already implemented </w:t>
      </w:r>
      <w:r w:rsidR="00264F9D" w:rsidRPr="00A35F9C">
        <w:rPr>
          <w:szCs w:val="22"/>
        </w:rPr>
        <w:t xml:space="preserve">during </w:t>
      </w:r>
      <w:r w:rsidRPr="00A35F9C">
        <w:rPr>
          <w:szCs w:val="22"/>
        </w:rPr>
        <w:t xml:space="preserve">the first cycle of the award scheme. The improvements will regard mainly a stronger focus on the training needs of </w:t>
      </w:r>
      <w:r w:rsidR="006D1356" w:rsidRPr="00A35F9C">
        <w:rPr>
          <w:szCs w:val="22"/>
        </w:rPr>
        <w:t>journalists, which</w:t>
      </w:r>
      <w:r w:rsidRPr="00A35F9C">
        <w:rPr>
          <w:szCs w:val="22"/>
        </w:rPr>
        <w:t xml:space="preserve"> are at the core of the present action. </w:t>
      </w:r>
      <w:r w:rsidR="00264F9D" w:rsidRPr="00A35F9C">
        <w:rPr>
          <w:szCs w:val="22"/>
        </w:rPr>
        <w:t>The selected applicant will ensure s</w:t>
      </w:r>
      <w:r w:rsidRPr="00A35F9C">
        <w:rPr>
          <w:szCs w:val="22"/>
        </w:rPr>
        <w:t xml:space="preserve">ynergies between the training component (result 1) and the </w:t>
      </w:r>
      <w:r w:rsidR="00264F9D" w:rsidRPr="00A35F9C">
        <w:rPr>
          <w:szCs w:val="22"/>
        </w:rPr>
        <w:t>a</w:t>
      </w:r>
      <w:r w:rsidRPr="00A35F9C">
        <w:rPr>
          <w:szCs w:val="22"/>
        </w:rPr>
        <w:t xml:space="preserve">ward scheme (result 4). </w:t>
      </w:r>
    </w:p>
    <w:p w14:paraId="036E5002" w14:textId="77777777" w:rsidR="00CE2D31" w:rsidRDefault="00834DE7" w:rsidP="00834DE7">
      <w:pPr>
        <w:rPr>
          <w:b/>
          <w:szCs w:val="22"/>
        </w:rPr>
      </w:pPr>
      <w:r w:rsidRPr="00A35F9C">
        <w:rPr>
          <w:b/>
          <w:szCs w:val="22"/>
        </w:rPr>
        <w:t>N.B: This is the only component of the present action for which Turkey is eligible.</w:t>
      </w:r>
    </w:p>
    <w:p w14:paraId="3A00111A" w14:textId="68E9F120" w:rsidR="00850432" w:rsidRPr="00A35F9C" w:rsidRDefault="002F196E" w:rsidP="00834DE7">
      <w:pPr>
        <w:rPr>
          <w:b/>
          <w:szCs w:val="22"/>
        </w:rPr>
      </w:pPr>
      <w:r w:rsidRPr="00A35F9C">
        <w:rPr>
          <w:b/>
          <w:szCs w:val="22"/>
          <w:lang w:eastAsia="en-GB"/>
        </w:rPr>
        <w:t xml:space="preserve">The overall amount to be used for prizes is </w:t>
      </w:r>
      <w:r w:rsidR="00E22266" w:rsidRPr="00A35F9C">
        <w:rPr>
          <w:b/>
          <w:szCs w:val="22"/>
          <w:lang w:eastAsia="en-GB"/>
        </w:rPr>
        <w:t>min</w:t>
      </w:r>
      <w:r w:rsidR="001D5D90">
        <w:rPr>
          <w:b/>
          <w:szCs w:val="22"/>
          <w:lang w:eastAsia="en-GB"/>
        </w:rPr>
        <w:t>imum</w:t>
      </w:r>
      <w:r w:rsidR="00E22266" w:rsidRPr="00A35F9C">
        <w:rPr>
          <w:b/>
          <w:szCs w:val="22"/>
          <w:lang w:eastAsia="en-GB"/>
        </w:rPr>
        <w:t xml:space="preserve"> EUR </w:t>
      </w:r>
      <w:r w:rsidRPr="00A35F9C">
        <w:rPr>
          <w:b/>
          <w:szCs w:val="22"/>
          <w:lang w:eastAsia="en-GB"/>
        </w:rPr>
        <w:t>210.000.</w:t>
      </w:r>
    </w:p>
    <w:p w14:paraId="2F9CEB03" w14:textId="77777777" w:rsidR="00CF5E4F" w:rsidRPr="00A35F9C" w:rsidRDefault="00187329" w:rsidP="00834DE7">
      <w:pPr>
        <w:rPr>
          <w:szCs w:val="22"/>
        </w:rPr>
      </w:pPr>
      <w:r w:rsidRPr="00A35F9C">
        <w:rPr>
          <w:szCs w:val="22"/>
        </w:rPr>
        <w:t xml:space="preserve"> </w:t>
      </w:r>
    </w:p>
    <w:p w14:paraId="31F0A064" w14:textId="77777777" w:rsidR="0007408E" w:rsidRPr="00807DAF" w:rsidRDefault="0007408E" w:rsidP="000C1BF8">
      <w:pPr>
        <w:pStyle w:val="Guidelines2"/>
      </w:pPr>
      <w:bookmarkStart w:id="4" w:name="_Toc519692894"/>
      <w:r w:rsidRPr="00807DAF">
        <w:t>Financial allocation provided by the contracting authority</w:t>
      </w:r>
      <w:bookmarkEnd w:id="4"/>
    </w:p>
    <w:p w14:paraId="7745EF0C" w14:textId="77777777" w:rsidR="00D00A5A" w:rsidRPr="00A35F9C" w:rsidRDefault="00397E98" w:rsidP="00D00A5A">
      <w:pPr>
        <w:rPr>
          <w:szCs w:val="22"/>
        </w:rPr>
      </w:pPr>
      <w:r w:rsidRPr="00A35F9C">
        <w:rPr>
          <w:szCs w:val="22"/>
        </w:rPr>
        <w:t xml:space="preserve">The </w:t>
      </w:r>
      <w:r w:rsidR="00D00A5A" w:rsidRPr="00A35F9C">
        <w:rPr>
          <w:szCs w:val="22"/>
        </w:rPr>
        <w:t xml:space="preserve">overall indicative amount made available under this </w:t>
      </w:r>
      <w:r w:rsidR="00F437C2" w:rsidRPr="00A35F9C">
        <w:rPr>
          <w:szCs w:val="22"/>
        </w:rPr>
        <w:t>c</w:t>
      </w:r>
      <w:r w:rsidR="00D00A5A" w:rsidRPr="00A35F9C">
        <w:rPr>
          <w:szCs w:val="22"/>
        </w:rPr>
        <w:t xml:space="preserve">all for </w:t>
      </w:r>
      <w:r w:rsidR="00F437C2" w:rsidRPr="00A35F9C">
        <w:rPr>
          <w:szCs w:val="22"/>
        </w:rPr>
        <w:t>p</w:t>
      </w:r>
      <w:r w:rsidR="00D00A5A" w:rsidRPr="00A35F9C">
        <w:rPr>
          <w:szCs w:val="22"/>
        </w:rPr>
        <w:t>roposals is EUR</w:t>
      </w:r>
      <w:r w:rsidR="002765AE" w:rsidRPr="00A35F9C">
        <w:rPr>
          <w:szCs w:val="22"/>
        </w:rPr>
        <w:t xml:space="preserve"> </w:t>
      </w:r>
      <w:r w:rsidR="00343784" w:rsidRPr="00A35F9C">
        <w:rPr>
          <w:szCs w:val="22"/>
        </w:rPr>
        <w:t>2.0</w:t>
      </w:r>
      <w:r w:rsidR="002765AE" w:rsidRPr="00A35F9C">
        <w:rPr>
          <w:szCs w:val="22"/>
        </w:rPr>
        <w:t>00.000</w:t>
      </w:r>
      <w:r w:rsidR="00565744" w:rsidRPr="00A35F9C">
        <w:rPr>
          <w:szCs w:val="22"/>
        </w:rPr>
        <w:t xml:space="preserve"> </w:t>
      </w:r>
      <w:r w:rsidR="00D00A5A" w:rsidRPr="00A35F9C">
        <w:rPr>
          <w:szCs w:val="22"/>
        </w:rPr>
        <w:t xml:space="preserve">The Contracting </w:t>
      </w:r>
      <w:r w:rsidR="00462C8A" w:rsidRPr="00A35F9C">
        <w:rPr>
          <w:szCs w:val="22"/>
        </w:rPr>
        <w:t>A</w:t>
      </w:r>
      <w:r w:rsidR="00D00A5A" w:rsidRPr="00A35F9C">
        <w:rPr>
          <w:szCs w:val="22"/>
        </w:rPr>
        <w:t>uthority reserves the right not to award all available funds.</w:t>
      </w:r>
    </w:p>
    <w:p w14:paraId="50F08D94" w14:textId="77777777" w:rsidR="00343784" w:rsidRPr="00A35F9C" w:rsidRDefault="00343784" w:rsidP="00507A8D">
      <w:pPr>
        <w:rPr>
          <w:b/>
          <w:szCs w:val="22"/>
        </w:rPr>
      </w:pPr>
    </w:p>
    <w:p w14:paraId="37744819" w14:textId="77777777" w:rsidR="00507A8D" w:rsidRPr="00A35F9C" w:rsidRDefault="00507A8D" w:rsidP="00507A8D">
      <w:pPr>
        <w:rPr>
          <w:b/>
          <w:szCs w:val="22"/>
        </w:rPr>
      </w:pPr>
      <w:r w:rsidRPr="00A35F9C">
        <w:rPr>
          <w:b/>
          <w:szCs w:val="22"/>
        </w:rPr>
        <w:t>Size of grants</w:t>
      </w:r>
    </w:p>
    <w:p w14:paraId="02FEBF0D" w14:textId="77777777" w:rsidR="00507A8D" w:rsidRPr="00A35F9C" w:rsidRDefault="00C56AA3" w:rsidP="00507A8D">
      <w:pPr>
        <w:rPr>
          <w:szCs w:val="22"/>
        </w:rPr>
      </w:pPr>
      <w:r w:rsidRPr="00A35F9C">
        <w:rPr>
          <w:szCs w:val="22"/>
        </w:rPr>
        <w:t>A</w:t>
      </w:r>
      <w:r w:rsidR="008608CF" w:rsidRPr="00A35F9C">
        <w:rPr>
          <w:szCs w:val="22"/>
        </w:rPr>
        <w:t>ny</w:t>
      </w:r>
      <w:r w:rsidR="00EF2375" w:rsidRPr="00A35F9C">
        <w:rPr>
          <w:szCs w:val="22"/>
        </w:rPr>
        <w:t xml:space="preserve"> </w:t>
      </w:r>
      <w:r w:rsidR="00507A8D" w:rsidRPr="00A35F9C">
        <w:rPr>
          <w:szCs w:val="22"/>
        </w:rPr>
        <w:t>grant requested under this Call for Proposals must fall between the following minimum and maximum amounts:</w:t>
      </w:r>
    </w:p>
    <w:p w14:paraId="01F412A5" w14:textId="77777777" w:rsidR="00507A8D" w:rsidRPr="00A35F9C" w:rsidRDefault="00507A8D" w:rsidP="00DC49D1">
      <w:pPr>
        <w:numPr>
          <w:ilvl w:val="0"/>
          <w:numId w:val="19"/>
        </w:numPr>
        <w:spacing w:before="0" w:after="200"/>
        <w:rPr>
          <w:szCs w:val="22"/>
        </w:rPr>
      </w:pPr>
      <w:r w:rsidRPr="00A35F9C">
        <w:rPr>
          <w:szCs w:val="22"/>
        </w:rPr>
        <w:t xml:space="preserve">minimum amount: EUR </w:t>
      </w:r>
      <w:r w:rsidR="00343784" w:rsidRPr="00A35F9C">
        <w:rPr>
          <w:szCs w:val="22"/>
        </w:rPr>
        <w:t>1.</w:t>
      </w:r>
      <w:r w:rsidR="0017449B" w:rsidRPr="00A35F9C">
        <w:rPr>
          <w:szCs w:val="22"/>
        </w:rPr>
        <w:t>7</w:t>
      </w:r>
      <w:r w:rsidRPr="00A35F9C">
        <w:rPr>
          <w:szCs w:val="22"/>
        </w:rPr>
        <w:t>00.000,00</w:t>
      </w:r>
      <w:r w:rsidR="008B7935" w:rsidRPr="00A35F9C">
        <w:rPr>
          <w:szCs w:val="22"/>
        </w:rPr>
        <w:t xml:space="preserve"> (</w:t>
      </w:r>
      <w:r w:rsidR="00E22266" w:rsidRPr="00A35F9C">
        <w:rPr>
          <w:szCs w:val="22"/>
        </w:rPr>
        <w:t>at least EUR</w:t>
      </w:r>
      <w:r w:rsidR="008B7935" w:rsidRPr="00A35F9C">
        <w:rPr>
          <w:szCs w:val="22"/>
        </w:rPr>
        <w:t xml:space="preserve"> 210.000 for award prizes)</w:t>
      </w:r>
    </w:p>
    <w:p w14:paraId="0B7BEAE9" w14:textId="77777777" w:rsidR="007E29A3" w:rsidRPr="00A35F9C" w:rsidRDefault="00507A8D" w:rsidP="008B7935">
      <w:pPr>
        <w:numPr>
          <w:ilvl w:val="0"/>
          <w:numId w:val="19"/>
        </w:numPr>
        <w:spacing w:before="0" w:after="200"/>
        <w:rPr>
          <w:szCs w:val="22"/>
        </w:rPr>
      </w:pPr>
      <w:r w:rsidRPr="00A35F9C">
        <w:rPr>
          <w:szCs w:val="22"/>
        </w:rPr>
        <w:t xml:space="preserve">maximum amount: EUR </w:t>
      </w:r>
      <w:r w:rsidR="00343784" w:rsidRPr="00A35F9C">
        <w:rPr>
          <w:szCs w:val="22"/>
        </w:rPr>
        <w:t>2</w:t>
      </w:r>
      <w:r w:rsidR="00486724" w:rsidRPr="00A35F9C">
        <w:rPr>
          <w:szCs w:val="22"/>
        </w:rPr>
        <w:t>.0</w:t>
      </w:r>
      <w:r w:rsidRPr="00A35F9C">
        <w:rPr>
          <w:szCs w:val="22"/>
        </w:rPr>
        <w:t>00.000,00</w:t>
      </w:r>
      <w:r w:rsidR="008B7935" w:rsidRPr="00A35F9C">
        <w:rPr>
          <w:szCs w:val="22"/>
        </w:rPr>
        <w:t xml:space="preserve"> (at least </w:t>
      </w:r>
      <w:r w:rsidR="00E22266" w:rsidRPr="00A35F9C">
        <w:rPr>
          <w:szCs w:val="22"/>
        </w:rPr>
        <w:t>EUR</w:t>
      </w:r>
      <w:r w:rsidR="008B7935" w:rsidRPr="00A35F9C">
        <w:rPr>
          <w:szCs w:val="22"/>
        </w:rPr>
        <w:t xml:space="preserve"> 210.000 for award prizes)</w:t>
      </w:r>
    </w:p>
    <w:p w14:paraId="2BEFA224" w14:textId="77777777" w:rsidR="00507A8D" w:rsidRPr="00A35F9C" w:rsidRDefault="00507A8D" w:rsidP="00507A8D">
      <w:pPr>
        <w:rPr>
          <w:szCs w:val="22"/>
        </w:rPr>
      </w:pPr>
      <w:r w:rsidRPr="00A35F9C">
        <w:rPr>
          <w:szCs w:val="22"/>
        </w:rPr>
        <w:t>Any grant requested under this Call for Proposals must fall between the following minimum and maximum percentages of total eligible costs of the action:</w:t>
      </w:r>
    </w:p>
    <w:p w14:paraId="232C0575" w14:textId="77777777" w:rsidR="00507A8D" w:rsidRPr="00A35F9C" w:rsidRDefault="00E22266" w:rsidP="00DC49D1">
      <w:pPr>
        <w:numPr>
          <w:ilvl w:val="0"/>
          <w:numId w:val="20"/>
        </w:numPr>
        <w:spacing w:before="0" w:after="0"/>
        <w:ind w:left="714" w:hanging="357"/>
        <w:rPr>
          <w:szCs w:val="22"/>
        </w:rPr>
      </w:pPr>
      <w:r w:rsidRPr="00A35F9C">
        <w:rPr>
          <w:szCs w:val="22"/>
        </w:rPr>
        <w:t>Minimum percentage: 7</w:t>
      </w:r>
      <w:r w:rsidR="00507A8D" w:rsidRPr="00A35F9C">
        <w:rPr>
          <w:szCs w:val="22"/>
        </w:rPr>
        <w:t>0 % of the total eligible costs of the action.</w:t>
      </w:r>
    </w:p>
    <w:p w14:paraId="6ADA1A9D" w14:textId="77777777" w:rsidR="00507A8D" w:rsidRPr="00A35F9C" w:rsidRDefault="00507A8D" w:rsidP="00DC49D1">
      <w:pPr>
        <w:numPr>
          <w:ilvl w:val="0"/>
          <w:numId w:val="20"/>
        </w:numPr>
        <w:spacing w:after="0"/>
        <w:ind w:left="714" w:hanging="357"/>
        <w:rPr>
          <w:b/>
          <w:szCs w:val="22"/>
        </w:rPr>
      </w:pPr>
      <w:r w:rsidRPr="00A35F9C">
        <w:rPr>
          <w:szCs w:val="22"/>
        </w:rPr>
        <w:t xml:space="preserve">Maximum percentage: 90 % of the total eligible costs of the action (see also Section 2.1.5).  </w:t>
      </w:r>
    </w:p>
    <w:p w14:paraId="4C3BF351" w14:textId="77777777" w:rsidR="0007408E" w:rsidRPr="00A35F9C" w:rsidRDefault="0007408E" w:rsidP="00042967">
      <w:pPr>
        <w:tabs>
          <w:tab w:val="num" w:pos="0"/>
        </w:tabs>
        <w:rPr>
          <w:szCs w:val="22"/>
        </w:rPr>
      </w:pPr>
      <w:r w:rsidRPr="00A35F9C">
        <w:rPr>
          <w:szCs w:val="22"/>
        </w:rPr>
        <w:t>The balance</w:t>
      </w:r>
      <w:r w:rsidR="00470768" w:rsidRPr="00A35F9C">
        <w:rPr>
          <w:szCs w:val="22"/>
        </w:rPr>
        <w:t xml:space="preserve"> (i.e. the difference between the total cost of the action and the amount requested from the Contracting Authority)</w:t>
      </w:r>
      <w:r w:rsidRPr="00A35F9C">
        <w:rPr>
          <w:szCs w:val="22"/>
        </w:rPr>
        <w:t xml:space="preserve"> must be financed from sources other than the European </w:t>
      </w:r>
      <w:r w:rsidR="00D65E10" w:rsidRPr="00A35F9C">
        <w:rPr>
          <w:szCs w:val="22"/>
        </w:rPr>
        <w:t xml:space="preserve">Union </w:t>
      </w:r>
      <w:r w:rsidR="00CF5740" w:rsidRPr="00A35F9C">
        <w:rPr>
          <w:szCs w:val="22"/>
        </w:rPr>
        <w:t>B</w:t>
      </w:r>
      <w:r w:rsidRPr="00A35F9C">
        <w:rPr>
          <w:szCs w:val="22"/>
        </w:rPr>
        <w:t>udget</w:t>
      </w:r>
      <w:r w:rsidR="007377DD" w:rsidRPr="00A35F9C">
        <w:rPr>
          <w:szCs w:val="22"/>
        </w:rPr>
        <w:t xml:space="preserve"> or the European Development Fund</w:t>
      </w:r>
      <w:r w:rsidR="001D0C7B" w:rsidRPr="00A35F9C">
        <w:rPr>
          <w:rStyle w:val="FootnoteReference"/>
          <w:sz w:val="22"/>
          <w:szCs w:val="22"/>
        </w:rPr>
        <w:footnoteReference w:id="9"/>
      </w:r>
      <w:r w:rsidR="004D357E" w:rsidRPr="00A35F9C">
        <w:rPr>
          <w:szCs w:val="22"/>
        </w:rPr>
        <w:t>.</w:t>
      </w:r>
    </w:p>
    <w:p w14:paraId="32F2550D" w14:textId="77777777" w:rsidR="0007408E" w:rsidRPr="00807DAF" w:rsidRDefault="00267E4F" w:rsidP="000C1BF8">
      <w:pPr>
        <w:pStyle w:val="Guidelines1"/>
      </w:pPr>
      <w:r w:rsidRPr="00A35F9C">
        <w:rPr>
          <w:sz w:val="22"/>
          <w:szCs w:val="22"/>
        </w:rPr>
        <w:br w:type="page"/>
      </w:r>
      <w:bookmarkStart w:id="5" w:name="_Toc519692895"/>
      <w:r w:rsidR="0007408E" w:rsidRPr="00807DAF">
        <w:t xml:space="preserve">Rules </w:t>
      </w:r>
      <w:r w:rsidR="0024146B" w:rsidRPr="00807DAF">
        <w:t xml:space="preserve">FOR </w:t>
      </w:r>
      <w:r w:rsidR="0007408E" w:rsidRPr="00807DAF">
        <w:t>thIS call for proposalS</w:t>
      </w:r>
      <w:bookmarkEnd w:id="5"/>
    </w:p>
    <w:p w14:paraId="15B59969" w14:textId="77777777" w:rsidR="0007408E" w:rsidRPr="00807DAF" w:rsidRDefault="0007408E" w:rsidP="006A6D38">
      <w:r w:rsidRPr="00807DAF">
        <w:t xml:space="preserve">These guidelines set out the rules for </w:t>
      </w:r>
      <w:r w:rsidR="008A6F06" w:rsidRPr="00807DAF">
        <w:t xml:space="preserve">the </w:t>
      </w:r>
      <w:r w:rsidRPr="00807DAF">
        <w:t>submi</w:t>
      </w:r>
      <w:r w:rsidR="008A6F06" w:rsidRPr="00807DAF">
        <w:t>ssion</w:t>
      </w:r>
      <w:r w:rsidRPr="00807DAF">
        <w:t>, selecti</w:t>
      </w:r>
      <w:r w:rsidR="008A6F06" w:rsidRPr="00807DAF">
        <w:t>on</w:t>
      </w:r>
      <w:r w:rsidRPr="00807DAF">
        <w:t xml:space="preserve"> and implement</w:t>
      </w:r>
      <w:r w:rsidR="008A6F06" w:rsidRPr="00807DAF">
        <w:t>ation of</w:t>
      </w:r>
      <w:r w:rsidR="00AA424B" w:rsidRPr="00807DAF">
        <w:t xml:space="preserve"> the</w:t>
      </w:r>
      <w:r w:rsidRPr="00807DAF">
        <w:t xml:space="preserve"> actions financed under th</w:t>
      </w:r>
      <w:r w:rsidR="00E359F9" w:rsidRPr="00807DAF">
        <w:t xml:space="preserve">is </w:t>
      </w:r>
      <w:r w:rsidR="004E1029">
        <w:t>c</w:t>
      </w:r>
      <w:r w:rsidR="00E359F9" w:rsidRPr="00807DAF">
        <w:t>all</w:t>
      </w:r>
      <w:r w:rsidRPr="00807DAF">
        <w:t>, in conformity with the Practical Guide</w:t>
      </w:r>
      <w:r w:rsidR="009E6254" w:rsidRPr="00807DAF">
        <w:t>, which is applicable to the present call</w:t>
      </w:r>
      <w:r w:rsidR="001A3FE1" w:rsidRPr="00807DAF">
        <w:t xml:space="preserve"> (</w:t>
      </w:r>
      <w:r w:rsidR="00087373" w:rsidRPr="00807DAF">
        <w:t>a</w:t>
      </w:r>
      <w:r w:rsidR="001A3FE1" w:rsidRPr="00807DAF">
        <w:t xml:space="preserve">vailable </w:t>
      </w:r>
      <w:r w:rsidR="00902129">
        <w:t>at</w:t>
      </w:r>
      <w:r w:rsidR="006A6D38">
        <w:t xml:space="preserve"> </w:t>
      </w:r>
      <w:hyperlink r:id="rId17" w:history="1">
        <w:r w:rsidR="006A6D38" w:rsidRPr="006A6D38">
          <w:rPr>
            <w:rStyle w:val="Hyperlink"/>
            <w:snapToGrid w:val="0"/>
          </w:rPr>
          <w:t>http://ec.europa.eu/europeaid/prag/document.do?locale=en</w:t>
        </w:r>
      </w:hyperlink>
      <w:r w:rsidR="001A3FE1" w:rsidRPr="00807DAF">
        <w:t>)</w:t>
      </w:r>
      <w:r w:rsidR="00ED4A88" w:rsidRPr="00807DAF">
        <w:t>.</w:t>
      </w:r>
    </w:p>
    <w:p w14:paraId="72CB01C5" w14:textId="77777777" w:rsidR="0007408E" w:rsidRPr="00807DAF" w:rsidRDefault="0007408E" w:rsidP="000C1BF8">
      <w:pPr>
        <w:pStyle w:val="Guidelines2"/>
      </w:pPr>
      <w:bookmarkStart w:id="6" w:name="_Toc519692896"/>
      <w:r w:rsidRPr="00807DAF">
        <w:t>Eligibility criteria</w:t>
      </w:r>
      <w:bookmarkEnd w:id="6"/>
    </w:p>
    <w:p w14:paraId="710FDE58" w14:textId="77777777" w:rsidR="0007408E" w:rsidRPr="00807DAF" w:rsidRDefault="0007408E" w:rsidP="0099312E">
      <w:r w:rsidRPr="00807DAF">
        <w:t>There are three sets of eligibility criteria, relating to:</w:t>
      </w:r>
    </w:p>
    <w:p w14:paraId="08D1D8DF" w14:textId="77777777" w:rsidR="003477DE" w:rsidRPr="00807DAF" w:rsidRDefault="00296A25" w:rsidP="00DC49D1">
      <w:pPr>
        <w:numPr>
          <w:ilvl w:val="0"/>
          <w:numId w:val="12"/>
        </w:numPr>
      </w:pPr>
      <w:r w:rsidRPr="00807DAF">
        <w:t>the actors:</w:t>
      </w:r>
    </w:p>
    <w:p w14:paraId="7579A313" w14:textId="77777777" w:rsidR="003477DE" w:rsidRPr="00807DAF" w:rsidRDefault="006A36F9" w:rsidP="00DC49D1">
      <w:pPr>
        <w:numPr>
          <w:ilvl w:val="0"/>
          <w:numId w:val="7"/>
        </w:numPr>
        <w:ind w:left="1134"/>
      </w:pPr>
      <w:r w:rsidRPr="00807DAF">
        <w:t xml:space="preserve">The </w:t>
      </w:r>
      <w:r w:rsidR="003153CB">
        <w:rPr>
          <w:b/>
        </w:rPr>
        <w:t>lead a</w:t>
      </w:r>
      <w:r w:rsidRPr="00807DAF">
        <w:rPr>
          <w:b/>
        </w:rPr>
        <w:t>pplicant</w:t>
      </w:r>
      <w:r w:rsidRPr="00807DAF">
        <w:t xml:space="preserve">, </w:t>
      </w:r>
      <w:r w:rsidR="00296A25" w:rsidRPr="00807DAF">
        <w:t xml:space="preserve">i.e. </w:t>
      </w:r>
      <w:r w:rsidR="00A31B91" w:rsidRPr="00807DAF">
        <w:t>the entity</w:t>
      </w:r>
      <w:r w:rsidRPr="00807DAF">
        <w:t xml:space="preserve"> </w:t>
      </w:r>
      <w:r w:rsidR="00D54450" w:rsidRPr="00807DAF">
        <w:t>submit</w:t>
      </w:r>
      <w:r w:rsidR="00A31B91" w:rsidRPr="00807DAF">
        <w:t>ting</w:t>
      </w:r>
      <w:r w:rsidR="00D54450" w:rsidRPr="00807DAF">
        <w:t xml:space="preserve"> the application form</w:t>
      </w:r>
      <w:r w:rsidR="00F06309" w:rsidRPr="00807DAF">
        <w:t xml:space="preserve"> (2.1.1),</w:t>
      </w:r>
    </w:p>
    <w:p w14:paraId="5671F55B" w14:textId="77777777" w:rsidR="003477DE" w:rsidRPr="00807DAF" w:rsidRDefault="00A31B91" w:rsidP="00DC49D1">
      <w:pPr>
        <w:numPr>
          <w:ilvl w:val="0"/>
          <w:numId w:val="7"/>
        </w:numPr>
        <w:ind w:left="1134"/>
      </w:pPr>
      <w:r w:rsidRPr="00807DAF">
        <w:t xml:space="preserve">if any, </w:t>
      </w:r>
      <w:r w:rsidR="009901E5" w:rsidRPr="00807DAF">
        <w:t>its</w:t>
      </w:r>
      <w:r w:rsidR="006A36F9" w:rsidRPr="00807DAF">
        <w:t xml:space="preserve"> </w:t>
      </w:r>
      <w:r w:rsidR="006A36F9" w:rsidRPr="00807DAF">
        <w:rPr>
          <w:b/>
        </w:rPr>
        <w:t>co-applicant(s)</w:t>
      </w:r>
      <w:r w:rsidR="006A36F9" w:rsidRPr="00807DAF">
        <w:t xml:space="preserve"> (</w:t>
      </w:r>
      <w:r w:rsidR="006A36F9" w:rsidRPr="00807DAF">
        <w:rPr>
          <w:b/>
          <w:u w:val="single"/>
        </w:rPr>
        <w:t xml:space="preserve">where it </w:t>
      </w:r>
      <w:r w:rsidR="00B254EE" w:rsidRPr="00807DAF">
        <w:rPr>
          <w:b/>
          <w:u w:val="single"/>
        </w:rPr>
        <w:t xml:space="preserve">is </w:t>
      </w:r>
      <w:r w:rsidR="006A36F9" w:rsidRPr="00807DAF">
        <w:rPr>
          <w:b/>
          <w:u w:val="single"/>
        </w:rPr>
        <w:t xml:space="preserve">not specified otherwise the </w:t>
      </w:r>
      <w:r w:rsidR="003153CB">
        <w:rPr>
          <w:b/>
          <w:u w:val="single"/>
        </w:rPr>
        <w:t>lead a</w:t>
      </w:r>
      <w:r w:rsidR="006A36F9" w:rsidRPr="00807DAF">
        <w:rPr>
          <w:b/>
          <w:u w:val="single"/>
        </w:rPr>
        <w:t xml:space="preserve">pplicant and </w:t>
      </w:r>
      <w:r w:rsidR="003477DE" w:rsidRPr="00807DAF">
        <w:rPr>
          <w:b/>
          <w:u w:val="single"/>
        </w:rPr>
        <w:t xml:space="preserve">its </w:t>
      </w:r>
      <w:r w:rsidR="006A36F9" w:rsidRPr="00807DAF">
        <w:rPr>
          <w:b/>
          <w:u w:val="single"/>
        </w:rPr>
        <w:t xml:space="preserve">co-applicant(s) are </w:t>
      </w:r>
      <w:r w:rsidR="009901E5" w:rsidRPr="00807DAF">
        <w:rPr>
          <w:b/>
          <w:u w:val="single"/>
        </w:rPr>
        <w:t xml:space="preserve">hereinafter </w:t>
      </w:r>
      <w:r w:rsidR="006A36F9" w:rsidRPr="00807DAF">
        <w:rPr>
          <w:b/>
          <w:u w:val="single"/>
        </w:rPr>
        <w:t>jointly referred as "</w:t>
      </w:r>
      <w:r w:rsidR="006A36F9" w:rsidRPr="00807DAF">
        <w:rPr>
          <w:b/>
          <w:i/>
          <w:u w:val="single"/>
        </w:rPr>
        <w:t>applicant</w:t>
      </w:r>
      <w:r w:rsidR="008D1F59">
        <w:rPr>
          <w:b/>
          <w:i/>
          <w:u w:val="single"/>
        </w:rPr>
        <w:t>(</w:t>
      </w:r>
      <w:r w:rsidR="006A36F9" w:rsidRPr="00807DAF">
        <w:rPr>
          <w:b/>
          <w:i/>
          <w:u w:val="single"/>
        </w:rPr>
        <w:t>s</w:t>
      </w:r>
      <w:r w:rsidR="008D1F59">
        <w:rPr>
          <w:b/>
          <w:i/>
          <w:u w:val="single"/>
        </w:rPr>
        <w:t>)</w:t>
      </w:r>
      <w:r w:rsidRPr="00807DAF">
        <w:t>")</w:t>
      </w:r>
      <w:r w:rsidR="006A36F9" w:rsidRPr="00807DAF">
        <w:t xml:space="preserve"> (2.1.1), </w:t>
      </w:r>
    </w:p>
    <w:p w14:paraId="6CDE7BCC" w14:textId="77777777" w:rsidR="00E95995" w:rsidRPr="00807DAF" w:rsidRDefault="006A36F9" w:rsidP="00DC49D1">
      <w:pPr>
        <w:numPr>
          <w:ilvl w:val="0"/>
          <w:numId w:val="7"/>
        </w:numPr>
        <w:ind w:left="1134"/>
      </w:pPr>
      <w:r w:rsidRPr="00807DAF">
        <w:t>and</w:t>
      </w:r>
      <w:r w:rsidR="00A31B91" w:rsidRPr="00807DAF">
        <w:t>, if any,</w:t>
      </w:r>
      <w:r w:rsidRPr="00807DAF">
        <w:t xml:space="preserve"> </w:t>
      </w:r>
      <w:r w:rsidR="00A31B91" w:rsidRPr="00807DAF">
        <w:rPr>
          <w:b/>
        </w:rPr>
        <w:t>affiliated entity(ies)</w:t>
      </w:r>
      <w:r w:rsidR="00296A25" w:rsidRPr="00807DAF">
        <w:rPr>
          <w:b/>
        </w:rPr>
        <w:t xml:space="preserve"> </w:t>
      </w:r>
      <w:r w:rsidR="00296A25" w:rsidRPr="00807DAF">
        <w:t xml:space="preserve">to the </w:t>
      </w:r>
      <w:r w:rsidR="003153CB">
        <w:t>lead a</w:t>
      </w:r>
      <w:r w:rsidR="00296A25" w:rsidRPr="00807DAF">
        <w:t xml:space="preserve">pplicant and/or to a co-applicant(s). </w:t>
      </w:r>
      <w:r w:rsidR="00A31B91" w:rsidRPr="00807DAF">
        <w:t>(2.1.</w:t>
      </w:r>
      <w:r w:rsidR="00F06309" w:rsidRPr="00807DAF">
        <w:t>2</w:t>
      </w:r>
      <w:r w:rsidRPr="00807DAF">
        <w:t>);</w:t>
      </w:r>
    </w:p>
    <w:p w14:paraId="2E4035D9" w14:textId="77777777" w:rsidR="00E95995" w:rsidRPr="00807DAF" w:rsidRDefault="00296A25" w:rsidP="00DC49D1">
      <w:pPr>
        <w:numPr>
          <w:ilvl w:val="0"/>
          <w:numId w:val="12"/>
        </w:numPr>
      </w:pPr>
      <w:r w:rsidRPr="00807DAF">
        <w:t xml:space="preserve">the </w:t>
      </w:r>
      <w:r w:rsidR="00F06309" w:rsidRPr="00807DAF">
        <w:t>a</w:t>
      </w:r>
      <w:r w:rsidR="006F1CFC" w:rsidRPr="00807DAF">
        <w:t>ctions</w:t>
      </w:r>
      <w:r w:rsidRPr="00807DAF">
        <w:t>:</w:t>
      </w:r>
    </w:p>
    <w:p w14:paraId="705E9FAB" w14:textId="77777777" w:rsidR="003477DE" w:rsidRPr="00807DAF" w:rsidRDefault="006F1CFC" w:rsidP="00DC49D1">
      <w:pPr>
        <w:numPr>
          <w:ilvl w:val="0"/>
          <w:numId w:val="15"/>
        </w:numPr>
      </w:pPr>
      <w:r w:rsidRPr="00807DAF">
        <w:t>Action</w:t>
      </w:r>
      <w:r w:rsidR="00A07623" w:rsidRPr="00807DAF">
        <w:t>s</w:t>
      </w:r>
      <w:r w:rsidR="003477DE" w:rsidRPr="00807DAF">
        <w:t xml:space="preserve"> for which a grant may be awarded (2.1.4);</w:t>
      </w:r>
    </w:p>
    <w:p w14:paraId="79205B27" w14:textId="77777777" w:rsidR="00E95995" w:rsidRPr="00807DAF" w:rsidRDefault="00296A25" w:rsidP="00DC49D1">
      <w:pPr>
        <w:numPr>
          <w:ilvl w:val="0"/>
          <w:numId w:val="12"/>
        </w:numPr>
      </w:pPr>
      <w:r w:rsidRPr="00807DAF">
        <w:t>the costs:</w:t>
      </w:r>
    </w:p>
    <w:p w14:paraId="6955E712" w14:textId="77777777" w:rsidR="00267E4F" w:rsidRPr="00807DAF" w:rsidRDefault="0007408E" w:rsidP="00DC49D1">
      <w:pPr>
        <w:numPr>
          <w:ilvl w:val="0"/>
          <w:numId w:val="7"/>
        </w:numPr>
        <w:ind w:left="1134"/>
      </w:pPr>
      <w:r w:rsidRPr="00807DAF">
        <w:t xml:space="preserve">types of cost </w:t>
      </w:r>
      <w:r w:rsidR="00AA424B" w:rsidRPr="00807DAF">
        <w:t xml:space="preserve">that </w:t>
      </w:r>
      <w:r w:rsidRPr="00807DAF">
        <w:t>may be taken into account in setting the amount of the grant</w:t>
      </w:r>
      <w:r w:rsidR="0032711C" w:rsidRPr="00807DAF">
        <w:t xml:space="preserve"> (2.1.</w:t>
      </w:r>
      <w:r w:rsidR="00B971F7" w:rsidRPr="00807DAF">
        <w:t>5</w:t>
      </w:r>
      <w:r w:rsidR="0032711C" w:rsidRPr="00807DAF">
        <w:t>)</w:t>
      </w:r>
      <w:r w:rsidRPr="00807DAF">
        <w:t>.</w:t>
      </w:r>
    </w:p>
    <w:p w14:paraId="1F8E79C7" w14:textId="77777777" w:rsidR="0007408E" w:rsidRPr="00807DAF" w:rsidRDefault="0007408E" w:rsidP="00DC49D1">
      <w:pPr>
        <w:pStyle w:val="Guidelines3"/>
        <w:numPr>
          <w:ilvl w:val="2"/>
          <w:numId w:val="6"/>
        </w:numPr>
      </w:pPr>
      <w:bookmarkStart w:id="7" w:name="_Toc519692897"/>
      <w:r w:rsidRPr="00807DAF">
        <w:t>Eligibility of applicant</w:t>
      </w:r>
      <w:r w:rsidR="00A2450D" w:rsidRPr="00807DAF">
        <w:t>s</w:t>
      </w:r>
      <w:r w:rsidR="00C4172B" w:rsidRPr="00807DAF">
        <w:t xml:space="preserve"> (i.e. </w:t>
      </w:r>
      <w:r w:rsidR="003153CB">
        <w:t>lead a</w:t>
      </w:r>
      <w:r w:rsidR="00C4172B" w:rsidRPr="00807DAF">
        <w:t>pplicant and co-applicant(s))</w:t>
      </w:r>
      <w:bookmarkEnd w:id="7"/>
    </w:p>
    <w:p w14:paraId="37E291C6" w14:textId="77777777" w:rsidR="00C06396" w:rsidRPr="00807DAF" w:rsidRDefault="008D2489" w:rsidP="00C06396">
      <w:pPr>
        <w:spacing w:before="240"/>
      </w:pPr>
      <w:r>
        <w:rPr>
          <w:b/>
        </w:rPr>
        <w:t>L</w:t>
      </w:r>
      <w:r w:rsidR="00897B0B">
        <w:rPr>
          <w:b/>
        </w:rPr>
        <w:t>ead a</w:t>
      </w:r>
      <w:r w:rsidR="00C06396" w:rsidRPr="00807DAF">
        <w:rPr>
          <w:b/>
        </w:rPr>
        <w:t>pplicant</w:t>
      </w:r>
    </w:p>
    <w:p w14:paraId="09FF218A" w14:textId="77777777" w:rsidR="00C06396" w:rsidRDefault="00C06396" w:rsidP="001A01A8">
      <w:pPr>
        <w:ind w:left="426" w:hanging="426"/>
        <w:rPr>
          <w:szCs w:val="22"/>
        </w:rPr>
      </w:pPr>
      <w:r w:rsidRPr="00807DAF">
        <w:t>(1)</w:t>
      </w:r>
      <w:r w:rsidRPr="00807DAF">
        <w:tab/>
      </w:r>
      <w:r>
        <w:rPr>
          <w:szCs w:val="22"/>
        </w:rPr>
        <w:t xml:space="preserve">In order to be eligible for a grant, </w:t>
      </w:r>
      <w:r w:rsidR="00897B0B" w:rsidRPr="00897B0B">
        <w:rPr>
          <w:b/>
          <w:szCs w:val="22"/>
        </w:rPr>
        <w:t>the lead</w:t>
      </w:r>
      <w:r w:rsidR="00897B0B">
        <w:rPr>
          <w:szCs w:val="22"/>
        </w:rPr>
        <w:t xml:space="preserve"> </w:t>
      </w:r>
      <w:r w:rsidRPr="00C06396">
        <w:rPr>
          <w:b/>
          <w:szCs w:val="22"/>
        </w:rPr>
        <w:t>applicant</w:t>
      </w:r>
      <w:r>
        <w:rPr>
          <w:szCs w:val="22"/>
        </w:rPr>
        <w:t xml:space="preserve"> </w:t>
      </w:r>
      <w:r>
        <w:rPr>
          <w:b/>
          <w:szCs w:val="22"/>
        </w:rPr>
        <w:t>must</w:t>
      </w:r>
      <w:r>
        <w:rPr>
          <w:szCs w:val="22"/>
        </w:rPr>
        <w:t>:</w:t>
      </w:r>
    </w:p>
    <w:p w14:paraId="1BB65EFC" w14:textId="77777777" w:rsidR="00C06396" w:rsidRDefault="00C06396" w:rsidP="00DC49D1">
      <w:pPr>
        <w:pStyle w:val="ListBullet"/>
        <w:numPr>
          <w:ilvl w:val="0"/>
          <w:numId w:val="21"/>
        </w:numPr>
        <w:spacing w:after="0"/>
        <w:rPr>
          <w:szCs w:val="22"/>
        </w:rPr>
      </w:pPr>
      <w:r>
        <w:rPr>
          <w:szCs w:val="22"/>
        </w:rPr>
        <w:t xml:space="preserve">be </w:t>
      </w:r>
      <w:r w:rsidR="00044AED">
        <w:rPr>
          <w:szCs w:val="22"/>
        </w:rPr>
        <w:t xml:space="preserve">a </w:t>
      </w:r>
      <w:r>
        <w:rPr>
          <w:szCs w:val="22"/>
        </w:rPr>
        <w:t xml:space="preserve">legal person </w:t>
      </w:r>
      <w:r>
        <w:rPr>
          <w:b/>
          <w:szCs w:val="22"/>
        </w:rPr>
        <w:t xml:space="preserve">and </w:t>
      </w:r>
    </w:p>
    <w:p w14:paraId="3E66B7B3" w14:textId="77777777" w:rsidR="00C06396" w:rsidRPr="0045218F" w:rsidRDefault="00C06396" w:rsidP="00DC49D1">
      <w:pPr>
        <w:pStyle w:val="ListBullet"/>
        <w:numPr>
          <w:ilvl w:val="0"/>
          <w:numId w:val="21"/>
        </w:numPr>
        <w:spacing w:after="0"/>
        <w:rPr>
          <w:szCs w:val="22"/>
        </w:rPr>
      </w:pPr>
      <w:r>
        <w:rPr>
          <w:szCs w:val="22"/>
        </w:rPr>
        <w:t>be non-</w:t>
      </w:r>
      <w:r w:rsidRPr="0045218F">
        <w:rPr>
          <w:szCs w:val="22"/>
        </w:rPr>
        <w:t xml:space="preserve">profit-making </w:t>
      </w:r>
      <w:r w:rsidRPr="0045218F">
        <w:rPr>
          <w:b/>
          <w:szCs w:val="22"/>
        </w:rPr>
        <w:t>and</w:t>
      </w:r>
    </w:p>
    <w:p w14:paraId="05A212D1" w14:textId="77777777" w:rsidR="00D27207" w:rsidRPr="0045218F" w:rsidRDefault="00C06396" w:rsidP="005013D7">
      <w:pPr>
        <w:pStyle w:val="ListBullet"/>
        <w:numPr>
          <w:ilvl w:val="0"/>
          <w:numId w:val="21"/>
        </w:numPr>
        <w:spacing w:after="0"/>
        <w:rPr>
          <w:szCs w:val="22"/>
        </w:rPr>
      </w:pPr>
      <w:r w:rsidRPr="0045218F">
        <w:rPr>
          <w:szCs w:val="22"/>
        </w:rPr>
        <w:t xml:space="preserve">be </w:t>
      </w:r>
      <w:r w:rsidR="005013D7">
        <w:rPr>
          <w:szCs w:val="22"/>
        </w:rPr>
        <w:t xml:space="preserve">a </w:t>
      </w:r>
      <w:r w:rsidR="005013D7" w:rsidRPr="0045218F">
        <w:rPr>
          <w:szCs w:val="22"/>
        </w:rPr>
        <w:t>civil society organisation</w:t>
      </w:r>
      <w:r w:rsidR="005013D7" w:rsidRPr="0045218F">
        <w:rPr>
          <w:rStyle w:val="FootnoteReference"/>
        </w:rPr>
        <w:footnoteReference w:id="10"/>
      </w:r>
      <w:r w:rsidR="005013D7" w:rsidRPr="0045218F">
        <w:rPr>
          <w:szCs w:val="22"/>
        </w:rPr>
        <w:t xml:space="preserve"> (CSO)</w:t>
      </w:r>
      <w:r w:rsidR="005013D7">
        <w:rPr>
          <w:szCs w:val="22"/>
        </w:rPr>
        <w:t xml:space="preserve"> or</w:t>
      </w:r>
      <w:r w:rsidR="005013D7" w:rsidRPr="0045218F">
        <w:rPr>
          <w:szCs w:val="22"/>
        </w:rPr>
        <w:t xml:space="preserve"> </w:t>
      </w:r>
      <w:r w:rsidRPr="0045218F">
        <w:rPr>
          <w:szCs w:val="22"/>
        </w:rPr>
        <w:t>a</w:t>
      </w:r>
      <w:r w:rsidR="00BB5245">
        <w:rPr>
          <w:szCs w:val="22"/>
        </w:rPr>
        <w:t xml:space="preserve">n </w:t>
      </w:r>
      <w:r w:rsidR="00BB5245" w:rsidRPr="0045218F">
        <w:rPr>
          <w:szCs w:val="22"/>
        </w:rPr>
        <w:t>academic organisation or a media organisation</w:t>
      </w:r>
      <w:r w:rsidR="00BB5245">
        <w:rPr>
          <w:szCs w:val="22"/>
        </w:rPr>
        <w:t xml:space="preserve"> </w:t>
      </w:r>
      <w:r w:rsidR="005013D7">
        <w:rPr>
          <w:szCs w:val="22"/>
        </w:rPr>
        <w:t xml:space="preserve">or a </w:t>
      </w:r>
      <w:r w:rsidR="00CD73C1" w:rsidRPr="0045218F">
        <w:rPr>
          <w:szCs w:val="22"/>
        </w:rPr>
        <w:t>representative network</w:t>
      </w:r>
      <w:r w:rsidR="00CD73C1" w:rsidRPr="0045218F">
        <w:rPr>
          <w:rStyle w:val="FootnoteReference"/>
        </w:rPr>
        <w:footnoteReference w:id="11"/>
      </w:r>
      <w:r w:rsidR="00CD73C1" w:rsidRPr="0045218F">
        <w:rPr>
          <w:szCs w:val="22"/>
        </w:rPr>
        <w:t xml:space="preserve"> of academia</w:t>
      </w:r>
      <w:r w:rsidR="00BB5245">
        <w:rPr>
          <w:szCs w:val="22"/>
        </w:rPr>
        <w:t xml:space="preserve">, </w:t>
      </w:r>
      <w:r w:rsidR="00BB5245" w:rsidRPr="0045218F">
        <w:rPr>
          <w:szCs w:val="22"/>
        </w:rPr>
        <w:t xml:space="preserve">media </w:t>
      </w:r>
      <w:r w:rsidR="00BB5245">
        <w:rPr>
          <w:szCs w:val="22"/>
        </w:rPr>
        <w:t>and CSOs</w:t>
      </w:r>
      <w:r w:rsidR="00CD73C1" w:rsidRPr="0045218F">
        <w:rPr>
          <w:szCs w:val="22"/>
        </w:rPr>
        <w:t xml:space="preserve"> </w:t>
      </w:r>
      <w:r w:rsidR="006D1356" w:rsidRPr="0045218F">
        <w:rPr>
          <w:szCs w:val="22"/>
        </w:rPr>
        <w:t>working on a theme of relevance to this Call for Proposals</w:t>
      </w:r>
      <w:r w:rsidR="005013D7">
        <w:rPr>
          <w:szCs w:val="22"/>
        </w:rPr>
        <w:t xml:space="preserve">. </w:t>
      </w:r>
      <w:r w:rsidR="005013D7" w:rsidRPr="005013D7">
        <w:rPr>
          <w:szCs w:val="22"/>
        </w:rPr>
        <w:t>For the purpose of the present call for proposals, the following types of organisations are eligible: training providers, journalism schools, universities, media institutes, non-commercial media outlets, media CSOs, journalist professional associations, journalist trade unions</w:t>
      </w:r>
      <w:r w:rsidR="005013D7">
        <w:rPr>
          <w:szCs w:val="22"/>
        </w:rPr>
        <w:t xml:space="preserve"> </w:t>
      </w:r>
      <w:r w:rsidRPr="0045218F">
        <w:rPr>
          <w:b/>
          <w:szCs w:val="22"/>
        </w:rPr>
        <w:t>and</w:t>
      </w:r>
      <w:r w:rsidR="00D27207" w:rsidRPr="0045218F">
        <w:rPr>
          <w:b/>
          <w:szCs w:val="22"/>
        </w:rPr>
        <w:t xml:space="preserve"> </w:t>
      </w:r>
    </w:p>
    <w:p w14:paraId="35B885A9" w14:textId="77777777" w:rsidR="00C06396" w:rsidRPr="0045218F" w:rsidRDefault="00C06396" w:rsidP="006D1356">
      <w:pPr>
        <w:pStyle w:val="ListBullet"/>
        <w:numPr>
          <w:ilvl w:val="0"/>
          <w:numId w:val="21"/>
        </w:numPr>
        <w:spacing w:after="0"/>
        <w:rPr>
          <w:szCs w:val="22"/>
        </w:rPr>
      </w:pPr>
      <w:r w:rsidRPr="0045218F">
        <w:rPr>
          <w:szCs w:val="22"/>
        </w:rPr>
        <w:t>be established</w:t>
      </w:r>
      <w:r w:rsidRPr="0045218F">
        <w:rPr>
          <w:rStyle w:val="FootnoteReference"/>
          <w:sz w:val="22"/>
          <w:szCs w:val="22"/>
          <w:lang w:eastAsia="en-US"/>
        </w:rPr>
        <w:footnoteReference w:id="12"/>
      </w:r>
      <w:r w:rsidRPr="0045218F">
        <w:rPr>
          <w:szCs w:val="22"/>
        </w:rPr>
        <w:t xml:space="preserve"> in a</w:t>
      </w:r>
      <w:r w:rsidR="00ED5076" w:rsidRPr="0045218F">
        <w:rPr>
          <w:szCs w:val="22"/>
        </w:rPr>
        <w:t xml:space="preserve"> </w:t>
      </w:r>
      <w:r w:rsidRPr="0045218F">
        <w:rPr>
          <w:szCs w:val="22"/>
        </w:rPr>
        <w:t xml:space="preserve">Beneficiary under the Instrument of Pre-accession Assistance </w:t>
      </w:r>
      <w:r w:rsidR="006D1356" w:rsidRPr="0045218F">
        <w:rPr>
          <w:szCs w:val="22"/>
        </w:rPr>
        <w:t xml:space="preserve">(IPA) </w:t>
      </w:r>
      <w:r w:rsidR="006D1356" w:rsidRPr="0045218F">
        <w:rPr>
          <w:b/>
          <w:szCs w:val="22"/>
        </w:rPr>
        <w:t>and</w:t>
      </w:r>
    </w:p>
    <w:p w14:paraId="02EC84E8" w14:textId="77777777" w:rsidR="00C06396" w:rsidRPr="00BE0FDE" w:rsidRDefault="00C06396" w:rsidP="00DC49D1">
      <w:pPr>
        <w:pStyle w:val="ListBullet"/>
        <w:numPr>
          <w:ilvl w:val="0"/>
          <w:numId w:val="21"/>
        </w:numPr>
        <w:spacing w:before="240" w:after="0"/>
        <w:rPr>
          <w:b/>
        </w:rPr>
      </w:pPr>
      <w:r w:rsidRPr="0045218F">
        <w:rPr>
          <w:szCs w:val="22"/>
        </w:rPr>
        <w:t>be directly responsible for the preparation and management of the action with their co-applicant</w:t>
      </w:r>
      <w:r w:rsidRPr="00BE0FDE">
        <w:rPr>
          <w:szCs w:val="22"/>
        </w:rPr>
        <w:t>(s) and affiliated entity(ies), not acting as an intermed</w:t>
      </w:r>
      <w:r w:rsidR="006D1356">
        <w:rPr>
          <w:szCs w:val="22"/>
        </w:rPr>
        <w:t xml:space="preserve">iary </w:t>
      </w:r>
    </w:p>
    <w:p w14:paraId="46B369F5" w14:textId="77777777" w:rsidR="006A0AD3" w:rsidRPr="00807DAF" w:rsidRDefault="00BE0FDE" w:rsidP="00807DAF">
      <w:pPr>
        <w:spacing w:after="0"/>
        <w:ind w:left="425" w:hanging="425"/>
      </w:pPr>
      <w:r w:rsidRPr="00807DAF">
        <w:t xml:space="preserve"> </w:t>
      </w:r>
      <w:r w:rsidR="00DE6435" w:rsidRPr="00807DAF">
        <w:t>(2)</w:t>
      </w:r>
      <w:r w:rsidR="007E58A6" w:rsidRPr="00807DAF">
        <w:tab/>
      </w:r>
      <w:r w:rsidR="00BE4818">
        <w:t>P</w:t>
      </w:r>
      <w:r w:rsidR="0007408E" w:rsidRPr="00807DAF">
        <w:t>otential applicant</w:t>
      </w:r>
      <w:r w:rsidR="00BE4818">
        <w:t>s</w:t>
      </w:r>
      <w:r w:rsidR="006A36F9" w:rsidRPr="00807DAF">
        <w:t xml:space="preserve"> </w:t>
      </w:r>
      <w:r w:rsidR="0007408E" w:rsidRPr="00807DAF">
        <w:t>may not participate in calls for proposals or be awarded grants if</w:t>
      </w:r>
      <w:r w:rsidR="002F3F27" w:rsidRPr="00807DAF">
        <w:t xml:space="preserve"> </w:t>
      </w:r>
      <w:r w:rsidR="00BE4818">
        <w:t>they are</w:t>
      </w:r>
      <w:r w:rsidR="006A0AD3" w:rsidRPr="00807DAF">
        <w:t xml:space="preserve"> in any of the situations listed in </w:t>
      </w:r>
      <w:r w:rsidR="002557F1">
        <w:t>s</w:t>
      </w:r>
      <w:r w:rsidR="006A0AD3" w:rsidRPr="00807DAF">
        <w:t>ection 2.3.3 of the Practical Guide;</w:t>
      </w:r>
    </w:p>
    <w:p w14:paraId="6BF4C641" w14:textId="77777777" w:rsidR="00C4172B" w:rsidRPr="005013D7" w:rsidRDefault="001F59CD" w:rsidP="004741A1">
      <w:pPr>
        <w:ind w:left="426"/>
      </w:pPr>
      <w:r w:rsidRPr="00807DAF">
        <w:t>I</w:t>
      </w:r>
      <w:r w:rsidR="000312D2" w:rsidRPr="00807DAF">
        <w:t xml:space="preserve">n </w:t>
      </w:r>
      <w:r w:rsidR="001F2AFE">
        <w:t>Annex A.2</w:t>
      </w:r>
      <w:r w:rsidR="00BE4818">
        <w:t xml:space="preserve">, section </w:t>
      </w:r>
      <w:r w:rsidR="0093519F">
        <w:t>5</w:t>
      </w:r>
      <w:r w:rsidR="000312D2" w:rsidRPr="00807DAF">
        <w:t xml:space="preserve"> (</w:t>
      </w:r>
      <w:r w:rsidR="00A016F9" w:rsidRPr="00807DAF">
        <w:t>‘</w:t>
      </w:r>
      <w:r w:rsidR="00256A78">
        <w:t>d</w:t>
      </w:r>
      <w:r w:rsidR="000312D2" w:rsidRPr="00807DAF">
        <w:t xml:space="preserve">eclaration by the </w:t>
      </w:r>
      <w:r w:rsidR="003153CB">
        <w:t>lead a</w:t>
      </w:r>
      <w:r w:rsidR="000312D2" w:rsidRPr="00807DAF">
        <w:t>pplicant</w:t>
      </w:r>
      <w:r w:rsidR="00A016F9" w:rsidRPr="00807DAF">
        <w:t>’</w:t>
      </w:r>
      <w:r w:rsidR="000312D2" w:rsidRPr="00807DAF">
        <w:t xml:space="preserve">), </w:t>
      </w:r>
      <w:r w:rsidR="007E58A6" w:rsidRPr="00807DAF">
        <w:t xml:space="preserve">the </w:t>
      </w:r>
      <w:r w:rsidR="003153CB">
        <w:t>lead a</w:t>
      </w:r>
      <w:r w:rsidR="0007408E" w:rsidRPr="00807DAF">
        <w:t xml:space="preserve">pplicant must </w:t>
      </w:r>
      <w:r w:rsidR="000312D2" w:rsidRPr="00807DAF">
        <w:t>declare</w:t>
      </w:r>
      <w:r w:rsidR="0007408E" w:rsidRPr="00807DAF">
        <w:t xml:space="preserve"> that </w:t>
      </w:r>
      <w:r w:rsidR="006A36F9" w:rsidRPr="00807DAF">
        <w:t xml:space="preserve">the </w:t>
      </w:r>
      <w:r w:rsidR="003153CB" w:rsidRPr="005013D7">
        <w:t>lead a</w:t>
      </w:r>
      <w:r w:rsidR="006A36F9" w:rsidRPr="005013D7">
        <w:t>pplicant himself</w:t>
      </w:r>
      <w:r w:rsidR="007E58A6" w:rsidRPr="005013D7">
        <w:t>, the co-applicant(s) and affiliated entity(ies)</w:t>
      </w:r>
      <w:r w:rsidR="007E58A6" w:rsidRPr="005013D7" w:rsidDel="007E58A6">
        <w:t xml:space="preserve"> </w:t>
      </w:r>
      <w:r w:rsidR="00C124E7" w:rsidRPr="005013D7">
        <w:t xml:space="preserve">are </w:t>
      </w:r>
      <w:r w:rsidR="0007408E" w:rsidRPr="005013D7">
        <w:t>not in any of the</w:t>
      </w:r>
      <w:r w:rsidR="006A4E72" w:rsidRPr="005013D7">
        <w:t>se</w:t>
      </w:r>
      <w:r w:rsidR="0007408E" w:rsidRPr="005013D7">
        <w:t xml:space="preserve"> </w:t>
      </w:r>
      <w:r w:rsidR="006A0AD3" w:rsidRPr="005013D7">
        <w:t>situations.</w:t>
      </w:r>
    </w:p>
    <w:p w14:paraId="28668BD3" w14:textId="77777777" w:rsidR="0096144F" w:rsidRPr="00807DAF" w:rsidRDefault="0096144F" w:rsidP="0096144F">
      <w:pPr>
        <w:ind w:left="426"/>
      </w:pPr>
      <w:r w:rsidRPr="005013D7">
        <w:t xml:space="preserve">The </w:t>
      </w:r>
      <w:r w:rsidR="00CF22E8" w:rsidRPr="005013D7">
        <w:t>lead</w:t>
      </w:r>
      <w:r w:rsidRPr="005013D7">
        <w:t xml:space="preserve"> applicant must act with co-applicant(s) as specified hereafter.</w:t>
      </w:r>
    </w:p>
    <w:p w14:paraId="010ED9D3" w14:textId="77777777" w:rsidR="00296A25" w:rsidRPr="00807DAF" w:rsidRDefault="00D80885" w:rsidP="004741A1">
      <w:pPr>
        <w:ind w:left="426"/>
      </w:pPr>
      <w:r w:rsidRPr="00807DAF">
        <w:t xml:space="preserve">If awarded the </w:t>
      </w:r>
      <w:r w:rsidR="00256A78">
        <w:t>g</w:t>
      </w:r>
      <w:r w:rsidRPr="00807DAF">
        <w:t xml:space="preserve">rant contract, the </w:t>
      </w:r>
      <w:r w:rsidR="003153CB">
        <w:t>lead a</w:t>
      </w:r>
      <w:r w:rsidRPr="00807DAF">
        <w:t xml:space="preserve">pplicant will become the </w:t>
      </w:r>
      <w:r w:rsidR="00256A78">
        <w:t>b</w:t>
      </w:r>
      <w:r w:rsidRPr="00807DAF">
        <w:t xml:space="preserve">eneficiary identified as the Coordinator in </w:t>
      </w:r>
      <w:r w:rsidR="00256A78">
        <w:t>A</w:t>
      </w:r>
      <w:r w:rsidRPr="00807DAF">
        <w:t xml:space="preserve">nnex E3h1 (Special </w:t>
      </w:r>
      <w:r w:rsidR="006765B7" w:rsidRPr="00807DAF">
        <w:t>C</w:t>
      </w:r>
      <w:r w:rsidRPr="00807DAF">
        <w:t>onditions). The Coordinator is the main interlocutor of the Contracting Authority. It represents and acts on behalf of any other co-beneficiary (if any) and coordinate</w:t>
      </w:r>
      <w:r w:rsidR="0023781A">
        <w:t>s</w:t>
      </w:r>
      <w:r w:rsidRPr="00807DAF">
        <w:t xml:space="preserve"> the design and implementation of the </w:t>
      </w:r>
      <w:r w:rsidR="00D25BF5">
        <w:t>a</w:t>
      </w:r>
      <w:r w:rsidRPr="00807DAF">
        <w:t>ction.</w:t>
      </w:r>
    </w:p>
    <w:p w14:paraId="31C721A9" w14:textId="77777777" w:rsidR="006A36F9" w:rsidRPr="000D689F" w:rsidRDefault="006A36F9" w:rsidP="007B0317">
      <w:pPr>
        <w:rPr>
          <w:b/>
        </w:rPr>
      </w:pPr>
      <w:r w:rsidRPr="000D689F">
        <w:rPr>
          <w:b/>
        </w:rPr>
        <w:t>Co-applicant(s)</w:t>
      </w:r>
    </w:p>
    <w:p w14:paraId="3F63181A" w14:textId="77777777" w:rsidR="00B67ADB" w:rsidRPr="008807FA" w:rsidRDefault="00B67ADB" w:rsidP="007B0317">
      <w:pPr>
        <w:rPr>
          <w:b/>
          <w:u w:val="single"/>
        </w:rPr>
      </w:pPr>
      <w:r w:rsidRPr="008807FA">
        <w:rPr>
          <w:b/>
          <w:u w:val="single"/>
        </w:rPr>
        <w:t>Mandatory co-applicants:</w:t>
      </w:r>
    </w:p>
    <w:p w14:paraId="57A07C44" w14:textId="77777777" w:rsidR="00B67ADB" w:rsidRDefault="00CD73C1" w:rsidP="008807FA">
      <w:pPr>
        <w:spacing w:after="240"/>
        <w:rPr>
          <w:b/>
          <w:szCs w:val="22"/>
          <w:u w:val="single"/>
        </w:rPr>
      </w:pPr>
      <w:r>
        <w:rPr>
          <w:szCs w:val="22"/>
        </w:rPr>
        <w:t xml:space="preserve">Civil society, </w:t>
      </w:r>
      <w:r w:rsidRPr="00CD73C1">
        <w:rPr>
          <w:szCs w:val="22"/>
        </w:rPr>
        <w:t xml:space="preserve">academic </w:t>
      </w:r>
      <w:r>
        <w:rPr>
          <w:szCs w:val="22"/>
        </w:rPr>
        <w:t xml:space="preserve">and </w:t>
      </w:r>
      <w:r w:rsidRPr="00CD73C1">
        <w:rPr>
          <w:szCs w:val="22"/>
        </w:rPr>
        <w:t>media organisation</w:t>
      </w:r>
      <w:r>
        <w:rPr>
          <w:szCs w:val="22"/>
        </w:rPr>
        <w:t>s</w:t>
      </w:r>
      <w:r w:rsidRPr="00CD73C1">
        <w:rPr>
          <w:szCs w:val="22"/>
        </w:rPr>
        <w:t xml:space="preserve"> or representative network</w:t>
      </w:r>
      <w:r>
        <w:rPr>
          <w:szCs w:val="22"/>
        </w:rPr>
        <w:t>s</w:t>
      </w:r>
      <w:r w:rsidRPr="00CD73C1">
        <w:rPr>
          <w:szCs w:val="22"/>
        </w:rPr>
        <w:t xml:space="preserve"> of CSOs, media </w:t>
      </w:r>
      <w:r>
        <w:rPr>
          <w:szCs w:val="22"/>
        </w:rPr>
        <w:t xml:space="preserve">and </w:t>
      </w:r>
      <w:r w:rsidRPr="00CD73C1">
        <w:rPr>
          <w:szCs w:val="22"/>
        </w:rPr>
        <w:t xml:space="preserve">academia </w:t>
      </w:r>
      <w:r w:rsidR="00B67ADB" w:rsidRPr="006F4662">
        <w:rPr>
          <w:szCs w:val="22"/>
        </w:rPr>
        <w:t>from</w:t>
      </w:r>
      <w:r w:rsidR="00B67ADB">
        <w:rPr>
          <w:szCs w:val="22"/>
        </w:rPr>
        <w:t xml:space="preserve"> a minimum of</w:t>
      </w:r>
      <w:r w:rsidR="00B67ADB" w:rsidRPr="006F4662">
        <w:rPr>
          <w:szCs w:val="22"/>
        </w:rPr>
        <w:t xml:space="preserve"> </w:t>
      </w:r>
      <w:r w:rsidR="00B67ADB">
        <w:rPr>
          <w:szCs w:val="22"/>
        </w:rPr>
        <w:t xml:space="preserve">4 different </w:t>
      </w:r>
      <w:r w:rsidR="00B67ADB" w:rsidRPr="006F4662">
        <w:rPr>
          <w:szCs w:val="22"/>
        </w:rPr>
        <w:t xml:space="preserve">IPA </w:t>
      </w:r>
      <w:r w:rsidR="00B67ADB">
        <w:rPr>
          <w:szCs w:val="22"/>
        </w:rPr>
        <w:t>B</w:t>
      </w:r>
      <w:r w:rsidR="00B67ADB" w:rsidRPr="006F4662">
        <w:rPr>
          <w:szCs w:val="22"/>
        </w:rPr>
        <w:t>eneficiaries</w:t>
      </w:r>
      <w:r w:rsidR="00B67ADB">
        <w:rPr>
          <w:szCs w:val="22"/>
        </w:rPr>
        <w:t xml:space="preserve">. </w:t>
      </w:r>
      <w:r w:rsidR="00B67ADB" w:rsidRPr="008807FA">
        <w:rPr>
          <w:szCs w:val="22"/>
        </w:rPr>
        <w:t xml:space="preserve">Applicants and Co-applicants must thus as a minimum represent </w:t>
      </w:r>
      <w:r>
        <w:rPr>
          <w:szCs w:val="22"/>
        </w:rPr>
        <w:t xml:space="preserve">civil society, </w:t>
      </w:r>
      <w:r w:rsidRPr="00CD73C1">
        <w:rPr>
          <w:szCs w:val="22"/>
        </w:rPr>
        <w:t xml:space="preserve">academic </w:t>
      </w:r>
      <w:r>
        <w:rPr>
          <w:szCs w:val="22"/>
        </w:rPr>
        <w:t xml:space="preserve">and </w:t>
      </w:r>
      <w:r w:rsidRPr="00CD73C1">
        <w:rPr>
          <w:szCs w:val="22"/>
        </w:rPr>
        <w:t>media organisation</w:t>
      </w:r>
      <w:r>
        <w:rPr>
          <w:szCs w:val="22"/>
        </w:rPr>
        <w:t>s</w:t>
      </w:r>
      <w:r w:rsidRPr="00CD73C1">
        <w:rPr>
          <w:szCs w:val="22"/>
        </w:rPr>
        <w:t xml:space="preserve"> </w:t>
      </w:r>
      <w:r w:rsidR="00B67ADB" w:rsidRPr="008807FA">
        <w:rPr>
          <w:szCs w:val="22"/>
        </w:rPr>
        <w:t xml:space="preserve">from </w:t>
      </w:r>
      <w:r w:rsidR="00B67ADB" w:rsidRPr="008807FA">
        <w:rPr>
          <w:szCs w:val="22"/>
          <w:u w:val="single"/>
        </w:rPr>
        <w:t>at least five (5) different IPA Beneficiaries in the Western Balkans and Turkey.</w:t>
      </w:r>
      <w:r w:rsidR="00B67ADB">
        <w:rPr>
          <w:b/>
          <w:szCs w:val="22"/>
          <w:u w:val="single"/>
        </w:rPr>
        <w:t xml:space="preserve"> </w:t>
      </w:r>
    </w:p>
    <w:p w14:paraId="42CC248E" w14:textId="77777777" w:rsidR="00B67ADB" w:rsidRDefault="00B67ADB" w:rsidP="008807FA">
      <w:pPr>
        <w:spacing w:after="240"/>
        <w:rPr>
          <w:b/>
          <w:szCs w:val="22"/>
          <w:u w:val="single"/>
        </w:rPr>
      </w:pPr>
      <w:r>
        <w:rPr>
          <w:b/>
          <w:szCs w:val="22"/>
          <w:u w:val="single"/>
        </w:rPr>
        <w:t>Optional co-applicants:</w:t>
      </w:r>
    </w:p>
    <w:p w14:paraId="2CA32BFC" w14:textId="68CBAD95" w:rsidR="00B67ADB" w:rsidRDefault="00CD73C1" w:rsidP="00B67ADB">
      <w:pPr>
        <w:rPr>
          <w:szCs w:val="22"/>
        </w:rPr>
      </w:pPr>
      <w:r>
        <w:rPr>
          <w:szCs w:val="22"/>
        </w:rPr>
        <w:t xml:space="preserve">Civil society, </w:t>
      </w:r>
      <w:r w:rsidRPr="00CD73C1">
        <w:rPr>
          <w:szCs w:val="22"/>
        </w:rPr>
        <w:t xml:space="preserve">academic </w:t>
      </w:r>
      <w:r>
        <w:rPr>
          <w:szCs w:val="22"/>
        </w:rPr>
        <w:t xml:space="preserve">and </w:t>
      </w:r>
      <w:r w:rsidRPr="00CD73C1">
        <w:rPr>
          <w:szCs w:val="22"/>
        </w:rPr>
        <w:t>media organisation</w:t>
      </w:r>
      <w:r>
        <w:rPr>
          <w:szCs w:val="22"/>
        </w:rPr>
        <w:t>s</w:t>
      </w:r>
      <w:r w:rsidRPr="00CD73C1">
        <w:rPr>
          <w:szCs w:val="22"/>
        </w:rPr>
        <w:t xml:space="preserve"> or representative network</w:t>
      </w:r>
      <w:r>
        <w:rPr>
          <w:szCs w:val="22"/>
        </w:rPr>
        <w:t>s</w:t>
      </w:r>
      <w:r w:rsidRPr="00CD73C1">
        <w:rPr>
          <w:szCs w:val="22"/>
        </w:rPr>
        <w:t xml:space="preserve"> of CSOs, media </w:t>
      </w:r>
      <w:r>
        <w:rPr>
          <w:szCs w:val="22"/>
        </w:rPr>
        <w:t xml:space="preserve">and </w:t>
      </w:r>
      <w:r w:rsidRPr="00CD73C1">
        <w:rPr>
          <w:szCs w:val="22"/>
        </w:rPr>
        <w:t xml:space="preserve">academia </w:t>
      </w:r>
      <w:r w:rsidR="00B67ADB" w:rsidRPr="008807FA">
        <w:rPr>
          <w:szCs w:val="22"/>
        </w:rPr>
        <w:t>established in an EU Member State.</w:t>
      </w:r>
    </w:p>
    <w:p w14:paraId="68CF2ADB" w14:textId="410D8A83" w:rsidR="005C73D2" w:rsidRPr="00C55F73" w:rsidRDefault="005C73D2" w:rsidP="00B67ADB">
      <w:pPr>
        <w:rPr>
          <w:szCs w:val="22"/>
        </w:rPr>
      </w:pPr>
      <w:r w:rsidRPr="005E3BD8">
        <w:rPr>
          <w:szCs w:val="22"/>
        </w:rPr>
        <w:t xml:space="preserve">For British </w:t>
      </w:r>
      <w:r>
        <w:rPr>
          <w:szCs w:val="22"/>
        </w:rPr>
        <w:t>co-</w:t>
      </w:r>
      <w:r w:rsidRPr="005E3BD8">
        <w:rPr>
          <w:szCs w:val="22"/>
        </w:rPr>
        <w:t>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w:t>
      </w:r>
      <w:r w:rsidRPr="00C55F73">
        <w:rPr>
          <w:szCs w:val="22"/>
        </w:rPr>
        <w:t>ditions1 to the grant agreement</w:t>
      </w:r>
    </w:p>
    <w:p w14:paraId="0ADB3891" w14:textId="77777777" w:rsidR="00D54450" w:rsidRPr="00B4103F" w:rsidRDefault="00F42DD2" w:rsidP="007B0317">
      <w:r w:rsidRPr="00B4103F">
        <w:t>Co-applicant</w:t>
      </w:r>
      <w:r w:rsidR="00D25BF5">
        <w:t>s</w:t>
      </w:r>
      <w:r w:rsidRPr="00B4103F">
        <w:t xml:space="preserve"> participate in designing and implementing the action, and the costs they incur are eligible in the same way as those incurred by the </w:t>
      </w:r>
      <w:r w:rsidR="003153CB">
        <w:t>lead a</w:t>
      </w:r>
      <w:r w:rsidRPr="00B4103F">
        <w:t xml:space="preserve">pplicant. </w:t>
      </w:r>
    </w:p>
    <w:p w14:paraId="1715DA3C" w14:textId="77777777" w:rsidR="00B67ADB" w:rsidRDefault="006A36F9" w:rsidP="007B0317">
      <w:r w:rsidRPr="00B4103F">
        <w:t>Co-applicant</w:t>
      </w:r>
      <w:r w:rsidR="00D25BF5">
        <w:t>s</w:t>
      </w:r>
      <w:r w:rsidRPr="00B4103F">
        <w:t xml:space="preserve"> must satisfy the eligibility criteria as applicable </w:t>
      </w:r>
      <w:r w:rsidR="008A6F06" w:rsidRPr="00B4103F">
        <w:t>to</w:t>
      </w:r>
      <w:r w:rsidRPr="00B4103F">
        <w:t xml:space="preserve"> the </w:t>
      </w:r>
      <w:r w:rsidR="002557F1">
        <w:t>lead a</w:t>
      </w:r>
      <w:r w:rsidRPr="00B4103F">
        <w:t>pplicant.</w:t>
      </w:r>
      <w:r w:rsidR="005F4DC6">
        <w:t xml:space="preserve"> </w:t>
      </w:r>
      <w:r w:rsidR="001E6DC0" w:rsidRPr="008807FA">
        <w:t>In addition to the categories referred to in section 2.1.1, the following are however also eligible</w:t>
      </w:r>
      <w:r w:rsidR="001E6DC0" w:rsidRPr="005F4DC6">
        <w:t>:</w:t>
      </w:r>
      <w:r w:rsidR="005F4DC6">
        <w:t xml:space="preserve"> </w:t>
      </w:r>
      <w:r w:rsidR="00CD73C1" w:rsidRPr="00CD73C1">
        <w:rPr>
          <w:szCs w:val="22"/>
        </w:rPr>
        <w:t>Civil society, academic and media organisations or representative networks of CSOs, media and academia</w:t>
      </w:r>
      <w:r w:rsidR="00B67ADB" w:rsidRPr="00CD73C1">
        <w:rPr>
          <w:szCs w:val="22"/>
        </w:rPr>
        <w:t xml:space="preserve"> </w:t>
      </w:r>
      <w:r w:rsidR="00CD73C1">
        <w:rPr>
          <w:szCs w:val="22"/>
        </w:rPr>
        <w:t xml:space="preserve">established in </w:t>
      </w:r>
      <w:r w:rsidR="00B67ADB" w:rsidRPr="005D58E6">
        <w:rPr>
          <w:szCs w:val="22"/>
        </w:rPr>
        <w:t>an EU Member State.</w:t>
      </w:r>
    </w:p>
    <w:p w14:paraId="3C61F52E" w14:textId="77777777" w:rsidR="00D80885" w:rsidRDefault="00D80885" w:rsidP="007B0317">
      <w:r w:rsidRPr="00B4103F">
        <w:t>Co-applicant</w:t>
      </w:r>
      <w:r w:rsidR="00D25BF5">
        <w:t>s</w:t>
      </w:r>
      <w:r w:rsidRPr="00B4103F">
        <w:t xml:space="preserve"> must sign the </w:t>
      </w:r>
      <w:r w:rsidR="00D25BF5">
        <w:t>m</w:t>
      </w:r>
      <w:r w:rsidR="00D25BF5" w:rsidRPr="00B4103F">
        <w:t xml:space="preserve">andate </w:t>
      </w:r>
      <w:r w:rsidRPr="00B4103F">
        <w:t xml:space="preserve">in </w:t>
      </w:r>
      <w:r w:rsidR="001F2AFE">
        <w:t>Annex A.2</w:t>
      </w:r>
      <w:r w:rsidRPr="00B4103F">
        <w:t>.</w:t>
      </w:r>
      <w:r w:rsidR="00D25BF5">
        <w:t>, section 4.</w:t>
      </w:r>
    </w:p>
    <w:p w14:paraId="1507C732" w14:textId="77777777" w:rsidR="007B0317" w:rsidRDefault="007B0317" w:rsidP="007B0317">
      <w:r w:rsidRPr="00733D7D">
        <w:t xml:space="preserve">If awarded the Grant contract, the co-applicant(s) (if any) will become beneficiaries in the Action (together with the Coordinator) </w:t>
      </w:r>
    </w:p>
    <w:p w14:paraId="667188B4" w14:textId="77777777" w:rsidR="00D27207" w:rsidRPr="00D27207" w:rsidRDefault="00D27207" w:rsidP="007B0317">
      <w:pPr>
        <w:rPr>
          <w:rFonts w:ascii="Calibri" w:hAnsi="Calibri"/>
          <w:color w:val="FF0000"/>
          <w:u w:val="single"/>
        </w:rPr>
      </w:pPr>
    </w:p>
    <w:p w14:paraId="2C963C6E" w14:textId="77777777" w:rsidR="00914462" w:rsidRPr="00807DAF" w:rsidRDefault="00914462" w:rsidP="00DC49D1">
      <w:pPr>
        <w:pStyle w:val="Guidelines3"/>
        <w:numPr>
          <w:ilvl w:val="2"/>
          <w:numId w:val="6"/>
        </w:numPr>
      </w:pPr>
      <w:bookmarkStart w:id="8" w:name="_Toc519692898"/>
      <w:r w:rsidRPr="00807DAF">
        <w:t>Affiliated entities</w:t>
      </w:r>
      <w:bookmarkEnd w:id="8"/>
    </w:p>
    <w:p w14:paraId="1A99160A" w14:textId="77777777" w:rsidR="00914462" w:rsidRPr="00FC76EF" w:rsidRDefault="00914462" w:rsidP="00D570FA">
      <w:pPr>
        <w:spacing w:before="240"/>
        <w:rPr>
          <w:b/>
        </w:rPr>
      </w:pPr>
      <w:r w:rsidRPr="00FC76EF">
        <w:rPr>
          <w:b/>
        </w:rPr>
        <w:t>Affiliated entity(ies)</w:t>
      </w:r>
    </w:p>
    <w:p w14:paraId="7DEF3B72" w14:textId="77777777" w:rsidR="00A07623" w:rsidRPr="00FC76EF" w:rsidRDefault="00A07623" w:rsidP="006B6048">
      <w:r w:rsidRPr="00FC76EF">
        <w:t xml:space="preserve">The </w:t>
      </w:r>
      <w:r w:rsidR="003153CB" w:rsidRPr="00FC76EF">
        <w:t>lead a</w:t>
      </w:r>
      <w:r w:rsidRPr="00FC76EF">
        <w:t>pplicant and its co-applicant(s) may act with affiliated entity(ies)</w:t>
      </w:r>
      <w:r w:rsidR="00CD4E21">
        <w:t>.</w:t>
      </w:r>
    </w:p>
    <w:p w14:paraId="5DC87EFF" w14:textId="77777777" w:rsidR="00914462" w:rsidRPr="00B4103F" w:rsidRDefault="003477DE" w:rsidP="006B6048">
      <w:r w:rsidRPr="00B4103F">
        <w:rPr>
          <w:b/>
        </w:rPr>
        <w:t xml:space="preserve">Only the </w:t>
      </w:r>
      <w:r w:rsidR="00914462" w:rsidRPr="00B4103F">
        <w:rPr>
          <w:b/>
        </w:rPr>
        <w:t xml:space="preserve">following entities may be considered as affiliated entities to the </w:t>
      </w:r>
      <w:r w:rsidR="003153CB">
        <w:rPr>
          <w:b/>
        </w:rPr>
        <w:t>lead a</w:t>
      </w:r>
      <w:r w:rsidR="00914462" w:rsidRPr="00B4103F">
        <w:rPr>
          <w:b/>
        </w:rPr>
        <w:t xml:space="preserve">pplicant </w:t>
      </w:r>
      <w:r w:rsidR="00E86372" w:rsidRPr="00B4103F">
        <w:rPr>
          <w:b/>
        </w:rPr>
        <w:t>and/</w:t>
      </w:r>
      <w:r w:rsidR="00914462" w:rsidRPr="00B4103F">
        <w:rPr>
          <w:b/>
        </w:rPr>
        <w:t>or to co-applicant(s):</w:t>
      </w:r>
    </w:p>
    <w:p w14:paraId="6FBCDCC4" w14:textId="77777777" w:rsidR="005E7A18" w:rsidRPr="00B4103F" w:rsidRDefault="005E7A18" w:rsidP="005E7A18">
      <w:pPr>
        <w:keepNext/>
        <w:spacing w:line="276" w:lineRule="auto"/>
      </w:pPr>
      <w:r w:rsidRPr="00B4103F">
        <w:t>Only entities having a structural link with the applicants</w:t>
      </w:r>
      <w:r w:rsidR="003153CB">
        <w:t xml:space="preserve"> (i.e. the lead a</w:t>
      </w:r>
      <w:r w:rsidR="004E1029">
        <w:t>pplicant or a co-applicant)</w:t>
      </w:r>
      <w:r w:rsidRPr="00B4103F">
        <w:t>, in particular a legal or capital link.</w:t>
      </w:r>
    </w:p>
    <w:p w14:paraId="3B6E4D21" w14:textId="77777777" w:rsidR="005E7A18" w:rsidRPr="00B4103F" w:rsidRDefault="005E7A18" w:rsidP="005E7A18">
      <w:pPr>
        <w:spacing w:line="276" w:lineRule="auto"/>
      </w:pPr>
      <w:r w:rsidRPr="00B4103F">
        <w:t>This structural link encompasses mainly two notions:</w:t>
      </w:r>
    </w:p>
    <w:p w14:paraId="1191C3A2" w14:textId="77777777" w:rsidR="005E7A18" w:rsidRPr="00B4103F" w:rsidRDefault="005E7A18" w:rsidP="005E7A18">
      <w:pPr>
        <w:spacing w:line="276" w:lineRule="auto"/>
        <w:ind w:left="720" w:hanging="567"/>
      </w:pPr>
      <w:r w:rsidRPr="00B4103F">
        <w:t xml:space="preserve">(i) </w:t>
      </w:r>
      <w:r w:rsidRPr="00B4103F">
        <w:tab/>
        <w:t>Control, as defined in Directive 2013/34/EU on the annual financial statements, consolidated financial statements and related reports of certain types of undertakings:</w:t>
      </w:r>
    </w:p>
    <w:p w14:paraId="200ACCC2" w14:textId="77777777" w:rsidR="005E7A18" w:rsidRPr="00B4103F" w:rsidRDefault="005E7A18" w:rsidP="00807DAF">
      <w:pPr>
        <w:spacing w:after="0" w:line="276" w:lineRule="auto"/>
        <w:ind w:left="851"/>
      </w:pPr>
      <w:r w:rsidRPr="00B4103F">
        <w:t>Entities affiliated to</w:t>
      </w:r>
      <w:r w:rsidR="00757ACE">
        <w:t xml:space="preserve"> applicant m</w:t>
      </w:r>
      <w:r w:rsidRPr="00B4103F">
        <w:t>ay hence be:</w:t>
      </w:r>
    </w:p>
    <w:p w14:paraId="595DFD13" w14:textId="77777777" w:rsidR="005E7A18" w:rsidRPr="00B4103F" w:rsidRDefault="005E7A18" w:rsidP="00DC49D1">
      <w:pPr>
        <w:numPr>
          <w:ilvl w:val="0"/>
          <w:numId w:val="13"/>
        </w:numPr>
        <w:spacing w:after="0" w:line="276" w:lineRule="auto"/>
        <w:ind w:left="1276" w:hanging="283"/>
      </w:pPr>
      <w:r w:rsidRPr="00B4103F">
        <w:t xml:space="preserve">Entities directly or indirectly controlled by </w:t>
      </w:r>
      <w:r w:rsidR="0065158A">
        <w:t>an</w:t>
      </w:r>
      <w:r w:rsidRPr="00B4103F">
        <w:t xml:space="preserve"> </w:t>
      </w:r>
      <w:r w:rsidR="00EA56A3">
        <w:t>applicant</w:t>
      </w:r>
      <w:r w:rsidR="00EA56A3" w:rsidRPr="00B4103F">
        <w:t xml:space="preserve"> </w:t>
      </w:r>
      <w:r w:rsidRPr="00B4103F">
        <w:t xml:space="preserve">(daughter companies or first-tier subsidiaries). They may also be entities controlled by an entity controlled by </w:t>
      </w:r>
      <w:r w:rsidR="004E1029">
        <w:t xml:space="preserve">an </w:t>
      </w:r>
      <w:r w:rsidR="00757ACE">
        <w:t>applicant</w:t>
      </w:r>
      <w:r w:rsidR="00EA56A3" w:rsidRPr="00B4103F">
        <w:t xml:space="preserve"> </w:t>
      </w:r>
      <w:r w:rsidRPr="00B4103F">
        <w:t>(granddaughter companies or second-tier subsidiaries) and the same applies to further tiers of control;</w:t>
      </w:r>
    </w:p>
    <w:p w14:paraId="05C2B080" w14:textId="77777777" w:rsidR="005E7A18" w:rsidRPr="00B4103F" w:rsidRDefault="005E7A18" w:rsidP="00DC49D1">
      <w:pPr>
        <w:numPr>
          <w:ilvl w:val="0"/>
          <w:numId w:val="13"/>
        </w:numPr>
        <w:spacing w:after="0" w:line="276" w:lineRule="auto"/>
        <w:ind w:left="1276" w:hanging="283"/>
      </w:pPr>
      <w:r w:rsidRPr="00B4103F">
        <w:t>Entities directly or indirectly controlling the</w:t>
      </w:r>
      <w:r w:rsidR="00E611E9">
        <w:t xml:space="preserve"> </w:t>
      </w:r>
      <w:r w:rsidR="00EA56A3">
        <w:t>applicant</w:t>
      </w:r>
      <w:r w:rsidR="00EA56A3" w:rsidRPr="00B4103F">
        <w:t xml:space="preserve"> </w:t>
      </w:r>
      <w:r w:rsidRPr="00B4103F">
        <w:t xml:space="preserve">(parent companies). Likewise, they may be entities controlling an entity controlling the </w:t>
      </w:r>
      <w:r w:rsidR="00EA56A3">
        <w:t>applicant</w:t>
      </w:r>
      <w:r w:rsidRPr="00B4103F">
        <w:t>;</w:t>
      </w:r>
    </w:p>
    <w:p w14:paraId="18F9D5E0" w14:textId="77777777" w:rsidR="005E7A18" w:rsidRPr="00B4103F" w:rsidRDefault="005E7A18" w:rsidP="00DC49D1">
      <w:pPr>
        <w:numPr>
          <w:ilvl w:val="0"/>
          <w:numId w:val="13"/>
        </w:numPr>
        <w:spacing w:after="0" w:line="276" w:lineRule="auto"/>
        <w:ind w:left="1276" w:hanging="283"/>
      </w:pPr>
      <w:r w:rsidRPr="00B4103F">
        <w:t xml:space="preserve">Entities under the same direct or indirect control as the </w:t>
      </w:r>
      <w:r w:rsidR="00EA56A3">
        <w:t>applicant</w:t>
      </w:r>
      <w:r w:rsidR="00EA56A3" w:rsidRPr="00B4103F">
        <w:t xml:space="preserve"> </w:t>
      </w:r>
      <w:r w:rsidRPr="00B4103F">
        <w:t>(sister companies).</w:t>
      </w:r>
    </w:p>
    <w:p w14:paraId="438EAEC4" w14:textId="77777777" w:rsidR="005E7A18" w:rsidRPr="00B4103F" w:rsidRDefault="005E7A18" w:rsidP="005E7A18">
      <w:pPr>
        <w:spacing w:after="0" w:line="276" w:lineRule="auto"/>
        <w:ind w:left="720" w:hanging="578"/>
      </w:pPr>
      <w:r w:rsidRPr="00B4103F">
        <w:t xml:space="preserve">(ii) </w:t>
      </w:r>
      <w:r w:rsidRPr="00B4103F">
        <w:tab/>
        <w:t xml:space="preserve">Membership, i.e. the </w:t>
      </w:r>
      <w:r w:rsidR="00757ACE">
        <w:t>applicant</w:t>
      </w:r>
      <w:r w:rsidR="00EA56A3" w:rsidRPr="00B4103F">
        <w:t xml:space="preserve"> </w:t>
      </w:r>
      <w:r w:rsidRPr="00B4103F">
        <w:t xml:space="preserve">is legally defined as a e.g. network, federation, association in which the proposed affiliated entities also participate or </w:t>
      </w:r>
      <w:r w:rsidR="00757ACE">
        <w:t xml:space="preserve"> the applicant p</w:t>
      </w:r>
      <w:r w:rsidRPr="00B4103F">
        <w:t>articipates in the same entity (e.g. network, federation, association) as the proposed affiliated entities.</w:t>
      </w:r>
    </w:p>
    <w:p w14:paraId="53D37E7A" w14:textId="77777777" w:rsidR="005E7A18" w:rsidRPr="00B4103F" w:rsidRDefault="00FC76EF" w:rsidP="005E7A18">
      <w:pPr>
        <w:spacing w:after="0" w:line="276" w:lineRule="auto"/>
      </w:pPr>
      <w:r>
        <w:br/>
      </w:r>
      <w:r w:rsidR="005E7A18" w:rsidRPr="00B4103F">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73A7F006" w14:textId="77777777" w:rsidR="005E7A18" w:rsidRPr="00B4103F" w:rsidRDefault="005E7A18" w:rsidP="005E7A18">
      <w:pPr>
        <w:spacing w:line="276" w:lineRule="auto"/>
      </w:pPr>
      <w:r w:rsidRPr="00B4103F">
        <w:t xml:space="preserve">By way of exception, an entity may be considered as affiliated to </w:t>
      </w:r>
      <w:r w:rsidR="00757ACE">
        <w:t>an applicant</w:t>
      </w:r>
      <w:r w:rsidR="00EA56A3" w:rsidRPr="00B4103F">
        <w:t xml:space="preserve"> </w:t>
      </w:r>
      <w:r w:rsidRPr="00B4103F">
        <w:t>even if it has a structural link specifically established for the sole purpose of the implementation of the action in the case of so-called “sole</w:t>
      </w:r>
      <w:r w:rsidR="00EA56A3">
        <w:t xml:space="preserve"> </w:t>
      </w:r>
      <w:r w:rsidRPr="00B4103F">
        <w:t>applicants” or “sole beneficiaries”.  A sole</w:t>
      </w:r>
      <w:r w:rsidR="00EA56A3">
        <w:t xml:space="preserve"> </w:t>
      </w:r>
      <w:r w:rsidRPr="00B4103F">
        <w:t>applicant or a sole beneficiary is a</w:t>
      </w:r>
      <w:r w:rsidR="00D25BF5">
        <w:t xml:space="preserve"> legal</w:t>
      </w:r>
      <w:r w:rsidRPr="00B4103F">
        <w:t xml:space="preserve"> entity formed by several entities (a group of entities) which together comply with the criteria for being awarded the grant</w:t>
      </w:r>
      <w:r w:rsidR="00FF5991" w:rsidRPr="00B4103F">
        <w:t>. For example, an association is formed by its members.</w:t>
      </w:r>
    </w:p>
    <w:p w14:paraId="0CB010FE" w14:textId="77777777" w:rsidR="005E7A18" w:rsidRPr="00B4103F" w:rsidRDefault="005E7A18" w:rsidP="00DC49D1">
      <w:pPr>
        <w:pStyle w:val="Heading5"/>
        <w:numPr>
          <w:ilvl w:val="1"/>
          <w:numId w:val="5"/>
        </w:numPr>
        <w:tabs>
          <w:tab w:val="num" w:pos="0"/>
        </w:tabs>
        <w:spacing w:line="276" w:lineRule="auto"/>
        <w:rPr>
          <w:rFonts w:ascii="Times New Roman" w:hAnsi="Times New Roman"/>
          <w:szCs w:val="22"/>
          <w:u w:val="single"/>
        </w:rPr>
      </w:pPr>
      <w:r w:rsidRPr="00B4103F">
        <w:rPr>
          <w:rFonts w:ascii="Times New Roman" w:hAnsi="Times New Roman"/>
          <w:szCs w:val="22"/>
          <w:u w:val="single"/>
        </w:rPr>
        <w:t xml:space="preserve">What is not an affiliated entity? </w:t>
      </w:r>
    </w:p>
    <w:p w14:paraId="598888A9" w14:textId="77777777" w:rsidR="005E7A18" w:rsidRPr="00B4103F" w:rsidRDefault="005E7A18" w:rsidP="005E7A18">
      <w:pPr>
        <w:spacing w:after="0"/>
      </w:pPr>
      <w:r w:rsidRPr="00B4103F">
        <w:t xml:space="preserve">The following are not </w:t>
      </w:r>
      <w:r w:rsidR="006765B7" w:rsidRPr="00B4103F">
        <w:t xml:space="preserve">considered </w:t>
      </w:r>
      <w:r w:rsidRPr="00B4103F">
        <w:t xml:space="preserve">entities affiliated to </w:t>
      </w:r>
      <w:r w:rsidR="004E1029">
        <w:t xml:space="preserve">an </w:t>
      </w:r>
      <w:r w:rsidR="00203C30">
        <w:t>applicant:</w:t>
      </w:r>
    </w:p>
    <w:p w14:paraId="65EF918F" w14:textId="77777777" w:rsidR="005E7A18" w:rsidRPr="00B4103F" w:rsidRDefault="005E7A18" w:rsidP="00DC49D1">
      <w:pPr>
        <w:numPr>
          <w:ilvl w:val="0"/>
          <w:numId w:val="14"/>
        </w:numPr>
        <w:spacing w:after="0" w:line="276" w:lineRule="auto"/>
      </w:pPr>
      <w:r w:rsidRPr="00B4103F">
        <w:t>Entities that have entered into a (procurement) contract or subcontract with a</w:t>
      </w:r>
      <w:r w:rsidR="00203C30">
        <w:t>n applicant</w:t>
      </w:r>
      <w:r w:rsidRPr="00B4103F">
        <w:t>, act as concessionaires or delegates for public services for a</w:t>
      </w:r>
      <w:r w:rsidR="00203C30">
        <w:t>n applicant</w:t>
      </w:r>
      <w:r w:rsidRPr="00B4103F">
        <w:t>,</w:t>
      </w:r>
    </w:p>
    <w:p w14:paraId="32B016CF" w14:textId="77777777" w:rsidR="005E7A18" w:rsidRPr="00B4103F" w:rsidRDefault="005E7A18" w:rsidP="00DC49D1">
      <w:pPr>
        <w:numPr>
          <w:ilvl w:val="0"/>
          <w:numId w:val="14"/>
        </w:numPr>
        <w:spacing w:after="0" w:line="276" w:lineRule="auto"/>
      </w:pPr>
      <w:r w:rsidRPr="00B4103F">
        <w:t xml:space="preserve">Entities that receive financial support from </w:t>
      </w:r>
      <w:r w:rsidR="008D1F59">
        <w:t>an</w:t>
      </w:r>
      <w:r w:rsidR="00203C30">
        <w:t xml:space="preserve"> applicant</w:t>
      </w:r>
      <w:r w:rsidRPr="00B4103F">
        <w:t>,</w:t>
      </w:r>
    </w:p>
    <w:p w14:paraId="2867C058" w14:textId="77777777" w:rsidR="005E7A18" w:rsidRPr="00B4103F" w:rsidRDefault="005E7A18" w:rsidP="00DC49D1">
      <w:pPr>
        <w:numPr>
          <w:ilvl w:val="0"/>
          <w:numId w:val="14"/>
        </w:numPr>
        <w:spacing w:after="0" w:line="276" w:lineRule="auto"/>
      </w:pPr>
      <w:r w:rsidRPr="00B4103F">
        <w:t xml:space="preserve">Entities that cooperate on a regular basis with </w:t>
      </w:r>
      <w:r w:rsidR="00AD4EAD">
        <w:t xml:space="preserve">an </w:t>
      </w:r>
      <w:r w:rsidR="00203C30">
        <w:t>applicant</w:t>
      </w:r>
      <w:r w:rsidRPr="00B4103F">
        <w:t xml:space="preserve"> on the basis of a memorandum of understanding or share some assets,</w:t>
      </w:r>
    </w:p>
    <w:p w14:paraId="2F4AABD6" w14:textId="77777777" w:rsidR="005E7A18" w:rsidRPr="00B4103F" w:rsidRDefault="005E7A18" w:rsidP="00DC49D1">
      <w:pPr>
        <w:numPr>
          <w:ilvl w:val="0"/>
          <w:numId w:val="14"/>
        </w:numPr>
        <w:spacing w:after="0" w:line="276" w:lineRule="auto"/>
      </w:pPr>
      <w:r w:rsidRPr="00B4103F">
        <w:t>Entities that have signed a consortium agreement under the grant contract</w:t>
      </w:r>
      <w:r w:rsidR="00D25BF5">
        <w:t xml:space="preserve"> (unless this consortium agreement leads to the creation of a "sole applicant" as described above)</w:t>
      </w:r>
      <w:r w:rsidR="00D25BF5" w:rsidRPr="00593829">
        <w:t>.</w:t>
      </w:r>
    </w:p>
    <w:p w14:paraId="5EAF0F9A" w14:textId="77777777" w:rsidR="005E7A18" w:rsidRPr="00FC76EF" w:rsidRDefault="005E7A18" w:rsidP="005E7A18">
      <w:pPr>
        <w:spacing w:after="0" w:line="276" w:lineRule="auto"/>
        <w:rPr>
          <w:u w:val="single"/>
        </w:rPr>
      </w:pPr>
      <w:r w:rsidRPr="00B4103F">
        <w:rPr>
          <w:u w:val="single"/>
        </w:rPr>
        <w:t xml:space="preserve">How to verify the existence of the required link </w:t>
      </w:r>
      <w:r w:rsidRPr="00B46907">
        <w:rPr>
          <w:u w:val="single"/>
        </w:rPr>
        <w:t xml:space="preserve">with </w:t>
      </w:r>
      <w:r w:rsidR="004E1029" w:rsidRPr="00B75750">
        <w:rPr>
          <w:u w:val="single"/>
        </w:rPr>
        <w:t xml:space="preserve">an </w:t>
      </w:r>
      <w:r w:rsidR="00203C30" w:rsidRPr="00FC76EF">
        <w:rPr>
          <w:u w:val="single"/>
        </w:rPr>
        <w:t>applicant</w:t>
      </w:r>
      <w:r w:rsidRPr="00FC76EF">
        <w:rPr>
          <w:u w:val="single"/>
        </w:rPr>
        <w:t>?</w:t>
      </w:r>
    </w:p>
    <w:p w14:paraId="7CF65F22" w14:textId="77777777" w:rsidR="005E7A18" w:rsidRPr="00B4103F" w:rsidRDefault="005E7A18" w:rsidP="005E7A18">
      <w:pPr>
        <w:spacing w:after="0" w:line="276" w:lineRule="auto"/>
        <w:ind w:left="8"/>
      </w:pPr>
      <w:r w:rsidRPr="00B4103F">
        <w:t xml:space="preserve">The affiliation resulting from control may </w:t>
      </w:r>
      <w:r w:rsidR="00805526" w:rsidRPr="00B4103F">
        <w:t xml:space="preserve">in particular </w:t>
      </w:r>
      <w:r w:rsidRPr="00B4103F">
        <w:t xml:space="preserve">be proved on the basis of the consolidated accounts of the group of entities the </w:t>
      </w:r>
      <w:r w:rsidR="00EA56A3">
        <w:t>applicant</w:t>
      </w:r>
      <w:r w:rsidR="004E1029">
        <w:t xml:space="preserve"> </w:t>
      </w:r>
      <w:r w:rsidRPr="00B4103F">
        <w:t xml:space="preserve">and </w:t>
      </w:r>
      <w:r w:rsidR="004E1029">
        <w:t xml:space="preserve">its </w:t>
      </w:r>
      <w:r w:rsidRPr="00B4103F">
        <w:t>proposed affiliates belong to.</w:t>
      </w:r>
    </w:p>
    <w:p w14:paraId="12AC938A" w14:textId="77777777" w:rsidR="005E7A18" w:rsidRPr="00B4103F" w:rsidRDefault="005E7A18" w:rsidP="005E7A18">
      <w:pPr>
        <w:spacing w:after="0" w:line="276" w:lineRule="auto"/>
      </w:pPr>
      <w:r w:rsidRPr="00B4103F">
        <w:t xml:space="preserve">The affiliation resulting from membership may </w:t>
      </w:r>
      <w:r w:rsidR="00805526" w:rsidRPr="00B4103F">
        <w:t xml:space="preserve">in particular </w:t>
      </w:r>
      <w:r w:rsidRPr="00B4103F">
        <w:t xml:space="preserve">be proved on the basis of the statutes or equivalent act establishing the entity (network, federation, association) which </w:t>
      </w:r>
      <w:r w:rsidR="00203C30">
        <w:t xml:space="preserve">the applicant </w:t>
      </w:r>
      <w:r w:rsidRPr="00B4103F">
        <w:t xml:space="preserve">constitutes or in which the </w:t>
      </w:r>
      <w:r w:rsidR="00757ACE">
        <w:t>applicant</w:t>
      </w:r>
      <w:r w:rsidRPr="00B4103F">
        <w:t xml:space="preserve"> participates.</w:t>
      </w:r>
    </w:p>
    <w:p w14:paraId="01A4D61A" w14:textId="77777777" w:rsidR="00F012FD" w:rsidRPr="00B4103F" w:rsidRDefault="007261B1" w:rsidP="006B6048">
      <w:r w:rsidRPr="00203C30">
        <w:t xml:space="preserve">If the applicants are awarded a </w:t>
      </w:r>
      <w:r w:rsidR="002E1EF9">
        <w:t xml:space="preserve">grant </w:t>
      </w:r>
      <w:r w:rsidRPr="00203C30">
        <w:t xml:space="preserve">contract, their affiliated entity(ies) will not become </w:t>
      </w:r>
      <w:r w:rsidR="002E1EF9">
        <w:t>b</w:t>
      </w:r>
      <w:r w:rsidRPr="00203C30">
        <w:t>eneficiary(ies)</w:t>
      </w:r>
      <w:r w:rsidRPr="00B4103F">
        <w:t xml:space="preserve"> of the </w:t>
      </w:r>
      <w:r w:rsidR="002E1EF9">
        <w:t>a</w:t>
      </w:r>
      <w:r w:rsidRPr="00B4103F">
        <w:t xml:space="preserve">ction and signatory(ies) of the </w:t>
      </w:r>
      <w:r w:rsidR="002E1EF9">
        <w:t>g</w:t>
      </w:r>
      <w:r w:rsidR="00B35D7F" w:rsidRPr="00B4103F">
        <w:t xml:space="preserve">rant </w:t>
      </w:r>
      <w:r w:rsidR="002E1EF9">
        <w:t>c</w:t>
      </w:r>
      <w:r w:rsidRPr="00B4103F">
        <w:t xml:space="preserve">ontract. However, they will participate in the design and  in the implementation of the </w:t>
      </w:r>
      <w:r w:rsidR="002E1EF9">
        <w:t>a</w:t>
      </w:r>
      <w:r w:rsidRPr="00B4103F">
        <w:t xml:space="preserve">ction and the costs they incur (including those incurred for </w:t>
      </w:r>
      <w:r w:rsidR="002E1EF9">
        <w:t>i</w:t>
      </w:r>
      <w:r w:rsidRPr="00B4103F">
        <w:t xml:space="preserve">mplementation </w:t>
      </w:r>
      <w:r w:rsidR="002E1EF9">
        <w:t>c</w:t>
      </w:r>
      <w:r w:rsidRPr="00B4103F">
        <w:t xml:space="preserve">ontracts and </w:t>
      </w:r>
      <w:r w:rsidR="002E1EF9">
        <w:t>f</w:t>
      </w:r>
      <w:r w:rsidRPr="00B4103F">
        <w:t xml:space="preserve">inancial </w:t>
      </w:r>
      <w:r w:rsidR="002E1EF9">
        <w:t>s</w:t>
      </w:r>
      <w:r w:rsidRPr="00B4103F">
        <w:t xml:space="preserve">upport to third parties) may be accepted as eligible costs, provided they comply with all the relevant rules already applicable to the </w:t>
      </w:r>
      <w:r w:rsidR="002E1EF9">
        <w:t>b</w:t>
      </w:r>
      <w:r w:rsidRPr="00B4103F">
        <w:t xml:space="preserve">eneficiary(ies) under the </w:t>
      </w:r>
      <w:r w:rsidR="002E1EF9">
        <w:t>g</w:t>
      </w:r>
      <w:r w:rsidRPr="00B4103F">
        <w:t xml:space="preserve">rant </w:t>
      </w:r>
      <w:r w:rsidR="002E1EF9">
        <w:t>c</w:t>
      </w:r>
      <w:r w:rsidRPr="00B4103F">
        <w:t>ontract.</w:t>
      </w:r>
    </w:p>
    <w:p w14:paraId="2BB64311" w14:textId="77777777" w:rsidR="00A33882" w:rsidRDefault="00914462" w:rsidP="007261B1">
      <w:r w:rsidRPr="00B4103F">
        <w:t xml:space="preserve">Affiliated entity(ies) must satisfy the </w:t>
      </w:r>
      <w:r w:rsidR="00DD5D23" w:rsidRPr="00B4103F">
        <w:t xml:space="preserve">same </w:t>
      </w:r>
      <w:r w:rsidRPr="00B4103F">
        <w:t xml:space="preserve">eligibility criteria as the </w:t>
      </w:r>
      <w:r w:rsidR="003153CB">
        <w:t>lead a</w:t>
      </w:r>
      <w:r w:rsidRPr="00B4103F">
        <w:t xml:space="preserve">pplicant and the co-applicant(s). </w:t>
      </w:r>
      <w:r w:rsidR="00DD5D23" w:rsidRPr="00B4103F">
        <w:t xml:space="preserve"> T</w:t>
      </w:r>
      <w:r w:rsidR="007261B1" w:rsidRPr="00B4103F">
        <w:t>hey</w:t>
      </w:r>
      <w:r w:rsidR="00A33882" w:rsidRPr="00B4103F">
        <w:t xml:space="preserve"> must sign the affiliated entity(ies) statement in </w:t>
      </w:r>
      <w:r w:rsidR="002E1EF9">
        <w:t>Annex A.2., section 5.</w:t>
      </w:r>
    </w:p>
    <w:p w14:paraId="0A37AFAF" w14:textId="77777777" w:rsidR="00A35F9C" w:rsidRDefault="00A35F9C" w:rsidP="007261B1"/>
    <w:p w14:paraId="155B76A6" w14:textId="77777777" w:rsidR="00F06309" w:rsidRPr="00807DAF" w:rsidRDefault="00F06309" w:rsidP="00DC49D1">
      <w:pPr>
        <w:pStyle w:val="Guidelines3"/>
        <w:numPr>
          <w:ilvl w:val="2"/>
          <w:numId w:val="6"/>
        </w:numPr>
      </w:pPr>
      <w:bookmarkStart w:id="9" w:name="_Toc380145061"/>
      <w:bookmarkStart w:id="10" w:name="_Toc519692899"/>
      <w:bookmarkEnd w:id="9"/>
      <w:r w:rsidRPr="00807DAF">
        <w:t>Associates and Contractors</w:t>
      </w:r>
      <w:bookmarkEnd w:id="10"/>
    </w:p>
    <w:p w14:paraId="70E3849F" w14:textId="77777777" w:rsidR="00F06309" w:rsidRPr="00807DAF" w:rsidRDefault="00F06309" w:rsidP="00F06309">
      <w:pPr>
        <w:spacing w:before="240"/>
      </w:pPr>
      <w:r w:rsidRPr="00807DAF">
        <w:t>The following entities are not applicant</w:t>
      </w:r>
      <w:r w:rsidR="002E1EF9">
        <w:t>s</w:t>
      </w:r>
      <w:r w:rsidRPr="00807DAF">
        <w:t xml:space="preserve"> nor affiliated entit</w:t>
      </w:r>
      <w:r w:rsidR="002E1EF9">
        <w:t>ies</w:t>
      </w:r>
      <w:r w:rsidRPr="00807DAF">
        <w:t xml:space="preserve"> and do not have to sign the "mandate</w:t>
      </w:r>
      <w:r w:rsidR="00B35D7F">
        <w:t xml:space="preserve"> for co-applicant</w:t>
      </w:r>
      <w:r w:rsidR="002E1EF9">
        <w:t>(</w:t>
      </w:r>
      <w:r w:rsidR="00B35D7F">
        <w:t>s</w:t>
      </w:r>
      <w:r w:rsidR="002E1EF9">
        <w:t>)</w:t>
      </w:r>
      <w:r w:rsidRPr="00807DAF">
        <w:t>" or "affiliated entities' statement":</w:t>
      </w:r>
    </w:p>
    <w:p w14:paraId="6363C6CD" w14:textId="77777777" w:rsidR="00F06309" w:rsidRPr="00807DAF" w:rsidRDefault="00F06309" w:rsidP="00DC49D1">
      <w:pPr>
        <w:numPr>
          <w:ilvl w:val="0"/>
          <w:numId w:val="8"/>
        </w:numPr>
      </w:pPr>
      <w:r w:rsidRPr="00807DAF">
        <w:t>Associates</w:t>
      </w:r>
    </w:p>
    <w:p w14:paraId="05CE9273" w14:textId="77777777" w:rsidR="00E90B1F" w:rsidRPr="0037626F" w:rsidRDefault="00F06309" w:rsidP="00E90B1F">
      <w:r w:rsidRPr="00807DAF">
        <w:t xml:space="preserve">Other organisations </w:t>
      </w:r>
      <w:r w:rsidR="00DA3461">
        <w:t xml:space="preserve">or individuals </w:t>
      </w:r>
      <w:r w:rsidRPr="00807DAF">
        <w:t xml:space="preserve">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w:t>
      </w:r>
      <w:r w:rsidR="002E1EF9">
        <w:t xml:space="preserve">Annex A.2., </w:t>
      </w:r>
      <w:r w:rsidRPr="00807DAF">
        <w:t xml:space="preserve">section 6 — ‘Associates participating in the </w:t>
      </w:r>
      <w:r w:rsidR="002E1EF9">
        <w:t>a</w:t>
      </w:r>
      <w:r w:rsidRPr="00807DAF">
        <w:t>ction’</w:t>
      </w:r>
      <w:r w:rsidR="002E1EF9">
        <w:t>.</w:t>
      </w:r>
    </w:p>
    <w:p w14:paraId="60D4EF70" w14:textId="77777777" w:rsidR="00F06309" w:rsidRPr="00807DAF" w:rsidRDefault="00F06309" w:rsidP="00DC49D1">
      <w:pPr>
        <w:numPr>
          <w:ilvl w:val="0"/>
          <w:numId w:val="8"/>
        </w:numPr>
      </w:pPr>
      <w:r w:rsidRPr="00807DAF">
        <w:t>Contractors</w:t>
      </w:r>
    </w:p>
    <w:p w14:paraId="63F2753A" w14:textId="77777777" w:rsidR="00F06309" w:rsidRDefault="00F06309" w:rsidP="00F06309">
      <w:r w:rsidRPr="00807DAF">
        <w:t>The beneficiaries and their affiliated entities are permitted to award contracts. Associates or affiliated entity(ies) cannot be also contractors in the project. Contractors are subject to the procurement rules set out in Annex IV to the standard grant contract.</w:t>
      </w:r>
    </w:p>
    <w:p w14:paraId="67880E3B" w14:textId="77777777" w:rsidR="00A35F9C" w:rsidRPr="00807DAF" w:rsidRDefault="00A35F9C" w:rsidP="00F06309"/>
    <w:p w14:paraId="6996D74E" w14:textId="77777777" w:rsidR="0007408E" w:rsidRPr="00807DAF" w:rsidRDefault="0007408E" w:rsidP="00DC49D1">
      <w:pPr>
        <w:pStyle w:val="Guidelines3"/>
        <w:numPr>
          <w:ilvl w:val="2"/>
          <w:numId w:val="6"/>
        </w:numPr>
      </w:pPr>
      <w:bookmarkStart w:id="11" w:name="_Toc380145063"/>
      <w:bookmarkStart w:id="12" w:name="_Toc380145064"/>
      <w:bookmarkStart w:id="13" w:name="_Toc519692900"/>
      <w:bookmarkEnd w:id="11"/>
      <w:bookmarkEnd w:id="12"/>
      <w:r w:rsidRPr="00807DAF">
        <w:t>Eligible actions: actions for which an application may be made</w:t>
      </w:r>
      <w:bookmarkEnd w:id="13"/>
    </w:p>
    <w:p w14:paraId="5ACEBE6D" w14:textId="77777777" w:rsidR="009B41E2" w:rsidRPr="00E611E9" w:rsidRDefault="00145C8F" w:rsidP="006B6048">
      <w:pPr>
        <w:spacing w:before="240"/>
        <w:rPr>
          <w:u w:val="single"/>
        </w:rPr>
      </w:pPr>
      <w:r>
        <w:rPr>
          <w:u w:val="single"/>
        </w:rPr>
        <w:t>Definition</w:t>
      </w:r>
    </w:p>
    <w:p w14:paraId="486C3570" w14:textId="77777777" w:rsidR="002265E1" w:rsidRPr="00807DAF" w:rsidRDefault="002265E1" w:rsidP="006B6048">
      <w:r w:rsidRPr="00807DAF">
        <w:t>A</w:t>
      </w:r>
      <w:r w:rsidR="00B526B1" w:rsidRPr="00807DAF">
        <w:t>n</w:t>
      </w:r>
      <w:r w:rsidRPr="00807DAF">
        <w:t xml:space="preserve"> action is composed </w:t>
      </w:r>
      <w:r w:rsidR="00E16D0E" w:rsidRPr="00807DAF">
        <w:t>of a</w:t>
      </w:r>
      <w:r w:rsidRPr="00807DAF">
        <w:t xml:space="preserve"> set of activities.</w:t>
      </w:r>
    </w:p>
    <w:p w14:paraId="7A4ADB5B" w14:textId="77777777" w:rsidR="0007408E" w:rsidRPr="00807DAF" w:rsidRDefault="0007408E" w:rsidP="006B6048">
      <w:pPr>
        <w:rPr>
          <w:u w:val="single"/>
        </w:rPr>
      </w:pPr>
      <w:r w:rsidRPr="00807DAF">
        <w:rPr>
          <w:u w:val="single"/>
        </w:rPr>
        <w:t>Duration</w:t>
      </w:r>
    </w:p>
    <w:p w14:paraId="24CE31D0" w14:textId="71D44126" w:rsidR="000A21B1" w:rsidRPr="00807DAF" w:rsidRDefault="000A21B1" w:rsidP="000A21B1">
      <w:r w:rsidRPr="005013D7">
        <w:t xml:space="preserve">The initial planned duration of an action may </w:t>
      </w:r>
      <w:r w:rsidRPr="005013D7">
        <w:rPr>
          <w:b/>
        </w:rPr>
        <w:t xml:space="preserve">not be lower than </w:t>
      </w:r>
      <w:r w:rsidR="005013D7">
        <w:rPr>
          <w:b/>
        </w:rPr>
        <w:t>30</w:t>
      </w:r>
      <w:r w:rsidR="00325256" w:rsidRPr="005013D7">
        <w:rPr>
          <w:b/>
        </w:rPr>
        <w:t xml:space="preserve"> months</w:t>
      </w:r>
      <w:r w:rsidRPr="005013D7">
        <w:rPr>
          <w:b/>
        </w:rPr>
        <w:t xml:space="preserve"> nor exceed </w:t>
      </w:r>
      <w:r w:rsidR="0037626F" w:rsidRPr="005013D7">
        <w:rPr>
          <w:b/>
        </w:rPr>
        <w:t>36</w:t>
      </w:r>
      <w:r w:rsidRPr="005013D7">
        <w:rPr>
          <w:b/>
        </w:rPr>
        <w:t xml:space="preserve"> months</w:t>
      </w:r>
      <w:r w:rsidRPr="005013D7">
        <w:t xml:space="preserve">. The duration of the action could </w:t>
      </w:r>
      <w:r w:rsidRPr="005013D7">
        <w:rPr>
          <w:b/>
        </w:rPr>
        <w:t>in no case be extended beyond 31/12/</w:t>
      </w:r>
      <w:r w:rsidR="008837CE" w:rsidRPr="005013D7">
        <w:rPr>
          <w:b/>
        </w:rPr>
        <w:t>2021</w:t>
      </w:r>
      <w:r w:rsidRPr="005013D7">
        <w:t>.</w:t>
      </w:r>
    </w:p>
    <w:p w14:paraId="1559C6DE" w14:textId="77777777" w:rsidR="00866F2A" w:rsidRDefault="0007408E" w:rsidP="000A21B1">
      <w:pPr>
        <w:tabs>
          <w:tab w:val="left" w:pos="5730"/>
        </w:tabs>
        <w:rPr>
          <w:u w:val="single"/>
        </w:rPr>
      </w:pPr>
      <w:r w:rsidRPr="00E66066">
        <w:rPr>
          <w:u w:val="single"/>
        </w:rPr>
        <w:t>Sectors or themes</w:t>
      </w:r>
    </w:p>
    <w:p w14:paraId="302EDF02" w14:textId="77777777" w:rsidR="00814C5A" w:rsidRDefault="00866F2A" w:rsidP="00814C5A">
      <w:pPr>
        <w:rPr>
          <w:szCs w:val="22"/>
        </w:rPr>
      </w:pPr>
      <w:r w:rsidRPr="00733D7D">
        <w:rPr>
          <w:szCs w:val="22"/>
        </w:rPr>
        <w:t>Th</w:t>
      </w:r>
      <w:r w:rsidR="008B4770">
        <w:rPr>
          <w:szCs w:val="22"/>
        </w:rPr>
        <w:t>is</w:t>
      </w:r>
      <w:r w:rsidRPr="00733D7D">
        <w:rPr>
          <w:szCs w:val="22"/>
        </w:rPr>
        <w:t xml:space="preserve"> Call for Proposals seeks to establish partnerships with CSOs</w:t>
      </w:r>
      <w:r w:rsidR="001B243A">
        <w:rPr>
          <w:szCs w:val="22"/>
        </w:rPr>
        <w:t>, media and academia</w:t>
      </w:r>
      <w:r w:rsidRPr="00733D7D">
        <w:rPr>
          <w:szCs w:val="22"/>
        </w:rPr>
        <w:t xml:space="preserve"> and networks of CSOs</w:t>
      </w:r>
      <w:r w:rsidR="001B243A">
        <w:rPr>
          <w:szCs w:val="22"/>
        </w:rPr>
        <w:t xml:space="preserve">, media and academia </w:t>
      </w:r>
      <w:r w:rsidRPr="00733D7D">
        <w:rPr>
          <w:szCs w:val="22"/>
        </w:rPr>
        <w:t>working in one or more o</w:t>
      </w:r>
      <w:r w:rsidR="00814C5A">
        <w:rPr>
          <w:szCs w:val="22"/>
        </w:rPr>
        <w:t xml:space="preserve">f the following </w:t>
      </w:r>
      <w:r w:rsidR="001B243A">
        <w:rPr>
          <w:szCs w:val="22"/>
        </w:rPr>
        <w:t>themes</w:t>
      </w:r>
      <w:r w:rsidR="00814C5A">
        <w:rPr>
          <w:szCs w:val="22"/>
        </w:rPr>
        <w:t>:</w:t>
      </w:r>
    </w:p>
    <w:p w14:paraId="112E1796" w14:textId="77777777" w:rsidR="0076076A" w:rsidRPr="005013D7" w:rsidRDefault="005013D7" w:rsidP="005013D7">
      <w:pPr>
        <w:numPr>
          <w:ilvl w:val="0"/>
          <w:numId w:val="8"/>
        </w:numPr>
      </w:pPr>
      <w:r>
        <w:t>Freedom of expression, m</w:t>
      </w:r>
      <w:r w:rsidR="00814C5A" w:rsidRPr="005013D7">
        <w:t>edia freedom</w:t>
      </w:r>
      <w:r w:rsidR="005909EB" w:rsidRPr="005013D7">
        <w:t xml:space="preserve"> </w:t>
      </w:r>
      <w:r w:rsidR="008B7935" w:rsidRPr="005013D7">
        <w:t xml:space="preserve">and media integrity </w:t>
      </w:r>
    </w:p>
    <w:p w14:paraId="304B9063" w14:textId="77777777" w:rsidR="008B7935" w:rsidRPr="005013D7" w:rsidRDefault="008B7935" w:rsidP="005013D7">
      <w:pPr>
        <w:numPr>
          <w:ilvl w:val="0"/>
          <w:numId w:val="8"/>
        </w:numPr>
      </w:pPr>
      <w:r w:rsidRPr="005013D7">
        <w:t xml:space="preserve">Education and training </w:t>
      </w:r>
      <w:r w:rsidR="003633FD" w:rsidRPr="005013D7">
        <w:t>in journalism, media, communication</w:t>
      </w:r>
      <w:r w:rsidRPr="005013D7">
        <w:t xml:space="preserve"> </w:t>
      </w:r>
    </w:p>
    <w:p w14:paraId="5DEEF6F6" w14:textId="77777777" w:rsidR="001104CF" w:rsidRPr="005013D7" w:rsidRDefault="001104CF" w:rsidP="005013D7">
      <w:pPr>
        <w:numPr>
          <w:ilvl w:val="0"/>
          <w:numId w:val="8"/>
        </w:numPr>
        <w:rPr>
          <w:lang w:val="it-IT"/>
        </w:rPr>
      </w:pPr>
      <w:r w:rsidRPr="005013D7">
        <w:rPr>
          <w:lang w:val="it-IT"/>
        </w:rPr>
        <w:t>Media and information literacy</w:t>
      </w:r>
      <w:r w:rsidR="008B7935" w:rsidRPr="005013D7">
        <w:rPr>
          <w:lang w:val="it-IT"/>
        </w:rPr>
        <w:t xml:space="preserve">, </w:t>
      </w:r>
      <w:r w:rsidR="005013D7" w:rsidRPr="005013D7">
        <w:rPr>
          <w:lang w:val="it-IT"/>
        </w:rPr>
        <w:t xml:space="preserve">digital media, </w:t>
      </w:r>
      <w:r w:rsidR="008B7935" w:rsidRPr="005013D7">
        <w:rPr>
          <w:lang w:val="it-IT"/>
        </w:rPr>
        <w:t>s</w:t>
      </w:r>
      <w:r w:rsidRPr="005013D7">
        <w:rPr>
          <w:lang w:val="it-IT"/>
        </w:rPr>
        <w:t>ocial media</w:t>
      </w:r>
    </w:p>
    <w:p w14:paraId="338522C5" w14:textId="77777777" w:rsidR="0007408E" w:rsidRPr="00807DAF" w:rsidRDefault="0007408E" w:rsidP="006B6048">
      <w:pPr>
        <w:rPr>
          <w:u w:val="single"/>
        </w:rPr>
      </w:pPr>
      <w:r w:rsidRPr="00807DAF">
        <w:rPr>
          <w:u w:val="single"/>
        </w:rPr>
        <w:t>Location</w:t>
      </w:r>
    </w:p>
    <w:p w14:paraId="1593AC85" w14:textId="77777777" w:rsidR="003D7340" w:rsidRDefault="003D7340" w:rsidP="003D7340">
      <w:pPr>
        <w:tabs>
          <w:tab w:val="left" w:pos="7365"/>
        </w:tabs>
      </w:pPr>
      <w:r w:rsidRPr="00807DAF">
        <w:t xml:space="preserve">Actions must take place in </w:t>
      </w:r>
      <w:r>
        <w:t>the Western Balkans and Turkey</w:t>
      </w:r>
      <w:r w:rsidR="001A01A8">
        <w:t>.</w:t>
      </w:r>
      <w:r>
        <w:t xml:space="preserve"> A limited number of activities could take place in EU Member States.</w:t>
      </w:r>
    </w:p>
    <w:p w14:paraId="5D4E32B2" w14:textId="77777777" w:rsidR="00097B4D" w:rsidRDefault="0007408E" w:rsidP="00E1397C">
      <w:pPr>
        <w:rPr>
          <w:szCs w:val="22"/>
          <w:u w:val="single"/>
        </w:rPr>
      </w:pPr>
      <w:r w:rsidRPr="00807DAF">
        <w:rPr>
          <w:szCs w:val="22"/>
          <w:u w:val="single"/>
        </w:rPr>
        <w:t>Type</w:t>
      </w:r>
      <w:r w:rsidR="0001485A" w:rsidRPr="00807DAF">
        <w:rPr>
          <w:szCs w:val="22"/>
          <w:u w:val="single"/>
        </w:rPr>
        <w:t>s</w:t>
      </w:r>
      <w:r w:rsidRPr="00807DAF">
        <w:rPr>
          <w:szCs w:val="22"/>
          <w:u w:val="single"/>
        </w:rPr>
        <w:t xml:space="preserve"> of action</w:t>
      </w:r>
    </w:p>
    <w:p w14:paraId="1BFBC257" w14:textId="77777777" w:rsidR="00097B4D" w:rsidRPr="006D73A2" w:rsidRDefault="00097B4D" w:rsidP="00097B4D">
      <w:pPr>
        <w:rPr>
          <w:szCs w:val="22"/>
        </w:rPr>
      </w:pPr>
      <w:r>
        <w:t xml:space="preserve">Types of action which may be financed under this call </w:t>
      </w:r>
      <w:r w:rsidRPr="00C74BD5">
        <w:t>comply with the objective</w:t>
      </w:r>
      <w:r w:rsidR="00D45B37">
        <w:t>s</w:t>
      </w:r>
      <w:r w:rsidRPr="00C74BD5">
        <w:t xml:space="preserve"> and priorities described in po</w:t>
      </w:r>
      <w:r w:rsidRPr="00286B84">
        <w:t xml:space="preserve">int 1.2 of these Guidelines and relate to one or more of the </w:t>
      </w:r>
      <w:r w:rsidR="001B243A">
        <w:t>themes</w:t>
      </w:r>
      <w:r w:rsidRPr="00286B84">
        <w:t xml:space="preserve"> listed above in this same Section 2.1.4</w:t>
      </w:r>
      <w:r w:rsidRPr="006D73A2">
        <w:t xml:space="preserve">. </w:t>
      </w:r>
    </w:p>
    <w:p w14:paraId="245B37C2" w14:textId="77777777" w:rsidR="00097B4D" w:rsidRPr="00780C24" w:rsidRDefault="00097B4D" w:rsidP="00890A32">
      <w:pPr>
        <w:pStyle w:val="CharCharCharCharCharCharCharCharCharCharCharCharCharCharCharCharCharCharCharCharCharCharCharCharCharCharChar"/>
        <w:spacing w:before="100" w:beforeAutospacing="1" w:after="100" w:afterAutospacing="1"/>
        <w:jc w:val="both"/>
      </w:pPr>
      <w:r w:rsidRPr="00780C24">
        <w:rPr>
          <w:rFonts w:ascii="Times New Roman" w:hAnsi="Times New Roman"/>
          <w:sz w:val="22"/>
        </w:rPr>
        <w:t>The following types of actions and/or a combination of them may qualify for financing (</w:t>
      </w:r>
      <w:r w:rsidR="00B37E95" w:rsidRPr="00780C24">
        <w:rPr>
          <w:rFonts w:ascii="Times New Roman" w:hAnsi="Times New Roman"/>
          <w:sz w:val="22"/>
        </w:rPr>
        <w:t>non-</w:t>
      </w:r>
      <w:r w:rsidRPr="00780C24">
        <w:rPr>
          <w:rFonts w:ascii="Times New Roman" w:hAnsi="Times New Roman"/>
          <w:sz w:val="22"/>
        </w:rPr>
        <w:t>exhaustive</w:t>
      </w:r>
      <w:r w:rsidR="00B37E95" w:rsidRPr="00780C24">
        <w:rPr>
          <w:rFonts w:ascii="Times New Roman" w:hAnsi="Times New Roman"/>
          <w:sz w:val="22"/>
        </w:rPr>
        <w:t xml:space="preserve"> list</w:t>
      </w:r>
      <w:r w:rsidRPr="00780C24">
        <w:rPr>
          <w:rFonts w:ascii="Times New Roman" w:hAnsi="Times New Roman"/>
          <w:sz w:val="22"/>
        </w:rPr>
        <w:t>):</w:t>
      </w:r>
    </w:p>
    <w:p w14:paraId="5A76D123" w14:textId="77777777" w:rsidR="003633FD" w:rsidRPr="00780C24" w:rsidRDefault="003633FD" w:rsidP="00780C24">
      <w:pPr>
        <w:numPr>
          <w:ilvl w:val="0"/>
          <w:numId w:val="23"/>
        </w:numPr>
        <w:spacing w:before="0" w:after="0"/>
        <w:ind w:left="714" w:hanging="357"/>
        <w:rPr>
          <w:szCs w:val="22"/>
        </w:rPr>
      </w:pPr>
      <w:r w:rsidRPr="00780C24">
        <w:rPr>
          <w:szCs w:val="22"/>
        </w:rPr>
        <w:t>Education and t</w:t>
      </w:r>
      <w:r w:rsidR="0076076A" w:rsidRPr="00780C24">
        <w:rPr>
          <w:szCs w:val="22"/>
        </w:rPr>
        <w:t xml:space="preserve">raining </w:t>
      </w:r>
      <w:r w:rsidRPr="00780C24">
        <w:rPr>
          <w:szCs w:val="22"/>
        </w:rPr>
        <w:t>on quality journalism and investigative journalism</w:t>
      </w:r>
      <w:r w:rsidR="005013D7" w:rsidRPr="00780C24">
        <w:rPr>
          <w:szCs w:val="22"/>
        </w:rPr>
        <w:t>,</w:t>
      </w:r>
      <w:r w:rsidRPr="00780C24">
        <w:rPr>
          <w:szCs w:val="22"/>
        </w:rPr>
        <w:t xml:space="preserve"> including organisational and administrative arrangements </w:t>
      </w:r>
      <w:r w:rsidR="00281604">
        <w:rPr>
          <w:szCs w:val="22"/>
        </w:rPr>
        <w:t>for training delivery</w:t>
      </w:r>
    </w:p>
    <w:p w14:paraId="1B420661" w14:textId="77777777" w:rsidR="003633FD" w:rsidRPr="00780C24" w:rsidRDefault="003633FD" w:rsidP="00780C24">
      <w:pPr>
        <w:numPr>
          <w:ilvl w:val="0"/>
          <w:numId w:val="23"/>
        </w:numPr>
        <w:spacing w:before="0" w:after="0"/>
        <w:ind w:left="714" w:hanging="357"/>
        <w:rPr>
          <w:szCs w:val="22"/>
        </w:rPr>
      </w:pPr>
      <w:r w:rsidRPr="00780C24">
        <w:rPr>
          <w:szCs w:val="22"/>
        </w:rPr>
        <w:t xml:space="preserve">Media and news production </w:t>
      </w:r>
    </w:p>
    <w:p w14:paraId="4EFB88D6" w14:textId="77777777" w:rsidR="003633FD" w:rsidRPr="00780C24" w:rsidRDefault="003633FD" w:rsidP="00780C24">
      <w:pPr>
        <w:numPr>
          <w:ilvl w:val="0"/>
          <w:numId w:val="23"/>
        </w:numPr>
        <w:spacing w:before="0" w:after="0"/>
        <w:ind w:left="714" w:hanging="357"/>
        <w:rPr>
          <w:szCs w:val="22"/>
        </w:rPr>
      </w:pPr>
      <w:r w:rsidRPr="00780C24">
        <w:rPr>
          <w:szCs w:val="22"/>
        </w:rPr>
        <w:t xml:space="preserve">Support to media news editing, distribution and publishing on different platforms (TV, </w:t>
      </w:r>
      <w:r w:rsidR="005013D7" w:rsidRPr="00780C24">
        <w:rPr>
          <w:szCs w:val="22"/>
        </w:rPr>
        <w:t>r</w:t>
      </w:r>
      <w:r w:rsidRPr="00780C24">
        <w:rPr>
          <w:szCs w:val="22"/>
        </w:rPr>
        <w:t xml:space="preserve">adio, </w:t>
      </w:r>
      <w:r w:rsidR="005013D7" w:rsidRPr="00780C24">
        <w:rPr>
          <w:szCs w:val="22"/>
        </w:rPr>
        <w:t xml:space="preserve">digital and </w:t>
      </w:r>
      <w:r w:rsidRPr="00780C24">
        <w:rPr>
          <w:szCs w:val="22"/>
        </w:rPr>
        <w:t>social media</w:t>
      </w:r>
      <w:r w:rsidR="00281604">
        <w:rPr>
          <w:szCs w:val="22"/>
        </w:rPr>
        <w:t>, news agencies, “24h news cycles”, blogs, etc.</w:t>
      </w:r>
      <w:r w:rsidRPr="00780C24">
        <w:rPr>
          <w:szCs w:val="22"/>
        </w:rPr>
        <w:t>)</w:t>
      </w:r>
    </w:p>
    <w:p w14:paraId="22BD4C2A" w14:textId="77777777" w:rsidR="0076076A" w:rsidRPr="00780C24" w:rsidRDefault="0076076A" w:rsidP="00780C24">
      <w:pPr>
        <w:numPr>
          <w:ilvl w:val="0"/>
          <w:numId w:val="23"/>
        </w:numPr>
        <w:spacing w:before="0" w:after="0"/>
        <w:ind w:left="714" w:hanging="357"/>
        <w:rPr>
          <w:szCs w:val="22"/>
        </w:rPr>
      </w:pPr>
      <w:r w:rsidRPr="00780C24">
        <w:rPr>
          <w:szCs w:val="22"/>
        </w:rPr>
        <w:t xml:space="preserve">Facilitation and administration of an award scheme to promote </w:t>
      </w:r>
      <w:r w:rsidR="005013D7" w:rsidRPr="00780C24">
        <w:rPr>
          <w:szCs w:val="22"/>
        </w:rPr>
        <w:t xml:space="preserve">quality and </w:t>
      </w:r>
      <w:r w:rsidRPr="00780C24">
        <w:rPr>
          <w:szCs w:val="22"/>
        </w:rPr>
        <w:t>investigative journalism</w:t>
      </w:r>
    </w:p>
    <w:p w14:paraId="531FB99A" w14:textId="77777777" w:rsidR="0076076A" w:rsidRPr="00780C24" w:rsidRDefault="005013D7" w:rsidP="00780C24">
      <w:pPr>
        <w:numPr>
          <w:ilvl w:val="0"/>
          <w:numId w:val="23"/>
        </w:numPr>
        <w:spacing w:before="0" w:after="0"/>
        <w:ind w:left="714" w:hanging="357"/>
        <w:rPr>
          <w:szCs w:val="22"/>
        </w:rPr>
      </w:pPr>
      <w:r w:rsidRPr="00780C24">
        <w:rPr>
          <w:szCs w:val="22"/>
        </w:rPr>
        <w:t>C</w:t>
      </w:r>
      <w:r w:rsidR="0076076A" w:rsidRPr="00780C24">
        <w:rPr>
          <w:szCs w:val="22"/>
        </w:rPr>
        <w:t>ooperation among media stakeholders to enhance media freedom, standards and accountability</w:t>
      </w:r>
    </w:p>
    <w:p w14:paraId="03203AB1" w14:textId="77777777" w:rsidR="00097B4D" w:rsidRPr="00780C24" w:rsidRDefault="00097B4D" w:rsidP="00780C24">
      <w:pPr>
        <w:numPr>
          <w:ilvl w:val="0"/>
          <w:numId w:val="23"/>
        </w:numPr>
        <w:spacing w:before="0" w:after="0"/>
        <w:ind w:left="714" w:hanging="357"/>
        <w:rPr>
          <w:szCs w:val="22"/>
        </w:rPr>
      </w:pPr>
      <w:r w:rsidRPr="00780C24">
        <w:rPr>
          <w:szCs w:val="22"/>
        </w:rPr>
        <w:t xml:space="preserve">Capacity building actions for </w:t>
      </w:r>
      <w:r w:rsidR="0076076A" w:rsidRPr="00780C24">
        <w:rPr>
          <w:szCs w:val="22"/>
        </w:rPr>
        <w:t>training providers</w:t>
      </w:r>
      <w:r w:rsidR="003633FD" w:rsidRPr="00780C24">
        <w:rPr>
          <w:szCs w:val="22"/>
        </w:rPr>
        <w:t xml:space="preserve"> </w:t>
      </w:r>
      <w:r w:rsidRPr="00780C24">
        <w:rPr>
          <w:szCs w:val="22"/>
        </w:rPr>
        <w:t>on the themat</w:t>
      </w:r>
      <w:r w:rsidR="003633FD" w:rsidRPr="00780C24">
        <w:rPr>
          <w:szCs w:val="22"/>
        </w:rPr>
        <w:t>ic areas concerned by this Call</w:t>
      </w:r>
    </w:p>
    <w:p w14:paraId="06784171" w14:textId="77777777" w:rsidR="00097B4D" w:rsidRPr="00780C24" w:rsidRDefault="00097B4D" w:rsidP="00780C24">
      <w:pPr>
        <w:numPr>
          <w:ilvl w:val="0"/>
          <w:numId w:val="23"/>
        </w:numPr>
        <w:spacing w:before="0" w:after="0"/>
        <w:ind w:left="714" w:hanging="357"/>
        <w:rPr>
          <w:szCs w:val="22"/>
        </w:rPr>
      </w:pPr>
      <w:r w:rsidRPr="00780C24">
        <w:rPr>
          <w:szCs w:val="22"/>
        </w:rPr>
        <w:t xml:space="preserve">Raising public awareness on the importance of </w:t>
      </w:r>
      <w:r w:rsidR="0076076A" w:rsidRPr="00780C24">
        <w:rPr>
          <w:szCs w:val="22"/>
        </w:rPr>
        <w:t>media freedom and pluralism</w:t>
      </w:r>
    </w:p>
    <w:p w14:paraId="4E7334D0" w14:textId="77777777" w:rsidR="00E1397C" w:rsidRPr="00807DAF" w:rsidRDefault="0062417A" w:rsidP="00041172">
      <w:pPr>
        <w:spacing w:before="0" w:after="0"/>
      </w:pPr>
      <w:r>
        <w:br/>
      </w:r>
      <w:r w:rsidR="00E1397C" w:rsidRPr="00807DAF">
        <w:t>The following types of action are ineligible:</w:t>
      </w:r>
    </w:p>
    <w:p w14:paraId="34BDF934" w14:textId="77777777" w:rsidR="00E1397C" w:rsidRPr="00780C24" w:rsidRDefault="00E1397C" w:rsidP="00780C24">
      <w:pPr>
        <w:numPr>
          <w:ilvl w:val="0"/>
          <w:numId w:val="23"/>
        </w:numPr>
        <w:spacing w:before="0" w:after="0"/>
        <w:ind w:left="714" w:hanging="357"/>
        <w:rPr>
          <w:szCs w:val="22"/>
        </w:rPr>
      </w:pPr>
      <w:r w:rsidRPr="00780C24">
        <w:rPr>
          <w:szCs w:val="22"/>
        </w:rPr>
        <w:t>actions concerned only or mainly with individual sponsorships for participation in workshops, seminars, conferences and congresses;</w:t>
      </w:r>
    </w:p>
    <w:p w14:paraId="770E0EC9" w14:textId="77777777" w:rsidR="00E1397C" w:rsidRPr="00780C24" w:rsidRDefault="00E1397C" w:rsidP="00780C24">
      <w:pPr>
        <w:numPr>
          <w:ilvl w:val="0"/>
          <w:numId w:val="23"/>
        </w:numPr>
        <w:spacing w:before="0" w:after="0"/>
        <w:ind w:left="714" w:hanging="357"/>
        <w:rPr>
          <w:szCs w:val="22"/>
        </w:rPr>
      </w:pPr>
      <w:r w:rsidRPr="00780C24">
        <w:rPr>
          <w:szCs w:val="22"/>
        </w:rPr>
        <w:t>actions concerned only or mainly with individual scholarships for studies or training courses;</w:t>
      </w:r>
    </w:p>
    <w:p w14:paraId="715A3F7C" w14:textId="77777777" w:rsidR="0062417A" w:rsidRPr="00780C24" w:rsidRDefault="0062417A" w:rsidP="00780C24">
      <w:pPr>
        <w:numPr>
          <w:ilvl w:val="0"/>
          <w:numId w:val="23"/>
        </w:numPr>
        <w:spacing w:before="0" w:after="0"/>
        <w:ind w:left="714" w:hanging="357"/>
        <w:rPr>
          <w:szCs w:val="22"/>
        </w:rPr>
      </w:pPr>
      <w:r w:rsidRPr="00780C24">
        <w:rPr>
          <w:szCs w:val="22"/>
        </w:rPr>
        <w:t>actions concerned only or mainly with “one-off” conferences, and similar events;</w:t>
      </w:r>
    </w:p>
    <w:p w14:paraId="2E426BAA" w14:textId="77777777" w:rsidR="0062417A" w:rsidRPr="00780C24" w:rsidRDefault="0062417A" w:rsidP="00780C24">
      <w:pPr>
        <w:numPr>
          <w:ilvl w:val="0"/>
          <w:numId w:val="23"/>
        </w:numPr>
        <w:spacing w:before="0" w:after="0"/>
        <w:ind w:left="714" w:hanging="357"/>
        <w:rPr>
          <w:szCs w:val="22"/>
        </w:rPr>
      </w:pPr>
      <w:r w:rsidRPr="00780C24">
        <w:rPr>
          <w:szCs w:val="22"/>
        </w:rPr>
        <w:t>actions concerned only or mainly with academic research and/or feasibility studies;</w:t>
      </w:r>
    </w:p>
    <w:p w14:paraId="452916B9" w14:textId="77777777" w:rsidR="0062417A" w:rsidRPr="00780C24" w:rsidRDefault="0062417A" w:rsidP="00780C24">
      <w:pPr>
        <w:numPr>
          <w:ilvl w:val="0"/>
          <w:numId w:val="23"/>
        </w:numPr>
        <w:spacing w:before="0" w:after="0"/>
        <w:ind w:left="714" w:hanging="357"/>
        <w:rPr>
          <w:szCs w:val="22"/>
        </w:rPr>
      </w:pPr>
      <w:r w:rsidRPr="00780C24">
        <w:rPr>
          <w:szCs w:val="22"/>
        </w:rPr>
        <w:t xml:space="preserve">actions concerned only or mainly with infrastructure investments and/or the procurement of equipment; </w:t>
      </w:r>
    </w:p>
    <w:p w14:paraId="5459995D" w14:textId="77777777" w:rsidR="0062417A" w:rsidRPr="00780C24" w:rsidRDefault="0062417A" w:rsidP="00780C24">
      <w:pPr>
        <w:numPr>
          <w:ilvl w:val="0"/>
          <w:numId w:val="23"/>
        </w:numPr>
        <w:spacing w:before="0" w:after="0"/>
        <w:ind w:left="714" w:hanging="357"/>
        <w:rPr>
          <w:szCs w:val="22"/>
        </w:rPr>
      </w:pPr>
      <w:r w:rsidRPr="00780C24">
        <w:rPr>
          <w:szCs w:val="22"/>
        </w:rPr>
        <w:t>actions linked to political parties or of political/partisan nature;</w:t>
      </w:r>
    </w:p>
    <w:p w14:paraId="0C5D5CAE" w14:textId="77777777" w:rsidR="0062417A" w:rsidRPr="00780C24" w:rsidRDefault="0062417A" w:rsidP="00780C24">
      <w:pPr>
        <w:numPr>
          <w:ilvl w:val="0"/>
          <w:numId w:val="23"/>
        </w:numPr>
        <w:spacing w:before="0" w:after="0"/>
        <w:ind w:left="714" w:hanging="357"/>
        <w:rPr>
          <w:szCs w:val="22"/>
        </w:rPr>
      </w:pPr>
      <w:r w:rsidRPr="00780C24">
        <w:rPr>
          <w:szCs w:val="22"/>
        </w:rPr>
        <w:t>actions dealing with emergency relief or charitable donations;</w:t>
      </w:r>
    </w:p>
    <w:p w14:paraId="74B93528" w14:textId="77777777" w:rsidR="0062417A" w:rsidRPr="00780C24" w:rsidRDefault="0062417A" w:rsidP="00780C24">
      <w:pPr>
        <w:numPr>
          <w:ilvl w:val="0"/>
          <w:numId w:val="23"/>
        </w:numPr>
        <w:spacing w:before="0" w:after="0"/>
        <w:ind w:left="714" w:hanging="357"/>
        <w:rPr>
          <w:szCs w:val="22"/>
        </w:rPr>
      </w:pPr>
      <w:r w:rsidRPr="00780C24">
        <w:rPr>
          <w:szCs w:val="22"/>
        </w:rPr>
        <w:t>actions that fall within the general activities of competent state institutions or state administration services, including local government;</w:t>
      </w:r>
    </w:p>
    <w:p w14:paraId="00393759" w14:textId="77777777" w:rsidR="0062417A" w:rsidRPr="00780C24" w:rsidRDefault="0062417A" w:rsidP="00780C24">
      <w:pPr>
        <w:numPr>
          <w:ilvl w:val="0"/>
          <w:numId w:val="23"/>
        </w:numPr>
        <w:spacing w:before="0" w:after="0"/>
        <w:ind w:left="714" w:hanging="357"/>
        <w:rPr>
          <w:szCs w:val="22"/>
        </w:rPr>
      </w:pPr>
      <w:r w:rsidRPr="00780C24">
        <w:rPr>
          <w:szCs w:val="22"/>
        </w:rPr>
        <w:t>actions in relation to: the tobacco industry (CAEN code 16), production of alcoholic distilled beverages (CAEN code 1591), arms and munitions (CAEN code 296).</w:t>
      </w:r>
    </w:p>
    <w:p w14:paraId="2E0CEF88" w14:textId="77777777" w:rsidR="004D7B57" w:rsidRPr="00807DAF" w:rsidRDefault="004D7B57" w:rsidP="006B6048">
      <w:pPr>
        <w:rPr>
          <w:szCs w:val="22"/>
          <w:u w:val="single"/>
        </w:rPr>
      </w:pPr>
      <w:r w:rsidRPr="008807FA">
        <w:rPr>
          <w:szCs w:val="22"/>
          <w:u w:val="single"/>
        </w:rPr>
        <w:t>Types of activity</w:t>
      </w:r>
    </w:p>
    <w:p w14:paraId="414DEF9A" w14:textId="77777777" w:rsidR="0062417A" w:rsidRDefault="003633FD" w:rsidP="0062417A">
      <w:pPr>
        <w:rPr>
          <w:szCs w:val="22"/>
        </w:rPr>
      </w:pPr>
      <w:r>
        <w:rPr>
          <w:szCs w:val="22"/>
        </w:rPr>
        <w:t>Types of activity</w:t>
      </w:r>
      <w:r w:rsidR="0062417A" w:rsidRPr="006D73A2">
        <w:rPr>
          <w:szCs w:val="22"/>
        </w:rPr>
        <w:t xml:space="preserve"> which may be financed under this call</w:t>
      </w:r>
      <w:r w:rsidR="0062417A">
        <w:rPr>
          <w:szCs w:val="22"/>
        </w:rPr>
        <w:t xml:space="preserve"> (the list is not exhaustive):</w:t>
      </w:r>
    </w:p>
    <w:p w14:paraId="65EDBBD6" w14:textId="77777777" w:rsidR="0062417A" w:rsidRPr="00780C24" w:rsidRDefault="0062417A" w:rsidP="00DC49D1">
      <w:pPr>
        <w:numPr>
          <w:ilvl w:val="0"/>
          <w:numId w:val="23"/>
        </w:numPr>
        <w:spacing w:before="0" w:after="0"/>
        <w:ind w:left="714" w:hanging="357"/>
        <w:rPr>
          <w:szCs w:val="22"/>
        </w:rPr>
      </w:pPr>
      <w:r w:rsidRPr="00780C24">
        <w:rPr>
          <w:szCs w:val="22"/>
        </w:rPr>
        <w:t>Desk research (research cannot be the main purpose of the action)</w:t>
      </w:r>
      <w:r w:rsidR="003721A2" w:rsidRPr="00780C24">
        <w:rPr>
          <w:szCs w:val="22"/>
        </w:rPr>
        <w:t>, b</w:t>
      </w:r>
      <w:r w:rsidRPr="00780C24">
        <w:rPr>
          <w:szCs w:val="22"/>
        </w:rPr>
        <w:t>aseline studies</w:t>
      </w:r>
    </w:p>
    <w:p w14:paraId="6C4BF939" w14:textId="77777777" w:rsidR="00780C24" w:rsidRDefault="0062417A" w:rsidP="00DC49D1">
      <w:pPr>
        <w:numPr>
          <w:ilvl w:val="0"/>
          <w:numId w:val="23"/>
        </w:numPr>
        <w:spacing w:before="0" w:after="0"/>
        <w:ind w:left="714" w:hanging="357"/>
        <w:rPr>
          <w:szCs w:val="22"/>
        </w:rPr>
      </w:pPr>
      <w:r w:rsidRPr="00780C24">
        <w:rPr>
          <w:szCs w:val="22"/>
        </w:rPr>
        <w:t>Training,</w:t>
      </w:r>
      <w:r w:rsidR="0076076A" w:rsidRPr="00780C24">
        <w:rPr>
          <w:szCs w:val="22"/>
        </w:rPr>
        <w:t xml:space="preserve"> seminars, </w:t>
      </w:r>
      <w:r w:rsidR="00FE22E1" w:rsidRPr="00780C24">
        <w:rPr>
          <w:szCs w:val="22"/>
        </w:rPr>
        <w:t xml:space="preserve">workshops </w:t>
      </w:r>
      <w:r w:rsidR="00780C24">
        <w:rPr>
          <w:szCs w:val="22"/>
        </w:rPr>
        <w:t>for journalists and media professionals</w:t>
      </w:r>
    </w:p>
    <w:p w14:paraId="39A502E8" w14:textId="77777777" w:rsidR="00780C24" w:rsidRDefault="00780C24" w:rsidP="00DC49D1">
      <w:pPr>
        <w:numPr>
          <w:ilvl w:val="0"/>
          <w:numId w:val="23"/>
        </w:numPr>
        <w:spacing w:before="0" w:after="0"/>
        <w:ind w:left="714" w:hanging="357"/>
        <w:rPr>
          <w:szCs w:val="22"/>
        </w:rPr>
      </w:pPr>
      <w:r>
        <w:rPr>
          <w:szCs w:val="22"/>
        </w:rPr>
        <w:t>Conferences, public events</w:t>
      </w:r>
    </w:p>
    <w:p w14:paraId="0A6D5A39" w14:textId="77777777" w:rsidR="0062417A" w:rsidRPr="00780C24" w:rsidRDefault="00780C24" w:rsidP="00DC49D1">
      <w:pPr>
        <w:numPr>
          <w:ilvl w:val="0"/>
          <w:numId w:val="23"/>
        </w:numPr>
        <w:spacing w:before="0" w:after="0"/>
        <w:ind w:left="714" w:hanging="357"/>
        <w:rPr>
          <w:szCs w:val="22"/>
        </w:rPr>
      </w:pPr>
      <w:r>
        <w:rPr>
          <w:szCs w:val="22"/>
        </w:rPr>
        <w:t>M</w:t>
      </w:r>
      <w:r w:rsidR="0076076A" w:rsidRPr="00780C24">
        <w:rPr>
          <w:szCs w:val="22"/>
        </w:rPr>
        <w:t>entorship, coaching,</w:t>
      </w:r>
      <w:r w:rsidR="0062417A" w:rsidRPr="00780C24">
        <w:rPr>
          <w:szCs w:val="22"/>
        </w:rPr>
        <w:t xml:space="preserve"> and internships </w:t>
      </w:r>
    </w:p>
    <w:p w14:paraId="202AEB51" w14:textId="77777777" w:rsidR="00FE22E1" w:rsidRPr="00780C24" w:rsidRDefault="00FE22E1" w:rsidP="00FE22E1">
      <w:pPr>
        <w:numPr>
          <w:ilvl w:val="0"/>
          <w:numId w:val="23"/>
        </w:numPr>
        <w:spacing w:before="0" w:after="0"/>
        <w:rPr>
          <w:szCs w:val="22"/>
        </w:rPr>
      </w:pPr>
      <w:r w:rsidRPr="00780C24">
        <w:rPr>
          <w:szCs w:val="22"/>
        </w:rPr>
        <w:t xml:space="preserve">Support </w:t>
      </w:r>
      <w:r w:rsidR="00780C24">
        <w:rPr>
          <w:szCs w:val="22"/>
        </w:rPr>
        <w:t xml:space="preserve">to </w:t>
      </w:r>
      <w:r w:rsidRPr="00780C24">
        <w:rPr>
          <w:szCs w:val="22"/>
        </w:rPr>
        <w:t>regional network</w:t>
      </w:r>
    </w:p>
    <w:p w14:paraId="29923527" w14:textId="77777777" w:rsidR="00FE22E1" w:rsidRPr="00780C24" w:rsidRDefault="00FE22E1" w:rsidP="00FE22E1">
      <w:pPr>
        <w:numPr>
          <w:ilvl w:val="0"/>
          <w:numId w:val="23"/>
        </w:numPr>
        <w:spacing w:before="0" w:after="0"/>
        <w:rPr>
          <w:szCs w:val="22"/>
        </w:rPr>
      </w:pPr>
      <w:r w:rsidRPr="00780C24">
        <w:rPr>
          <w:szCs w:val="22"/>
        </w:rPr>
        <w:t>Recruitment process for finding journalists Editor/</w:t>
      </w:r>
      <w:r w:rsidR="00780C24">
        <w:rPr>
          <w:szCs w:val="22"/>
        </w:rPr>
        <w:t xml:space="preserve"> </w:t>
      </w:r>
      <w:r w:rsidRPr="00780C24">
        <w:rPr>
          <w:szCs w:val="22"/>
        </w:rPr>
        <w:t>Trainer/ Translators</w:t>
      </w:r>
    </w:p>
    <w:p w14:paraId="690DF1E2" w14:textId="77777777" w:rsidR="00FE22E1" w:rsidRPr="00780C24" w:rsidRDefault="00FE22E1" w:rsidP="00FE22E1">
      <w:pPr>
        <w:numPr>
          <w:ilvl w:val="0"/>
          <w:numId w:val="23"/>
        </w:numPr>
        <w:spacing w:before="0" w:after="0"/>
        <w:rPr>
          <w:szCs w:val="22"/>
        </w:rPr>
      </w:pPr>
      <w:r w:rsidRPr="00780C24">
        <w:rPr>
          <w:szCs w:val="22"/>
        </w:rPr>
        <w:t>News production</w:t>
      </w:r>
    </w:p>
    <w:p w14:paraId="57054756" w14:textId="77777777" w:rsidR="00FE22E1" w:rsidRPr="00780C24" w:rsidRDefault="00FE22E1" w:rsidP="00281604">
      <w:pPr>
        <w:numPr>
          <w:ilvl w:val="0"/>
          <w:numId w:val="23"/>
        </w:numPr>
        <w:spacing w:before="0" w:after="0"/>
        <w:rPr>
          <w:szCs w:val="22"/>
        </w:rPr>
      </w:pPr>
      <w:r w:rsidRPr="00780C24">
        <w:rPr>
          <w:szCs w:val="22"/>
        </w:rPr>
        <w:t xml:space="preserve">Radio </w:t>
      </w:r>
      <w:r w:rsidR="00780C24" w:rsidRPr="00780C24">
        <w:rPr>
          <w:szCs w:val="22"/>
        </w:rPr>
        <w:t xml:space="preserve">and </w:t>
      </w:r>
      <w:r w:rsidRPr="00780C24">
        <w:rPr>
          <w:szCs w:val="22"/>
        </w:rPr>
        <w:t>TV programme production</w:t>
      </w:r>
    </w:p>
    <w:p w14:paraId="008E9F17" w14:textId="77777777" w:rsidR="00FE22E1" w:rsidRPr="00780C24" w:rsidRDefault="00FE22E1" w:rsidP="00FE22E1">
      <w:pPr>
        <w:numPr>
          <w:ilvl w:val="0"/>
          <w:numId w:val="23"/>
        </w:numPr>
        <w:spacing w:before="0" w:after="0"/>
        <w:rPr>
          <w:szCs w:val="22"/>
        </w:rPr>
      </w:pPr>
      <w:r w:rsidRPr="00780C24">
        <w:rPr>
          <w:szCs w:val="22"/>
        </w:rPr>
        <w:t>Translation</w:t>
      </w:r>
    </w:p>
    <w:p w14:paraId="7A79D798" w14:textId="77777777" w:rsidR="00FE22E1" w:rsidRPr="00780C24" w:rsidRDefault="00FE22E1" w:rsidP="00FE22E1">
      <w:pPr>
        <w:numPr>
          <w:ilvl w:val="0"/>
          <w:numId w:val="23"/>
        </w:numPr>
        <w:spacing w:before="0" w:after="0"/>
        <w:rPr>
          <w:szCs w:val="22"/>
        </w:rPr>
      </w:pPr>
      <w:r w:rsidRPr="00780C24">
        <w:rPr>
          <w:szCs w:val="22"/>
        </w:rPr>
        <w:t>Maintenance of journalistic websites</w:t>
      </w:r>
    </w:p>
    <w:p w14:paraId="2F50E2CC" w14:textId="77777777" w:rsidR="00FE22E1" w:rsidRPr="00780C24" w:rsidRDefault="00FE22E1" w:rsidP="00FE22E1">
      <w:pPr>
        <w:numPr>
          <w:ilvl w:val="0"/>
          <w:numId w:val="23"/>
        </w:numPr>
        <w:spacing w:before="0" w:after="0"/>
        <w:rPr>
          <w:szCs w:val="22"/>
        </w:rPr>
      </w:pPr>
      <w:r w:rsidRPr="00780C24">
        <w:rPr>
          <w:szCs w:val="22"/>
        </w:rPr>
        <w:t xml:space="preserve">Media </w:t>
      </w:r>
      <w:r w:rsidR="00780C24">
        <w:rPr>
          <w:szCs w:val="22"/>
        </w:rPr>
        <w:t>e</w:t>
      </w:r>
      <w:r w:rsidRPr="00780C24">
        <w:rPr>
          <w:szCs w:val="22"/>
        </w:rPr>
        <w:t>valuation</w:t>
      </w:r>
    </w:p>
    <w:p w14:paraId="4D1985CC" w14:textId="77777777" w:rsidR="00FE22E1" w:rsidRPr="00780C24" w:rsidRDefault="00780C24" w:rsidP="00DC49D1">
      <w:pPr>
        <w:numPr>
          <w:ilvl w:val="0"/>
          <w:numId w:val="23"/>
        </w:numPr>
        <w:spacing w:before="0" w:after="0"/>
        <w:ind w:left="714" w:hanging="357"/>
        <w:rPr>
          <w:szCs w:val="22"/>
        </w:rPr>
      </w:pPr>
      <w:r>
        <w:rPr>
          <w:szCs w:val="22"/>
        </w:rPr>
        <w:t xml:space="preserve">Capacity building for </w:t>
      </w:r>
      <w:r w:rsidR="00FE22E1" w:rsidRPr="00780C24">
        <w:rPr>
          <w:szCs w:val="22"/>
        </w:rPr>
        <w:t>training providers</w:t>
      </w:r>
    </w:p>
    <w:p w14:paraId="672ECD35" w14:textId="77777777" w:rsidR="0062417A" w:rsidRPr="00780C24" w:rsidRDefault="0062417A" w:rsidP="00DC49D1">
      <w:pPr>
        <w:numPr>
          <w:ilvl w:val="0"/>
          <w:numId w:val="23"/>
        </w:numPr>
        <w:spacing w:before="0" w:after="0"/>
        <w:ind w:left="714" w:hanging="357"/>
        <w:rPr>
          <w:szCs w:val="22"/>
        </w:rPr>
      </w:pPr>
      <w:r w:rsidRPr="00780C24">
        <w:rPr>
          <w:szCs w:val="22"/>
        </w:rPr>
        <w:t>Facilitation of contacts, consultations and discussions between different stakeholders</w:t>
      </w:r>
    </w:p>
    <w:p w14:paraId="09834BE4" w14:textId="77777777" w:rsidR="0076076A" w:rsidRPr="00780C24" w:rsidRDefault="0062417A" w:rsidP="00741797">
      <w:pPr>
        <w:numPr>
          <w:ilvl w:val="0"/>
          <w:numId w:val="23"/>
        </w:numPr>
        <w:spacing w:before="0" w:after="0"/>
        <w:ind w:left="714" w:hanging="357"/>
        <w:rPr>
          <w:b/>
          <w:szCs w:val="22"/>
        </w:rPr>
      </w:pPr>
      <w:r w:rsidRPr="00780C24">
        <w:rPr>
          <w:szCs w:val="22"/>
        </w:rPr>
        <w:t xml:space="preserve">Communication and information activities </w:t>
      </w:r>
    </w:p>
    <w:p w14:paraId="0D0310F2" w14:textId="77777777" w:rsidR="009F3BF2" w:rsidRPr="00780C24" w:rsidRDefault="0062417A" w:rsidP="00DC49D1">
      <w:pPr>
        <w:numPr>
          <w:ilvl w:val="0"/>
          <w:numId w:val="23"/>
        </w:numPr>
        <w:spacing w:before="0" w:after="0"/>
        <w:ind w:left="714" w:hanging="357"/>
        <w:rPr>
          <w:szCs w:val="22"/>
        </w:rPr>
      </w:pPr>
      <w:r w:rsidRPr="00780C24">
        <w:rPr>
          <w:szCs w:val="22"/>
        </w:rPr>
        <w:t>Publication of leaflets, manuals on best practice</w:t>
      </w:r>
    </w:p>
    <w:p w14:paraId="49ADC059" w14:textId="77777777" w:rsidR="000A4119" w:rsidRPr="00780C24" w:rsidRDefault="000A4119" w:rsidP="00DC49D1">
      <w:pPr>
        <w:numPr>
          <w:ilvl w:val="0"/>
          <w:numId w:val="23"/>
        </w:numPr>
        <w:spacing w:before="0" w:after="0"/>
        <w:ind w:left="714" w:hanging="357"/>
        <w:rPr>
          <w:szCs w:val="22"/>
        </w:rPr>
      </w:pPr>
      <w:r w:rsidRPr="00780C24">
        <w:rPr>
          <w:szCs w:val="22"/>
        </w:rPr>
        <w:t xml:space="preserve">Testing of innovative approaches </w:t>
      </w:r>
    </w:p>
    <w:p w14:paraId="29B8E529" w14:textId="77777777" w:rsidR="000A4119" w:rsidRPr="00780C24" w:rsidRDefault="00780C24" w:rsidP="00DC49D1">
      <w:pPr>
        <w:numPr>
          <w:ilvl w:val="0"/>
          <w:numId w:val="23"/>
        </w:numPr>
        <w:spacing w:before="0" w:after="0"/>
        <w:rPr>
          <w:szCs w:val="22"/>
        </w:rPr>
      </w:pPr>
      <w:r>
        <w:rPr>
          <w:szCs w:val="22"/>
        </w:rPr>
        <w:t xml:space="preserve">Actions aimed at ensuring </w:t>
      </w:r>
      <w:r w:rsidR="000A4119" w:rsidRPr="00780C24">
        <w:rPr>
          <w:szCs w:val="22"/>
        </w:rPr>
        <w:t xml:space="preserve">outreach towards </w:t>
      </w:r>
      <w:r w:rsidR="0076076A" w:rsidRPr="00780C24">
        <w:rPr>
          <w:szCs w:val="22"/>
        </w:rPr>
        <w:t xml:space="preserve">the media community and the general public </w:t>
      </w:r>
    </w:p>
    <w:p w14:paraId="353C0CAB" w14:textId="77777777" w:rsidR="000A4119" w:rsidRPr="00780C24" w:rsidRDefault="00780C24" w:rsidP="00741797">
      <w:pPr>
        <w:numPr>
          <w:ilvl w:val="0"/>
          <w:numId w:val="23"/>
        </w:numPr>
        <w:spacing w:before="0" w:after="0"/>
        <w:ind w:left="714" w:hanging="357"/>
        <w:rPr>
          <w:szCs w:val="22"/>
        </w:rPr>
      </w:pPr>
      <w:r>
        <w:rPr>
          <w:szCs w:val="22"/>
        </w:rPr>
        <w:t>C</w:t>
      </w:r>
      <w:r w:rsidR="000A4119" w:rsidRPr="00780C24">
        <w:rPr>
          <w:szCs w:val="22"/>
        </w:rPr>
        <w:t>ommunication, visibility and relations with the media (even</w:t>
      </w:r>
      <w:r w:rsidR="00F50F8A" w:rsidRPr="00780C24">
        <w:rPr>
          <w:szCs w:val="22"/>
        </w:rPr>
        <w:t>ts, press events and articles)</w:t>
      </w:r>
    </w:p>
    <w:p w14:paraId="5BBECD7E" w14:textId="77777777" w:rsidR="00F50F8A" w:rsidRPr="00F50F8A" w:rsidRDefault="00F50F8A" w:rsidP="0076076A">
      <w:pPr>
        <w:spacing w:before="0" w:after="0"/>
        <w:ind w:left="357"/>
        <w:rPr>
          <w:szCs w:val="22"/>
        </w:rPr>
      </w:pPr>
    </w:p>
    <w:p w14:paraId="41DE3EA7" w14:textId="77777777" w:rsidR="0023018A" w:rsidRPr="00F622C5" w:rsidRDefault="00266BD4" w:rsidP="006B6048">
      <w:pPr>
        <w:rPr>
          <w:b/>
          <w:szCs w:val="22"/>
          <w:u w:val="single"/>
        </w:rPr>
      </w:pPr>
      <w:r w:rsidRPr="00F622C5">
        <w:rPr>
          <w:b/>
          <w:szCs w:val="22"/>
          <w:u w:val="single"/>
        </w:rPr>
        <w:t>Financial support to third parties</w:t>
      </w:r>
      <w:r w:rsidR="00DB06F5" w:rsidRPr="00F622C5">
        <w:rPr>
          <w:rStyle w:val="FootnoteReference"/>
          <w:b/>
          <w:sz w:val="24"/>
          <w:szCs w:val="22"/>
          <w:u w:val="single"/>
        </w:rPr>
        <w:footnoteReference w:id="13"/>
      </w:r>
      <w:r w:rsidR="0023018A" w:rsidRPr="00F622C5">
        <w:rPr>
          <w:b/>
          <w:szCs w:val="22"/>
          <w:u w:val="single"/>
        </w:rPr>
        <w:t xml:space="preserve"> </w:t>
      </w:r>
    </w:p>
    <w:p w14:paraId="06166B62" w14:textId="77777777" w:rsidR="00780C24" w:rsidRPr="00780C24" w:rsidRDefault="00BB712C" w:rsidP="00780C24">
      <w:pPr>
        <w:pStyle w:val="CommentText"/>
        <w:rPr>
          <w:sz w:val="22"/>
          <w:szCs w:val="22"/>
        </w:rPr>
      </w:pPr>
      <w:r w:rsidRPr="00780C24">
        <w:rPr>
          <w:sz w:val="22"/>
          <w:szCs w:val="22"/>
        </w:rPr>
        <w:t xml:space="preserve">Applicants </w:t>
      </w:r>
      <w:r w:rsidR="00280661" w:rsidRPr="00780C24">
        <w:rPr>
          <w:sz w:val="22"/>
          <w:szCs w:val="22"/>
        </w:rPr>
        <w:t xml:space="preserve">are encouraged to </w:t>
      </w:r>
      <w:r w:rsidRPr="00780C24">
        <w:rPr>
          <w:sz w:val="22"/>
          <w:szCs w:val="22"/>
        </w:rPr>
        <w:t xml:space="preserve">propose financial support to third parties </w:t>
      </w:r>
      <w:r w:rsidR="00FE22E1" w:rsidRPr="00780C24">
        <w:rPr>
          <w:sz w:val="22"/>
          <w:szCs w:val="22"/>
        </w:rPr>
        <w:t xml:space="preserve">in order to help achieving the objectives of the action. This will take the form </w:t>
      </w:r>
      <w:r w:rsidR="00F50F8A" w:rsidRPr="00780C24">
        <w:rPr>
          <w:sz w:val="22"/>
          <w:szCs w:val="22"/>
        </w:rPr>
        <w:t>of</w:t>
      </w:r>
      <w:r w:rsidR="00FE22E1" w:rsidRPr="00780C24">
        <w:rPr>
          <w:sz w:val="22"/>
          <w:szCs w:val="22"/>
        </w:rPr>
        <w:t xml:space="preserve">: </w:t>
      </w:r>
    </w:p>
    <w:p w14:paraId="2522327F" w14:textId="77777777" w:rsidR="00780C24" w:rsidRPr="00780C24" w:rsidRDefault="00FE22E1" w:rsidP="00780C24">
      <w:pPr>
        <w:pStyle w:val="CommentText"/>
        <w:rPr>
          <w:sz w:val="22"/>
          <w:szCs w:val="22"/>
        </w:rPr>
      </w:pPr>
      <w:r w:rsidRPr="00780C24">
        <w:rPr>
          <w:sz w:val="22"/>
          <w:szCs w:val="22"/>
        </w:rPr>
        <w:t>1)</w:t>
      </w:r>
      <w:r w:rsidR="00F416E7">
        <w:rPr>
          <w:sz w:val="22"/>
          <w:szCs w:val="22"/>
        </w:rPr>
        <w:t xml:space="preserve"> P</w:t>
      </w:r>
      <w:r w:rsidR="00F50F8A" w:rsidRPr="00780C24">
        <w:rPr>
          <w:sz w:val="22"/>
          <w:szCs w:val="22"/>
        </w:rPr>
        <w:t>rizes or awards</w:t>
      </w:r>
      <w:r w:rsidR="00780C24" w:rsidRPr="00780C24">
        <w:t xml:space="preserve"> </w:t>
      </w:r>
      <w:r w:rsidR="00780C24" w:rsidRPr="00780C24">
        <w:rPr>
          <w:sz w:val="22"/>
          <w:szCs w:val="22"/>
        </w:rPr>
        <w:t>aim</w:t>
      </w:r>
      <w:r w:rsidR="00780C24">
        <w:rPr>
          <w:sz w:val="22"/>
          <w:szCs w:val="22"/>
        </w:rPr>
        <w:t xml:space="preserve">ing </w:t>
      </w:r>
      <w:r w:rsidR="00780C24" w:rsidRPr="00780C24">
        <w:rPr>
          <w:sz w:val="22"/>
          <w:szCs w:val="22"/>
        </w:rPr>
        <w:t>at celebrating and promoting outstanding achievements of journalists as well as improving the visibility of quality journalism in the Western Balkans and Turkey</w:t>
      </w:r>
      <w:r w:rsidRPr="00780C24">
        <w:rPr>
          <w:sz w:val="22"/>
          <w:szCs w:val="22"/>
        </w:rPr>
        <w:t xml:space="preserve"> as per Result</w:t>
      </w:r>
      <w:r w:rsidR="00780C24">
        <w:rPr>
          <w:sz w:val="22"/>
          <w:szCs w:val="22"/>
        </w:rPr>
        <w:t xml:space="preserve"> 4 (see 1.2). </w:t>
      </w:r>
      <w:r w:rsidR="00780C24" w:rsidRPr="00780C24">
        <w:rPr>
          <w:sz w:val="22"/>
          <w:szCs w:val="22"/>
        </w:rPr>
        <w:t xml:space="preserve">The total allocation for the prizes </w:t>
      </w:r>
      <w:r w:rsidR="00780C24">
        <w:rPr>
          <w:sz w:val="22"/>
          <w:szCs w:val="22"/>
        </w:rPr>
        <w:t xml:space="preserve">cannot be less than </w:t>
      </w:r>
      <w:r w:rsidR="00780C24" w:rsidRPr="00780C24">
        <w:rPr>
          <w:sz w:val="22"/>
          <w:szCs w:val="22"/>
        </w:rPr>
        <w:t xml:space="preserve">EUR 210.000 (i.e. EUR 10.000 per country per year </w:t>
      </w:r>
      <w:r w:rsidR="00780C24">
        <w:rPr>
          <w:sz w:val="22"/>
          <w:szCs w:val="22"/>
        </w:rPr>
        <w:t xml:space="preserve">in </w:t>
      </w:r>
      <w:r w:rsidR="00780C24" w:rsidRPr="00780C24">
        <w:rPr>
          <w:sz w:val="22"/>
          <w:szCs w:val="22"/>
        </w:rPr>
        <w:t>2019, 2020 and 2021</w:t>
      </w:r>
      <w:r w:rsidR="00780C24">
        <w:rPr>
          <w:sz w:val="22"/>
          <w:szCs w:val="22"/>
        </w:rPr>
        <w:t>).</w:t>
      </w:r>
      <w:r w:rsidR="00780C24" w:rsidRPr="00780C24">
        <w:rPr>
          <w:sz w:val="22"/>
          <w:szCs w:val="22"/>
        </w:rPr>
        <w:t xml:space="preserve"> </w:t>
      </w:r>
    </w:p>
    <w:p w14:paraId="2BF7E5D7" w14:textId="76D4378D" w:rsidR="00203024" w:rsidRPr="00780C24" w:rsidRDefault="00F416E7" w:rsidP="00780C24">
      <w:pPr>
        <w:pStyle w:val="CommentText"/>
        <w:rPr>
          <w:sz w:val="22"/>
          <w:szCs w:val="22"/>
        </w:rPr>
      </w:pPr>
      <w:r>
        <w:rPr>
          <w:sz w:val="22"/>
          <w:szCs w:val="22"/>
        </w:rPr>
        <w:t>2) S</w:t>
      </w:r>
      <w:r w:rsidR="00FE22E1" w:rsidRPr="00780C24">
        <w:rPr>
          <w:sz w:val="22"/>
          <w:szCs w:val="22"/>
        </w:rPr>
        <w:t xml:space="preserve">ub-granting to finance the production, editing and publication of quality journalism outputs of the training schemes </w:t>
      </w:r>
      <w:r>
        <w:rPr>
          <w:sz w:val="22"/>
          <w:szCs w:val="22"/>
        </w:rPr>
        <w:t xml:space="preserve">and </w:t>
      </w:r>
      <w:r w:rsidR="00780C24">
        <w:rPr>
          <w:sz w:val="22"/>
          <w:szCs w:val="22"/>
        </w:rPr>
        <w:t>to mitigate the risks that stories produced in the framework of the tra</w:t>
      </w:r>
      <w:r>
        <w:rPr>
          <w:sz w:val="22"/>
          <w:szCs w:val="22"/>
        </w:rPr>
        <w:t xml:space="preserve">ining schemes are not published, </w:t>
      </w:r>
      <w:r w:rsidRPr="00780C24">
        <w:rPr>
          <w:sz w:val="22"/>
          <w:szCs w:val="22"/>
        </w:rPr>
        <w:t xml:space="preserve">as per Result 2 </w:t>
      </w:r>
      <w:r>
        <w:rPr>
          <w:sz w:val="22"/>
          <w:szCs w:val="22"/>
        </w:rPr>
        <w:t>(See 1.2). The maximum amount for sub-granting cannot be more than 10% o</w:t>
      </w:r>
      <w:r w:rsidR="00ED0C8D">
        <w:rPr>
          <w:sz w:val="22"/>
          <w:szCs w:val="22"/>
        </w:rPr>
        <w:t>f</w:t>
      </w:r>
      <w:r>
        <w:rPr>
          <w:sz w:val="22"/>
          <w:szCs w:val="22"/>
        </w:rPr>
        <w:t xml:space="preserve"> the EU contribution.</w:t>
      </w:r>
    </w:p>
    <w:p w14:paraId="60392951" w14:textId="77777777" w:rsidR="00203024" w:rsidRPr="00F622C5" w:rsidRDefault="00203024" w:rsidP="00203024">
      <w:r w:rsidRPr="00F622C5">
        <w:rPr>
          <w:b/>
          <w:u w:val="single"/>
        </w:rPr>
        <w:t>The maximum amount of financial support per third party is up to EUR 60 000</w:t>
      </w:r>
      <w:r w:rsidRPr="00F622C5">
        <w:rPr>
          <w:u w:val="single"/>
        </w:rPr>
        <w:t xml:space="preserve">. </w:t>
      </w:r>
    </w:p>
    <w:p w14:paraId="0BF2FBD2" w14:textId="77777777" w:rsidR="00C75AB3" w:rsidRPr="00F622C5" w:rsidRDefault="00203024" w:rsidP="00C75AB3">
      <w:pPr>
        <w:pStyle w:val="CommentText"/>
        <w:rPr>
          <w:sz w:val="22"/>
          <w:szCs w:val="22"/>
        </w:rPr>
      </w:pPr>
      <w:r w:rsidRPr="00F416E7">
        <w:rPr>
          <w:sz w:val="22"/>
          <w:szCs w:val="22"/>
        </w:rPr>
        <w:t>The</w:t>
      </w:r>
      <w:r w:rsidR="00C75AB3" w:rsidRPr="00F416E7">
        <w:rPr>
          <w:sz w:val="22"/>
          <w:szCs w:val="22"/>
        </w:rPr>
        <w:t xml:space="preserve"> </w:t>
      </w:r>
      <w:r w:rsidR="00EC3D6B" w:rsidRPr="00F416E7">
        <w:rPr>
          <w:sz w:val="22"/>
          <w:szCs w:val="22"/>
        </w:rPr>
        <w:t xml:space="preserve">third parties </w:t>
      </w:r>
      <w:r w:rsidR="00C75AB3" w:rsidRPr="00F416E7">
        <w:rPr>
          <w:sz w:val="22"/>
          <w:szCs w:val="22"/>
        </w:rPr>
        <w:t>sh</w:t>
      </w:r>
      <w:r w:rsidR="00CA3669" w:rsidRPr="00F416E7">
        <w:rPr>
          <w:sz w:val="22"/>
          <w:szCs w:val="22"/>
        </w:rPr>
        <w:t>all</w:t>
      </w:r>
      <w:r w:rsidR="00C75AB3" w:rsidRPr="00F416E7">
        <w:rPr>
          <w:sz w:val="22"/>
          <w:szCs w:val="22"/>
        </w:rPr>
        <w:t xml:space="preserve"> be </w:t>
      </w:r>
      <w:r w:rsidRPr="00F416E7">
        <w:rPr>
          <w:sz w:val="22"/>
          <w:szCs w:val="22"/>
        </w:rPr>
        <w:t xml:space="preserve">selected for receiving financial support </w:t>
      </w:r>
      <w:r w:rsidR="00C75AB3" w:rsidRPr="00F416E7">
        <w:rPr>
          <w:sz w:val="22"/>
          <w:szCs w:val="22"/>
        </w:rPr>
        <w:t xml:space="preserve">through public </w:t>
      </w:r>
      <w:r w:rsidR="00EC3D6B" w:rsidRPr="00F416E7">
        <w:rPr>
          <w:sz w:val="22"/>
          <w:szCs w:val="22"/>
        </w:rPr>
        <w:t xml:space="preserve">contests </w:t>
      </w:r>
      <w:r w:rsidR="00C75AB3" w:rsidRPr="00F416E7">
        <w:rPr>
          <w:sz w:val="22"/>
          <w:szCs w:val="22"/>
        </w:rPr>
        <w:t xml:space="preserve">in the local language AND in English.  </w:t>
      </w:r>
      <w:r w:rsidRPr="00F416E7">
        <w:rPr>
          <w:sz w:val="22"/>
          <w:szCs w:val="22"/>
        </w:rPr>
        <w:t>T</w:t>
      </w:r>
      <w:r w:rsidR="00C75AB3" w:rsidRPr="00F416E7">
        <w:rPr>
          <w:sz w:val="22"/>
          <w:szCs w:val="22"/>
        </w:rPr>
        <w:t xml:space="preserve">hird parties </w:t>
      </w:r>
      <w:r w:rsidR="00CA3669" w:rsidRPr="00F416E7">
        <w:rPr>
          <w:sz w:val="22"/>
          <w:szCs w:val="22"/>
        </w:rPr>
        <w:t>s</w:t>
      </w:r>
      <w:r w:rsidRPr="00F416E7">
        <w:rPr>
          <w:sz w:val="22"/>
          <w:szCs w:val="22"/>
        </w:rPr>
        <w:t>h</w:t>
      </w:r>
      <w:r w:rsidR="00CA3669" w:rsidRPr="00F416E7">
        <w:rPr>
          <w:sz w:val="22"/>
          <w:szCs w:val="22"/>
        </w:rPr>
        <w:t>a</w:t>
      </w:r>
      <w:r w:rsidRPr="00F416E7">
        <w:rPr>
          <w:sz w:val="22"/>
          <w:szCs w:val="22"/>
        </w:rPr>
        <w:t>ll apply for</w:t>
      </w:r>
      <w:r w:rsidRPr="00F622C5">
        <w:rPr>
          <w:sz w:val="22"/>
          <w:szCs w:val="22"/>
        </w:rPr>
        <w:t xml:space="preserve"> financial support </w:t>
      </w:r>
      <w:r w:rsidR="00C75AB3" w:rsidRPr="00F622C5">
        <w:rPr>
          <w:sz w:val="22"/>
          <w:szCs w:val="22"/>
        </w:rPr>
        <w:t>in the local language</w:t>
      </w:r>
      <w:r w:rsidRPr="00F622C5">
        <w:rPr>
          <w:sz w:val="22"/>
          <w:szCs w:val="22"/>
        </w:rPr>
        <w:t xml:space="preserve">. The application procedure should be easily accessible by </w:t>
      </w:r>
      <w:r w:rsidR="00EC3D6B">
        <w:rPr>
          <w:sz w:val="22"/>
          <w:szCs w:val="22"/>
        </w:rPr>
        <w:t xml:space="preserve">individuals and </w:t>
      </w:r>
      <w:r w:rsidRPr="00F622C5">
        <w:rPr>
          <w:sz w:val="22"/>
          <w:szCs w:val="22"/>
        </w:rPr>
        <w:t xml:space="preserve">organisations with limited managerial and administrative capacities. The entire procedure should comply with the principles of transparency, equal treatment and fair competition, and adequate measures should be foreseen to prevent any situation which could give rise to conflict of interests. </w:t>
      </w:r>
    </w:p>
    <w:p w14:paraId="03B35047" w14:textId="77777777" w:rsidR="00CA3669" w:rsidRPr="00F622C5" w:rsidRDefault="00C75AB3" w:rsidP="00C75AB3">
      <w:pPr>
        <w:pStyle w:val="CommentText"/>
        <w:rPr>
          <w:sz w:val="22"/>
          <w:szCs w:val="22"/>
        </w:rPr>
      </w:pPr>
      <w:r w:rsidRPr="00F622C5">
        <w:rPr>
          <w:sz w:val="22"/>
          <w:szCs w:val="22"/>
        </w:rPr>
        <w:t>The lead applicant should present internal project monitoring arrangements to follow up the implementation of the activities of third parties financed with EU funds.</w:t>
      </w:r>
    </w:p>
    <w:p w14:paraId="111B74FC" w14:textId="13B359BE" w:rsidR="00C75AB3" w:rsidRDefault="00C75AB3" w:rsidP="00C75AB3">
      <w:pPr>
        <w:pStyle w:val="CommentText"/>
        <w:rPr>
          <w:sz w:val="22"/>
          <w:szCs w:val="22"/>
        </w:rPr>
      </w:pPr>
      <w:r w:rsidRPr="00F622C5">
        <w:rPr>
          <w:sz w:val="22"/>
          <w:szCs w:val="22"/>
        </w:rPr>
        <w:t xml:space="preserve">The lead applicant should coordinate to the best possible extent the activities implemented by third parties in order to ensure synergies with other actions/events managed by the EU and with any other relevant projects in the region. </w:t>
      </w:r>
    </w:p>
    <w:p w14:paraId="33A4DF37" w14:textId="43D33B8C" w:rsidR="00973E3E" w:rsidRPr="005E3BD8" w:rsidRDefault="00973E3E" w:rsidP="005E3BD8">
      <w:pPr>
        <w:pStyle w:val="CommentText"/>
        <w:rPr>
          <w:szCs w:val="22"/>
        </w:rPr>
      </w:pPr>
      <w:r w:rsidRPr="005E3BD8">
        <w:rPr>
          <w:sz w:val="22"/>
          <w:szCs w:val="22"/>
        </w:rPr>
        <w:t>Under this call, financial support to third parties may not be the main purpose of the action.</w:t>
      </w:r>
    </w:p>
    <w:p w14:paraId="65639C12" w14:textId="77777777" w:rsidR="00700AF2" w:rsidRPr="00F622C5" w:rsidRDefault="00700AF2" w:rsidP="00700AF2">
      <w:pPr>
        <w:rPr>
          <w:szCs w:val="22"/>
        </w:rPr>
      </w:pPr>
      <w:r w:rsidRPr="00F622C5">
        <w:rPr>
          <w:szCs w:val="22"/>
        </w:rPr>
        <w:t xml:space="preserve">In compliance with the present guidelines and notably of any conditions or restrictions </w:t>
      </w:r>
      <w:r w:rsidR="00F72D70" w:rsidRPr="00F622C5">
        <w:rPr>
          <w:szCs w:val="22"/>
        </w:rPr>
        <w:t>in this section</w:t>
      </w:r>
      <w:r w:rsidRPr="00F622C5">
        <w:rPr>
          <w:szCs w:val="22"/>
        </w:rPr>
        <w:t xml:space="preserve">, </w:t>
      </w:r>
      <w:r w:rsidR="00203C30" w:rsidRPr="00F622C5">
        <w:rPr>
          <w:szCs w:val="22"/>
        </w:rPr>
        <w:t xml:space="preserve">the </w:t>
      </w:r>
      <w:r w:rsidR="003153CB" w:rsidRPr="00F622C5">
        <w:rPr>
          <w:szCs w:val="22"/>
        </w:rPr>
        <w:t>lead a</w:t>
      </w:r>
      <w:r w:rsidR="00203C30" w:rsidRPr="00F622C5">
        <w:rPr>
          <w:szCs w:val="22"/>
        </w:rPr>
        <w:t xml:space="preserve">pplicant </w:t>
      </w:r>
      <w:r w:rsidRPr="00F622C5">
        <w:rPr>
          <w:szCs w:val="22"/>
        </w:rPr>
        <w:t>sh</w:t>
      </w:r>
      <w:r w:rsidR="0002374A" w:rsidRPr="00F622C5">
        <w:rPr>
          <w:szCs w:val="22"/>
        </w:rPr>
        <w:t>ould</w:t>
      </w:r>
      <w:r w:rsidRPr="00F622C5">
        <w:rPr>
          <w:szCs w:val="22"/>
        </w:rPr>
        <w:t xml:space="preserve"> define mandatorily in section 2.1.1 of the grant application form: </w:t>
      </w:r>
    </w:p>
    <w:p w14:paraId="3967450B" w14:textId="77777777" w:rsidR="00700AF2" w:rsidRPr="00F416E7" w:rsidRDefault="00700AF2" w:rsidP="00F416E7">
      <w:pPr>
        <w:numPr>
          <w:ilvl w:val="0"/>
          <w:numId w:val="17"/>
        </w:numPr>
        <w:tabs>
          <w:tab w:val="left" w:pos="851"/>
        </w:tabs>
        <w:ind w:hanging="1571"/>
        <w:rPr>
          <w:szCs w:val="22"/>
        </w:rPr>
      </w:pPr>
      <w:r w:rsidRPr="00F622C5">
        <w:rPr>
          <w:szCs w:val="22"/>
        </w:rPr>
        <w:t xml:space="preserve">the objectives and results to be obtained with the financial support </w:t>
      </w:r>
      <w:r w:rsidR="00F416E7">
        <w:rPr>
          <w:szCs w:val="22"/>
        </w:rPr>
        <w:t>(i.e. both prizes and sub-</w:t>
      </w:r>
      <w:r w:rsidR="00F416E7" w:rsidRPr="00F416E7">
        <w:rPr>
          <w:szCs w:val="22"/>
        </w:rPr>
        <w:t xml:space="preserve">grants) </w:t>
      </w:r>
    </w:p>
    <w:p w14:paraId="49D07D0E" w14:textId="6141D948" w:rsidR="00700AF2" w:rsidRPr="00F622C5" w:rsidRDefault="00700AF2" w:rsidP="00DC49D1">
      <w:pPr>
        <w:numPr>
          <w:ilvl w:val="0"/>
          <w:numId w:val="17"/>
        </w:numPr>
        <w:tabs>
          <w:tab w:val="left" w:pos="851"/>
        </w:tabs>
        <w:ind w:left="851" w:hanging="425"/>
        <w:rPr>
          <w:szCs w:val="22"/>
        </w:rPr>
      </w:pPr>
      <w:r w:rsidRPr="00F622C5">
        <w:rPr>
          <w:szCs w:val="22"/>
        </w:rPr>
        <w:t xml:space="preserve">the different types of activities </w:t>
      </w:r>
      <w:r w:rsidR="00FE22E1">
        <w:rPr>
          <w:szCs w:val="22"/>
        </w:rPr>
        <w:t>eligible for financial support</w:t>
      </w:r>
      <w:r w:rsidR="00973E3E">
        <w:rPr>
          <w:szCs w:val="22"/>
        </w:rPr>
        <w:t>,</w:t>
      </w:r>
      <w:r w:rsidR="00973E3E" w:rsidRPr="005E3BD8">
        <w:rPr>
          <w:szCs w:val="22"/>
        </w:rPr>
        <w:t xml:space="preserve"> on the basis of a fixed list</w:t>
      </w:r>
    </w:p>
    <w:p w14:paraId="5E5A558E" w14:textId="17EC6B84" w:rsidR="00725AA7" w:rsidRPr="00F622C5" w:rsidRDefault="00700AF2" w:rsidP="00DC49D1">
      <w:pPr>
        <w:numPr>
          <w:ilvl w:val="0"/>
          <w:numId w:val="17"/>
        </w:numPr>
        <w:tabs>
          <w:tab w:val="left" w:pos="851"/>
        </w:tabs>
        <w:ind w:left="851" w:hanging="425"/>
        <w:rPr>
          <w:szCs w:val="22"/>
        </w:rPr>
      </w:pPr>
      <w:r w:rsidRPr="00F622C5">
        <w:rPr>
          <w:szCs w:val="22"/>
        </w:rPr>
        <w:t xml:space="preserve">the types of </w:t>
      </w:r>
      <w:r w:rsidR="00973E3E" w:rsidRPr="005E3BD8">
        <w:rPr>
          <w:szCs w:val="22"/>
        </w:rPr>
        <w:t xml:space="preserve">persons or categories of persons </w:t>
      </w:r>
      <w:r w:rsidR="00973E3E">
        <w:rPr>
          <w:szCs w:val="22"/>
        </w:rPr>
        <w:t>which</w:t>
      </w:r>
      <w:r w:rsidRPr="00F622C5">
        <w:rPr>
          <w:szCs w:val="22"/>
        </w:rPr>
        <w:t xml:space="preserve"> may receive financial support </w:t>
      </w:r>
    </w:p>
    <w:p w14:paraId="4A910FC3" w14:textId="77777777" w:rsidR="00725AA7" w:rsidRPr="00F622C5" w:rsidRDefault="00CA3669" w:rsidP="00DC49D1">
      <w:pPr>
        <w:numPr>
          <w:ilvl w:val="0"/>
          <w:numId w:val="17"/>
        </w:numPr>
        <w:tabs>
          <w:tab w:val="left" w:pos="851"/>
        </w:tabs>
        <w:ind w:left="851" w:hanging="425"/>
        <w:rPr>
          <w:szCs w:val="22"/>
        </w:rPr>
      </w:pPr>
      <w:r w:rsidRPr="00F622C5">
        <w:rPr>
          <w:szCs w:val="22"/>
        </w:rPr>
        <w:t>the maximum duration of the activities implemented by third parties</w:t>
      </w:r>
    </w:p>
    <w:p w14:paraId="3A168A40" w14:textId="77777777" w:rsidR="00FE22E1" w:rsidRDefault="00700AF2" w:rsidP="00DC49D1">
      <w:pPr>
        <w:numPr>
          <w:ilvl w:val="0"/>
          <w:numId w:val="17"/>
        </w:numPr>
        <w:tabs>
          <w:tab w:val="left" w:pos="851"/>
        </w:tabs>
        <w:ind w:left="851" w:hanging="425"/>
        <w:rPr>
          <w:szCs w:val="22"/>
        </w:rPr>
      </w:pPr>
      <w:r w:rsidRPr="00F622C5">
        <w:rPr>
          <w:szCs w:val="22"/>
        </w:rPr>
        <w:t xml:space="preserve">the criteria for selecting these entities and giving the financial support </w:t>
      </w:r>
    </w:p>
    <w:p w14:paraId="0DC28DFF" w14:textId="77777777" w:rsidR="00725AA7" w:rsidRPr="00F622C5" w:rsidRDefault="00C75AB3" w:rsidP="00DC49D1">
      <w:pPr>
        <w:numPr>
          <w:ilvl w:val="0"/>
          <w:numId w:val="17"/>
        </w:numPr>
        <w:tabs>
          <w:tab w:val="left" w:pos="851"/>
        </w:tabs>
        <w:ind w:left="851" w:hanging="425"/>
        <w:rPr>
          <w:szCs w:val="22"/>
        </w:rPr>
      </w:pPr>
      <w:r w:rsidRPr="00F622C5">
        <w:rPr>
          <w:szCs w:val="22"/>
        </w:rPr>
        <w:t>the evaluation and award procedure (frequency of Calls</w:t>
      </w:r>
      <w:r w:rsidR="00F416E7">
        <w:rPr>
          <w:szCs w:val="22"/>
        </w:rPr>
        <w:t>/ contest</w:t>
      </w:r>
      <w:r w:rsidRPr="00F622C5">
        <w:rPr>
          <w:szCs w:val="22"/>
        </w:rPr>
        <w:t>, duration of the evaluation  procedure etc. )</w:t>
      </w:r>
    </w:p>
    <w:p w14:paraId="7BCE33D1" w14:textId="77777777" w:rsidR="00725AA7" w:rsidRPr="00F622C5" w:rsidRDefault="00C75AB3" w:rsidP="00DC49D1">
      <w:pPr>
        <w:numPr>
          <w:ilvl w:val="0"/>
          <w:numId w:val="17"/>
        </w:numPr>
        <w:tabs>
          <w:tab w:val="left" w:pos="426"/>
          <w:tab w:val="left" w:pos="851"/>
        </w:tabs>
        <w:ind w:left="851" w:hanging="425"/>
        <w:rPr>
          <w:szCs w:val="22"/>
        </w:rPr>
      </w:pPr>
      <w:r w:rsidRPr="00F622C5">
        <w:rPr>
          <w:szCs w:val="22"/>
        </w:rPr>
        <w:t xml:space="preserve">the criteria for determining the exact amount of financial support for each third entity, </w:t>
      </w:r>
    </w:p>
    <w:p w14:paraId="30A6E45E" w14:textId="77777777" w:rsidR="00725AA7" w:rsidRPr="00F622C5" w:rsidRDefault="00C75AB3" w:rsidP="00DC49D1">
      <w:pPr>
        <w:numPr>
          <w:ilvl w:val="0"/>
          <w:numId w:val="17"/>
        </w:numPr>
        <w:tabs>
          <w:tab w:val="left" w:pos="851"/>
        </w:tabs>
        <w:ind w:left="426" w:firstLine="0"/>
        <w:rPr>
          <w:szCs w:val="22"/>
        </w:rPr>
      </w:pPr>
      <w:r w:rsidRPr="00F622C5">
        <w:rPr>
          <w:szCs w:val="22"/>
        </w:rPr>
        <w:t xml:space="preserve">the maximum amount which may be given. The applicant can decide to specify the minimum and the maximum amount available for each of the foreseen </w:t>
      </w:r>
      <w:r w:rsidR="00F416E7">
        <w:rPr>
          <w:szCs w:val="22"/>
        </w:rPr>
        <w:t>c</w:t>
      </w:r>
      <w:r w:rsidRPr="00F622C5">
        <w:rPr>
          <w:szCs w:val="22"/>
        </w:rPr>
        <w:t>alls for Applications</w:t>
      </w:r>
      <w:r w:rsidR="00F416E7">
        <w:rPr>
          <w:szCs w:val="22"/>
        </w:rPr>
        <w:t>/ contests</w:t>
      </w:r>
      <w:r w:rsidRPr="00F622C5">
        <w:rPr>
          <w:szCs w:val="22"/>
        </w:rPr>
        <w:t xml:space="preserve">, the effective support should be consistent with the actual financial and management capacities of the recipient organization and should not exceed </w:t>
      </w:r>
      <w:r w:rsidR="00B54EEC" w:rsidRPr="00F622C5">
        <w:rPr>
          <w:szCs w:val="22"/>
        </w:rPr>
        <w:t>6</w:t>
      </w:r>
      <w:r w:rsidRPr="00F622C5">
        <w:rPr>
          <w:szCs w:val="22"/>
        </w:rPr>
        <w:t>0,000 EUR per third entity per call</w:t>
      </w:r>
    </w:p>
    <w:p w14:paraId="0D93C557" w14:textId="40575745" w:rsidR="00725AA7" w:rsidRDefault="00725AA7" w:rsidP="00DC49D1">
      <w:pPr>
        <w:numPr>
          <w:ilvl w:val="0"/>
          <w:numId w:val="17"/>
        </w:numPr>
        <w:tabs>
          <w:tab w:val="left" w:pos="851"/>
        </w:tabs>
        <w:ind w:left="426" w:firstLine="0"/>
        <w:rPr>
          <w:szCs w:val="22"/>
        </w:rPr>
      </w:pPr>
      <w:r w:rsidRPr="00F622C5">
        <w:rPr>
          <w:szCs w:val="22"/>
        </w:rPr>
        <w:t>t</w:t>
      </w:r>
      <w:r w:rsidR="001E0A90" w:rsidRPr="00F622C5">
        <w:rPr>
          <w:szCs w:val="22"/>
        </w:rPr>
        <w:t xml:space="preserve">he communication modalities by which the applicant will ensure </w:t>
      </w:r>
      <w:r w:rsidRPr="00F622C5">
        <w:rPr>
          <w:szCs w:val="22"/>
        </w:rPr>
        <w:t>outreach to other organisations</w:t>
      </w:r>
    </w:p>
    <w:p w14:paraId="752BE6DB" w14:textId="31067CB9" w:rsidR="00973E3E" w:rsidRPr="005E3BD8" w:rsidRDefault="00973E3E" w:rsidP="005E3BD8">
      <w:pPr>
        <w:pStyle w:val="CommentText"/>
        <w:rPr>
          <w:szCs w:val="22"/>
        </w:rPr>
      </w:pPr>
      <w:r w:rsidRPr="005E3BD8">
        <w:rPr>
          <w:sz w:val="22"/>
          <w:szCs w:val="22"/>
        </w:rPr>
        <w:t>In all events, the mandatory conditions set above for giving financial support (poin</w:t>
      </w:r>
      <w:r w:rsidRPr="00C55F73">
        <w:rPr>
          <w:sz w:val="22"/>
          <w:szCs w:val="22"/>
        </w:rPr>
        <w:t>ts (i) to (</w:t>
      </w:r>
      <w:r w:rsidRPr="005E3BD8">
        <w:rPr>
          <w:sz w:val="22"/>
          <w:szCs w:val="22"/>
        </w:rPr>
        <w:t>i</w:t>
      </w:r>
      <w:r>
        <w:rPr>
          <w:sz w:val="22"/>
          <w:szCs w:val="22"/>
        </w:rPr>
        <w:t>x</w:t>
      </w:r>
      <w:r w:rsidRPr="005E3BD8">
        <w:rPr>
          <w:sz w:val="22"/>
          <w:szCs w:val="22"/>
        </w:rPr>
        <w:t>)) have to be strictly defined in the grant contract as to avoid any exercise of discretion.</w:t>
      </w:r>
    </w:p>
    <w:p w14:paraId="79065040" w14:textId="03F21EF3" w:rsidR="00CA3669" w:rsidRPr="00A35F9C" w:rsidRDefault="00A222E3" w:rsidP="00CA3669">
      <w:pPr>
        <w:pStyle w:val="CommentText"/>
        <w:rPr>
          <w:sz w:val="22"/>
          <w:szCs w:val="22"/>
        </w:rPr>
      </w:pPr>
      <w:r w:rsidRPr="00A35F9C">
        <w:rPr>
          <w:sz w:val="22"/>
          <w:szCs w:val="22"/>
        </w:rPr>
        <w:t xml:space="preserve">In the context of the Financial Support, </w:t>
      </w:r>
      <w:r w:rsidR="00725AA7" w:rsidRPr="00A35F9C">
        <w:rPr>
          <w:sz w:val="22"/>
          <w:szCs w:val="22"/>
        </w:rPr>
        <w:t>t</w:t>
      </w:r>
      <w:r w:rsidR="00CA3669" w:rsidRPr="00A35F9C">
        <w:rPr>
          <w:sz w:val="22"/>
          <w:szCs w:val="22"/>
        </w:rPr>
        <w:t xml:space="preserve">he </w:t>
      </w:r>
      <w:r w:rsidRPr="00A35F9C">
        <w:rPr>
          <w:sz w:val="22"/>
          <w:szCs w:val="22"/>
        </w:rPr>
        <w:t>Beneficiary(ies) of the grant contracts</w:t>
      </w:r>
      <w:r w:rsidR="00CA3669" w:rsidRPr="00A35F9C">
        <w:rPr>
          <w:sz w:val="22"/>
          <w:szCs w:val="22"/>
        </w:rPr>
        <w:t xml:space="preserve"> may be asked by the European Commission to provide a summary of the application</w:t>
      </w:r>
      <w:r w:rsidR="00973E3E">
        <w:rPr>
          <w:sz w:val="22"/>
          <w:szCs w:val="22"/>
        </w:rPr>
        <w:t>s</w:t>
      </w:r>
      <w:r w:rsidR="00CA3669" w:rsidRPr="00A35F9C">
        <w:rPr>
          <w:sz w:val="22"/>
          <w:szCs w:val="22"/>
        </w:rPr>
        <w:t xml:space="preserve"> </w:t>
      </w:r>
      <w:r w:rsidR="00F416E7" w:rsidRPr="00A35F9C">
        <w:rPr>
          <w:sz w:val="22"/>
          <w:szCs w:val="22"/>
        </w:rPr>
        <w:t xml:space="preserve">received </w:t>
      </w:r>
      <w:r w:rsidR="00CA3669" w:rsidRPr="00A35F9C">
        <w:rPr>
          <w:sz w:val="22"/>
          <w:szCs w:val="22"/>
        </w:rPr>
        <w:t xml:space="preserve">in English. </w:t>
      </w:r>
    </w:p>
    <w:p w14:paraId="0241A98E" w14:textId="77777777" w:rsidR="00F416E7" w:rsidRDefault="00F416E7" w:rsidP="006B6048">
      <w:pPr>
        <w:rPr>
          <w:szCs w:val="22"/>
          <w:u w:val="single"/>
        </w:rPr>
      </w:pPr>
    </w:p>
    <w:p w14:paraId="2C125B45" w14:textId="77777777" w:rsidR="00107C6D" w:rsidRPr="00F622C5" w:rsidRDefault="00107C6D" w:rsidP="006B6048">
      <w:pPr>
        <w:rPr>
          <w:szCs w:val="22"/>
          <w:u w:val="single"/>
        </w:rPr>
      </w:pPr>
      <w:r w:rsidRPr="00F622C5">
        <w:rPr>
          <w:szCs w:val="22"/>
          <w:u w:val="single"/>
        </w:rPr>
        <w:t>Visibility</w:t>
      </w:r>
    </w:p>
    <w:p w14:paraId="57441FC3" w14:textId="77777777" w:rsidR="00622160" w:rsidRPr="00F622C5" w:rsidRDefault="00622160" w:rsidP="00622160">
      <w:r w:rsidRPr="00F622C5">
        <w:t xml:space="preserve">The </w:t>
      </w:r>
      <w:r w:rsidR="00021E33" w:rsidRPr="00F622C5">
        <w:t>a</w:t>
      </w:r>
      <w:r w:rsidRPr="00F622C5">
        <w:t xml:space="preserve">pplicants must take all necessary steps to publicise the fact that the European Union has financed or co-financed the </w:t>
      </w:r>
      <w:r w:rsidR="00021E33" w:rsidRPr="00F622C5">
        <w:t>a</w:t>
      </w:r>
      <w:r w:rsidRPr="00F622C5">
        <w:t>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6B83676F" w14:textId="77777777" w:rsidR="002E1A6E" w:rsidRPr="00F622C5" w:rsidRDefault="00EE729B" w:rsidP="00A4554B">
      <w:pPr>
        <w:jc w:val="left"/>
      </w:pPr>
      <w:r w:rsidRPr="00F622C5">
        <w:t>A</w:t>
      </w:r>
      <w:r w:rsidR="002A4866" w:rsidRPr="00F622C5">
        <w:t>pplicant</w:t>
      </w:r>
      <w:r w:rsidRPr="00F622C5">
        <w:t>s</w:t>
      </w:r>
      <w:r w:rsidR="002A4866" w:rsidRPr="00F622C5">
        <w:t xml:space="preserve"> must comply with the objectives and priorities and guarantee the visibility of the EU</w:t>
      </w:r>
      <w:r w:rsidRPr="00F622C5">
        <w:t xml:space="preserve"> </w:t>
      </w:r>
      <w:r w:rsidR="002A4866" w:rsidRPr="00F622C5">
        <w:t xml:space="preserve">financing (see the Communication and Visibility Manual for EU external actions </w:t>
      </w:r>
      <w:r w:rsidR="009F1A11" w:rsidRPr="00F622C5">
        <w:t>specified</w:t>
      </w:r>
      <w:r w:rsidR="002A4866" w:rsidRPr="00F622C5">
        <w:t xml:space="preserve"> and published by the European Commission at</w:t>
      </w:r>
      <w:r w:rsidR="0099684C" w:rsidRPr="00F622C5">
        <w:t xml:space="preserve"> </w:t>
      </w:r>
      <w:hyperlink r:id="rId18" w:history="1">
        <w:r w:rsidR="0099684C" w:rsidRPr="00F622C5">
          <w:rPr>
            <w:rStyle w:val="Hyperlink"/>
            <w:snapToGrid w:val="0"/>
          </w:rPr>
          <w:t>https://ec.europa.eu/europeaid/communication-and-visibility-manual-eu-external-actions_en</w:t>
        </w:r>
      </w:hyperlink>
      <w:r w:rsidR="002A4866" w:rsidRPr="00F622C5">
        <w:t>).</w:t>
      </w:r>
    </w:p>
    <w:p w14:paraId="2B24073C" w14:textId="77777777" w:rsidR="009F5B22" w:rsidRPr="00F622C5" w:rsidRDefault="009F5B22" w:rsidP="009F5B22">
      <w:pPr>
        <w:rPr>
          <w:szCs w:val="22"/>
          <w:u w:val="single"/>
        </w:rPr>
      </w:pPr>
      <w:r w:rsidRPr="00F622C5">
        <w:rPr>
          <w:szCs w:val="22"/>
        </w:rPr>
        <w:t xml:space="preserve">Applicants (applicant + co-applicants) are requested to pay a special attention to </w:t>
      </w:r>
      <w:r w:rsidRPr="00F622C5">
        <w:rPr>
          <w:szCs w:val="22"/>
          <w:u w:val="single"/>
        </w:rPr>
        <w:t xml:space="preserve">communication, visibility and relations with the media by dedicating funds to contract media visibility actions online and offline to a communication expert or to a specialised press and media agency/service provider. </w:t>
      </w:r>
    </w:p>
    <w:p w14:paraId="203650A8" w14:textId="63E57780" w:rsidR="008B7935" w:rsidRDefault="00997689" w:rsidP="006B6048">
      <w:r w:rsidRPr="00F622C5">
        <w:t>The above provisions apply also to third parties receiving financial support in the framework of the grant awarded under this Call for proposals.</w:t>
      </w:r>
    </w:p>
    <w:p w14:paraId="5EC0F7EC" w14:textId="77777777" w:rsidR="008B7935" w:rsidRDefault="008B7935" w:rsidP="006B6048">
      <w:pPr>
        <w:rPr>
          <w:u w:val="single"/>
        </w:rPr>
      </w:pPr>
    </w:p>
    <w:p w14:paraId="2BF41019" w14:textId="77777777" w:rsidR="0007408E" w:rsidRPr="00F622C5" w:rsidRDefault="0007408E" w:rsidP="006B6048">
      <w:pPr>
        <w:rPr>
          <w:u w:val="single"/>
        </w:rPr>
      </w:pPr>
      <w:r w:rsidRPr="00F622C5">
        <w:rPr>
          <w:u w:val="single"/>
        </w:rPr>
        <w:t xml:space="preserve">Number of </w:t>
      </w:r>
      <w:r w:rsidR="006459C5" w:rsidRPr="00F622C5">
        <w:rPr>
          <w:u w:val="single"/>
        </w:rPr>
        <w:t>application</w:t>
      </w:r>
      <w:r w:rsidRPr="00F622C5">
        <w:rPr>
          <w:u w:val="single"/>
        </w:rPr>
        <w:t xml:space="preserve">s and grants per </w:t>
      </w:r>
      <w:r w:rsidR="00A01434" w:rsidRPr="00F622C5">
        <w:rPr>
          <w:u w:val="single"/>
        </w:rPr>
        <w:t>applicants / affiliated entities</w:t>
      </w:r>
    </w:p>
    <w:p w14:paraId="4D1A501F" w14:textId="77777777" w:rsidR="00250D4F" w:rsidRPr="00D148B2" w:rsidRDefault="00250D4F" w:rsidP="00A4554B">
      <w:r w:rsidRPr="00F622C5">
        <w:t xml:space="preserve">The </w:t>
      </w:r>
      <w:r w:rsidR="00A4554B" w:rsidRPr="00F622C5">
        <w:t xml:space="preserve">lead </w:t>
      </w:r>
      <w:r w:rsidRPr="00F622C5">
        <w:t>applicant may not submit more than 1</w:t>
      </w:r>
      <w:r w:rsidR="009850CF" w:rsidRPr="00F622C5">
        <w:t xml:space="preserve"> </w:t>
      </w:r>
      <w:r w:rsidRPr="00F622C5">
        <w:t>application under this Call for Proposals</w:t>
      </w:r>
      <w:r w:rsidR="00B36A7E">
        <w:t xml:space="preserve"> </w:t>
      </w:r>
    </w:p>
    <w:p w14:paraId="05808238" w14:textId="77777777" w:rsidR="00250D4F" w:rsidRPr="00F416E7" w:rsidRDefault="004F1BA1" w:rsidP="00A4554B">
      <w:r w:rsidRPr="00F416E7">
        <w:t>The</w:t>
      </w:r>
      <w:r w:rsidR="006405E4" w:rsidRPr="00F416E7">
        <w:t xml:space="preserve"> </w:t>
      </w:r>
      <w:r w:rsidRPr="00F416E7">
        <w:t>lead</w:t>
      </w:r>
      <w:r w:rsidR="00A4554B" w:rsidRPr="00F416E7">
        <w:t xml:space="preserve"> </w:t>
      </w:r>
      <w:r w:rsidR="00250D4F" w:rsidRPr="00F416E7">
        <w:t>applicant may</w:t>
      </w:r>
      <w:r w:rsidR="00EC3D6B" w:rsidRPr="00F416E7">
        <w:t xml:space="preserve"> not</w:t>
      </w:r>
      <w:r w:rsidR="00250D4F" w:rsidRPr="00F416E7">
        <w:t xml:space="preserve"> </w:t>
      </w:r>
      <w:r w:rsidR="00B36A7E" w:rsidRPr="00F416E7">
        <w:t>be</w:t>
      </w:r>
      <w:r w:rsidR="00250D4F" w:rsidRPr="00F416E7">
        <w:t xml:space="preserve"> co-applicant or affiliated entity in another application.</w:t>
      </w:r>
    </w:p>
    <w:p w14:paraId="2E10405D" w14:textId="77777777" w:rsidR="00250D4F" w:rsidRPr="00D148B2" w:rsidRDefault="00250D4F" w:rsidP="00A4554B">
      <w:r w:rsidRPr="00F416E7">
        <w:t xml:space="preserve">A co-applicant/affiliated entity </w:t>
      </w:r>
      <w:r w:rsidR="00F416E7" w:rsidRPr="00F416E7">
        <w:t xml:space="preserve">cannot </w:t>
      </w:r>
      <w:r w:rsidR="00B36A7E" w:rsidRPr="00F416E7">
        <w:t>be involved in</w:t>
      </w:r>
      <w:r w:rsidRPr="00F416E7">
        <w:t xml:space="preserve"> more than 1 application under this Call for Proposals.</w:t>
      </w:r>
    </w:p>
    <w:p w14:paraId="4081F518" w14:textId="77777777" w:rsidR="00250D4F" w:rsidRPr="00807DAF" w:rsidRDefault="00250D4F" w:rsidP="00A4554B">
      <w:pPr>
        <w:jc w:val="left"/>
      </w:pPr>
    </w:p>
    <w:p w14:paraId="54A4743B" w14:textId="77777777" w:rsidR="0007408E" w:rsidRPr="00807DAF" w:rsidRDefault="0007408E" w:rsidP="00DC49D1">
      <w:pPr>
        <w:pStyle w:val="Guidelines3"/>
        <w:numPr>
          <w:ilvl w:val="2"/>
          <w:numId w:val="6"/>
        </w:numPr>
      </w:pPr>
      <w:bookmarkStart w:id="14" w:name="_Toc519692901"/>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14"/>
      <w:r w:rsidR="00A575A2" w:rsidRPr="00807DAF">
        <w:t xml:space="preserve"> </w:t>
      </w:r>
    </w:p>
    <w:p w14:paraId="440BE575" w14:textId="77777777" w:rsidR="009F4DBB" w:rsidRPr="00807DAF" w:rsidRDefault="0007408E" w:rsidP="006B6048">
      <w:pPr>
        <w:spacing w:before="240"/>
      </w:pPr>
      <w:r w:rsidRPr="00807DAF">
        <w:t xml:space="preserve">Only </w:t>
      </w:r>
      <w:r w:rsidR="00A016F9" w:rsidRPr="00807DAF">
        <w:t>‘</w:t>
      </w:r>
      <w:r w:rsidR="00356DFC" w:rsidRPr="00807DAF">
        <w:t>eligible costs</w:t>
      </w:r>
      <w:r w:rsidR="00A016F9" w:rsidRPr="00807DAF">
        <w:t>’</w:t>
      </w:r>
      <w:r w:rsidR="00356DFC" w:rsidRPr="00807DAF">
        <w:t xml:space="preserve"> </w:t>
      </w:r>
      <w:r w:rsidRPr="00807DAF">
        <w:t xml:space="preserve">can be </w:t>
      </w:r>
      <w:r w:rsidR="000B1032" w:rsidRPr="00807DAF">
        <w:t>covered by</w:t>
      </w:r>
      <w:r w:rsidRPr="00807DAF">
        <w:t xml:space="preserve"> a grant. The</w:t>
      </w:r>
      <w:r w:rsidR="000735EC" w:rsidRPr="00807DAF">
        <w:t xml:space="preserve"> categories of costs </w:t>
      </w:r>
      <w:r w:rsidR="00A575A2" w:rsidRPr="00807DAF">
        <w:t>that are</w:t>
      </w:r>
      <w:r w:rsidR="000735EC" w:rsidRPr="00807DAF">
        <w:t xml:space="preserve"> eligible and non-eligible are indicated below.</w:t>
      </w:r>
      <w:r w:rsidR="002F3F27" w:rsidRPr="00807DAF">
        <w:t xml:space="preserve"> </w:t>
      </w:r>
      <w:r w:rsidRPr="00807DAF">
        <w:t>The budget is both a cost estimate and a</w:t>
      </w:r>
      <w:r w:rsidR="009444A8" w:rsidRPr="00807DAF">
        <w:t>n</w:t>
      </w:r>
      <w:r w:rsidRPr="00807DAF">
        <w:t xml:space="preserve"> </w:t>
      </w:r>
      <w:r w:rsidR="009444A8" w:rsidRPr="00807DAF">
        <w:t xml:space="preserve">overall </w:t>
      </w:r>
      <w:r w:rsidRPr="00807DAF">
        <w:t xml:space="preserve">ceiling for </w:t>
      </w:r>
      <w:r w:rsidR="00A016F9" w:rsidRPr="00807DAF">
        <w:t>‘</w:t>
      </w:r>
      <w:r w:rsidRPr="00807DAF">
        <w:t>eligible costs</w:t>
      </w:r>
      <w:r w:rsidR="00A016F9" w:rsidRPr="00807DAF">
        <w:t>’</w:t>
      </w:r>
      <w:r w:rsidRPr="00807DAF">
        <w:t xml:space="preserve">. </w:t>
      </w:r>
    </w:p>
    <w:p w14:paraId="443997F2" w14:textId="77777777" w:rsidR="00A84425" w:rsidRDefault="00B17D2F" w:rsidP="00F53586">
      <w:r w:rsidRPr="00807DAF">
        <w:t xml:space="preserve">The reimbursement of eligible costs </w:t>
      </w:r>
      <w:r w:rsidR="00A84425" w:rsidRPr="00807DAF">
        <w:t>may be based on any or a combination of the following forms:</w:t>
      </w:r>
    </w:p>
    <w:p w14:paraId="762C2BDC" w14:textId="77777777" w:rsidR="00A84425" w:rsidRPr="00807DAF" w:rsidRDefault="00A84425" w:rsidP="00A84425">
      <w:pPr>
        <w:numPr>
          <w:ilvl w:val="0"/>
          <w:numId w:val="32"/>
        </w:numPr>
      </w:pPr>
      <w:r w:rsidRPr="00807DAF">
        <w:t xml:space="preserve">actual costs incurred by the </w:t>
      </w:r>
      <w:r>
        <w:t>b</w:t>
      </w:r>
      <w:r w:rsidRPr="00807DAF">
        <w:t>eneficiary(ies) and affiliated entity(ies)</w:t>
      </w:r>
    </w:p>
    <w:p w14:paraId="179B85F8" w14:textId="77777777" w:rsidR="00A84425" w:rsidRPr="00807DAF" w:rsidRDefault="00A84425" w:rsidP="00A84425">
      <w:pPr>
        <w:numPr>
          <w:ilvl w:val="0"/>
          <w:numId w:val="32"/>
        </w:numPr>
      </w:pPr>
      <w:r w:rsidRPr="00807DAF">
        <w:t>one or more simplified cost options.</w:t>
      </w:r>
    </w:p>
    <w:p w14:paraId="446F3610" w14:textId="77777777" w:rsidR="00A84425" w:rsidRPr="00807DAF" w:rsidRDefault="00A84425" w:rsidP="00A84425">
      <w:pPr>
        <w:rPr>
          <w:b/>
        </w:rPr>
      </w:pPr>
      <w:r w:rsidRPr="00807DAF">
        <w:t>Simplified cost options may take the form of:</w:t>
      </w:r>
    </w:p>
    <w:p w14:paraId="7979DBC6" w14:textId="77777777" w:rsidR="00A84425" w:rsidRPr="00807DAF" w:rsidRDefault="00A84425" w:rsidP="00A84425">
      <w:pPr>
        <w:numPr>
          <w:ilvl w:val="0"/>
          <w:numId w:val="33"/>
        </w:numPr>
      </w:pPr>
      <w:r w:rsidRPr="00807DAF">
        <w:rPr>
          <w:b/>
        </w:rPr>
        <w:t>unit costs:</w:t>
      </w:r>
      <w:r w:rsidRPr="00807DAF">
        <w:t xml:space="preserve"> covering all or certain specific categories of eligible costs which are clearly identified in advance by reference to an </w:t>
      </w:r>
      <w:r w:rsidRPr="00807DAF">
        <w:rPr>
          <w:u w:val="single"/>
        </w:rPr>
        <w:t>amount per unit</w:t>
      </w:r>
      <w:r w:rsidRPr="00807DAF">
        <w:t>.</w:t>
      </w:r>
    </w:p>
    <w:p w14:paraId="52F14492" w14:textId="77777777" w:rsidR="00A84425" w:rsidRPr="00807DAF" w:rsidRDefault="00A84425" w:rsidP="00A84425">
      <w:pPr>
        <w:numPr>
          <w:ilvl w:val="0"/>
          <w:numId w:val="33"/>
        </w:numPr>
      </w:pPr>
      <w:r w:rsidRPr="00807DAF">
        <w:rPr>
          <w:b/>
        </w:rPr>
        <w:t xml:space="preserve">lump sums: </w:t>
      </w:r>
      <w:r w:rsidRPr="00807DAF">
        <w:t xml:space="preserve">covering in </w:t>
      </w:r>
      <w:r w:rsidRPr="00807DAF">
        <w:rPr>
          <w:u w:val="single"/>
        </w:rPr>
        <w:t>global terms</w:t>
      </w:r>
      <w:r w:rsidRPr="00807DAF">
        <w:t xml:space="preserve"> all or certain specific categories of eligible costs which are clearly identified in advance.</w:t>
      </w:r>
    </w:p>
    <w:p w14:paraId="0CE088CF" w14:textId="77777777" w:rsidR="00A84425" w:rsidRPr="00807DAF" w:rsidRDefault="00A84425" w:rsidP="00A84425">
      <w:pPr>
        <w:numPr>
          <w:ilvl w:val="0"/>
          <w:numId w:val="33"/>
        </w:numPr>
      </w:pPr>
      <w:r w:rsidRPr="00807DAF">
        <w:rPr>
          <w:b/>
        </w:rPr>
        <w:t xml:space="preserve">flat-rate financing: </w:t>
      </w:r>
      <w:r w:rsidRPr="00807DAF">
        <w:t xml:space="preserve">covering specific categories of eligible costs which are clearly identified in advance by </w:t>
      </w:r>
      <w:r w:rsidRPr="00807DAF">
        <w:rPr>
          <w:u w:val="single"/>
        </w:rPr>
        <w:t>applying a percentage</w:t>
      </w:r>
      <w:r w:rsidRPr="00807DAF">
        <w:t xml:space="preserve"> fixed ex ante.</w:t>
      </w:r>
    </w:p>
    <w:p w14:paraId="1CED12AA" w14:textId="77777777" w:rsidR="00A84425" w:rsidRPr="00807DAF" w:rsidRDefault="00A84425" w:rsidP="00A84425">
      <w:r w:rsidRPr="00807DAF">
        <w:t xml:space="preserve">The amounts or rates have to be based on estimates using objective data such as statistical data or any other objective means or with reference to certified or auditable historical data of the applicants or the affiliated entity(ies). The methods used to determine the amounts or rates of unit costs, lump sums or flat-rates must comply with the criteria established in Annex K, and especially ensure that the costs correspond fairly to the actual costs incurred by the </w:t>
      </w:r>
      <w:r>
        <w:t>b</w:t>
      </w:r>
      <w:r w:rsidRPr="00807DAF">
        <w:t>eneficiary(ies) and affiliated entity(ies), are in line with their accounting practices, no profit is made and the costs are not already covered by other sources of funding (no double funding). Refer to Annex K for directions and a checklist of controls to assess the minimum necessary conditions that provide reasonable assurance for the acceptance of the proposed amounts.</w:t>
      </w:r>
    </w:p>
    <w:p w14:paraId="4DF1D6B4" w14:textId="77777777" w:rsidR="00A84425" w:rsidRPr="00807DAF" w:rsidRDefault="00A84425" w:rsidP="00A84425">
      <w:r>
        <w:t>A</w:t>
      </w:r>
      <w:r w:rsidRPr="00807DAF">
        <w:t>pplicant</w:t>
      </w:r>
      <w:r>
        <w:t>s</w:t>
      </w:r>
      <w:r w:rsidRPr="00807DAF">
        <w:t xml:space="preserve"> proposing this form of reimbursement, must clearly indicate in worksheet no.1 of Annex B, each heading/item  of eligible costs concerned by this type of financing, i.e. add the reference in capital letters to "UNIT COST" (per month/flight etc), "LUMPSUM" or "FLAT RATE" in the Unit column. (see example in Annex K)</w:t>
      </w:r>
    </w:p>
    <w:p w14:paraId="51C69427" w14:textId="77777777" w:rsidR="00A84425" w:rsidRPr="00807DAF" w:rsidRDefault="00A84425" w:rsidP="00A84425">
      <w:r w:rsidRPr="00807DAF">
        <w:t>Additionally in Annex B, in the second column of worksheet no.2, "Justification of the estimated costs" per each of the corresponding budget item or heading applicant</w:t>
      </w:r>
      <w:r>
        <w:t>s</w:t>
      </w:r>
      <w:r w:rsidRPr="00807DAF">
        <w:t xml:space="preserve"> must:</w:t>
      </w:r>
    </w:p>
    <w:p w14:paraId="4A2E7110" w14:textId="77777777" w:rsidR="00A84425" w:rsidRPr="00807DAF" w:rsidRDefault="00A84425" w:rsidP="00A84425">
      <w:pPr>
        <w:numPr>
          <w:ilvl w:val="0"/>
          <w:numId w:val="34"/>
        </w:numPr>
      </w:pPr>
      <w:r w:rsidRPr="00807DAF">
        <w:t>describe the information and methods used to establish the amounts of unit costs, lump sums and/or flat-rates, to which costs they refer, etc.</w:t>
      </w:r>
    </w:p>
    <w:p w14:paraId="72B444EE" w14:textId="77777777" w:rsidR="00A84425" w:rsidRPr="00807DAF" w:rsidRDefault="00A84425" w:rsidP="00A84425">
      <w:pPr>
        <w:numPr>
          <w:ilvl w:val="0"/>
          <w:numId w:val="34"/>
        </w:numPr>
        <w:rPr>
          <w:bCs/>
        </w:rPr>
      </w:pPr>
      <w:r w:rsidRPr="00807DAF">
        <w:t>clearly explain the formulas for calculation of the final eligible amount</w:t>
      </w:r>
      <w:r w:rsidRPr="00807DAF">
        <w:rPr>
          <w:rStyle w:val="FootnoteReference"/>
        </w:rPr>
        <w:footnoteReference w:id="14"/>
      </w:r>
    </w:p>
    <w:p w14:paraId="08C561AA" w14:textId="77777777" w:rsidR="00A84425" w:rsidRPr="00807DAF" w:rsidRDefault="00A84425" w:rsidP="00A84425">
      <w:pPr>
        <w:numPr>
          <w:ilvl w:val="0"/>
          <w:numId w:val="34"/>
        </w:numPr>
      </w:pPr>
      <w:r w:rsidRPr="00807DAF">
        <w:t>identify the beneficiary who will use the simplified cost option (in case of affiliated entity, specify first the beneficiary), in order to verify the maximum amount per each beneficiary (which includes if applicable simplified cost options of its affiliated entity(ies))</w:t>
      </w:r>
    </w:p>
    <w:p w14:paraId="17406C56" w14:textId="77777777" w:rsidR="00A84425" w:rsidRPr="00807DAF" w:rsidRDefault="00A84425" w:rsidP="00A84425">
      <w:r w:rsidRPr="00807DAF">
        <w:t>At contracting phase, the Contracting Authority decides whether to accept the proposed amounts or rates on the basis of the provisional budget submitted by the applicant</w:t>
      </w:r>
      <w:r>
        <w:t>s</w:t>
      </w:r>
      <w:r w:rsidRPr="00807DAF">
        <w:t>, by analysing factual data of grants carried out by the</w:t>
      </w:r>
      <w:r>
        <w:t xml:space="preserve"> </w:t>
      </w:r>
      <w:r w:rsidRPr="00807DAF">
        <w:t>applicant</w:t>
      </w:r>
      <w:r>
        <w:t>s</w:t>
      </w:r>
      <w:r w:rsidRPr="00807DAF">
        <w:t xml:space="preserve"> or of similar actions and by performing checks established by Annex K. </w:t>
      </w:r>
    </w:p>
    <w:p w14:paraId="1D88CDDA" w14:textId="77777777" w:rsidR="00A84425" w:rsidRPr="00807DAF" w:rsidRDefault="00A84425" w:rsidP="00A84425">
      <w:r w:rsidRPr="00807DAF">
        <w:t xml:space="preserve">The total amount of financing on the basis of simplified cost options that can be authorised by the Contracting Authority for any of the applicants individually (including simplified cost options proposed by their own affiliated entities) cannot exceed EUR 60 000 (the indirect costs are not taken into account). </w:t>
      </w:r>
    </w:p>
    <w:p w14:paraId="08370739" w14:textId="77777777" w:rsidR="0007408E" w:rsidRPr="00807DAF" w:rsidRDefault="0007408E" w:rsidP="0068216F">
      <w:r w:rsidRPr="00807DAF">
        <w:t>Recommendations to award a grant are always subject to the condition that the check</w:t>
      </w:r>
      <w:r w:rsidR="002E38E4" w:rsidRPr="00807DAF">
        <w:t>s</w:t>
      </w:r>
      <w:r w:rsidRPr="00807DAF">
        <w:t xml:space="preserve"> preced</w:t>
      </w:r>
      <w:r w:rsidR="002E38E4" w:rsidRPr="00807DAF">
        <w:t>ing</w:t>
      </w:r>
      <w:r w:rsidRPr="00807DAF">
        <w:t xml:space="preserve"> the signing of the </w:t>
      </w:r>
      <w:r w:rsidR="009D4DE2">
        <w:t>g</w:t>
      </w:r>
      <w:r w:rsidR="007355F6">
        <w:t xml:space="preserve">rant </w:t>
      </w:r>
      <w:r w:rsidR="009D4DE2">
        <w:t>c</w:t>
      </w:r>
      <w:r w:rsidRPr="00807DAF">
        <w:t>ontract do not reveal problems requiring changes to the budget</w:t>
      </w:r>
      <w:r w:rsidR="00A52D95" w:rsidRPr="00807DAF">
        <w:t xml:space="preserve"> (</w:t>
      </w:r>
      <w:r w:rsidR="002E38E4" w:rsidRPr="00807DAF">
        <w:t>such as</w:t>
      </w:r>
      <w:r w:rsidR="00A52D95" w:rsidRPr="00807DAF">
        <w:t xml:space="preserve"> arithmetical errors, inaccuracies</w:t>
      </w:r>
      <w:r w:rsidR="000B1032" w:rsidRPr="00807DAF">
        <w:t>,</w:t>
      </w:r>
      <w:r w:rsidR="00A52D95" w:rsidRPr="00807DAF">
        <w:t xml:space="preserve"> unrealistic c</w:t>
      </w:r>
      <w:r w:rsidR="00D7610D" w:rsidRPr="00807DAF">
        <w:t>osts and ineligible costs</w:t>
      </w:r>
      <w:r w:rsidR="00A52D95" w:rsidRPr="00807DAF">
        <w:t>)</w:t>
      </w:r>
      <w:r w:rsidRPr="00807DAF">
        <w:t xml:space="preserve">. The checks may give rise to requests for clarification and may lead the </w:t>
      </w:r>
      <w:r w:rsidR="002E4196" w:rsidRPr="00807DAF">
        <w:t>C</w:t>
      </w:r>
      <w:r w:rsidRPr="00807DAF">
        <w:t xml:space="preserve">ontracting </w:t>
      </w:r>
      <w:r w:rsidR="002E4196" w:rsidRPr="00807DAF">
        <w:t>A</w:t>
      </w:r>
      <w:r w:rsidRPr="00807DAF">
        <w:t xml:space="preserve">uthority to impose </w:t>
      </w:r>
      <w:r w:rsidR="00CE18C9" w:rsidRPr="00807DAF">
        <w:t xml:space="preserve">modifications or </w:t>
      </w:r>
      <w:r w:rsidRPr="00807DAF">
        <w:t>reductions</w:t>
      </w:r>
      <w:r w:rsidR="00A52D95" w:rsidRPr="00807DAF">
        <w:t xml:space="preserve"> to address such mistakes or inaccuracies</w:t>
      </w:r>
      <w:r w:rsidRPr="00807DAF">
        <w:t>.</w:t>
      </w:r>
      <w:r w:rsidR="001870D3" w:rsidRPr="00807DAF">
        <w:t xml:space="preserve"> </w:t>
      </w:r>
      <w:r w:rsidR="000B1032" w:rsidRPr="00807DAF">
        <w:t xml:space="preserve">It is not possible to increase </w:t>
      </w:r>
      <w:r w:rsidR="00CE18C9" w:rsidRPr="00807DAF">
        <w:t xml:space="preserve">the </w:t>
      </w:r>
      <w:r w:rsidR="001870D3" w:rsidRPr="00807DAF">
        <w:t xml:space="preserve">grant </w:t>
      </w:r>
      <w:r w:rsidR="000B1032" w:rsidRPr="00807DAF">
        <w:t xml:space="preserve">or </w:t>
      </w:r>
      <w:r w:rsidR="00F278A6" w:rsidRPr="00807DAF">
        <w:t xml:space="preserve">the percentage of </w:t>
      </w:r>
      <w:r w:rsidR="006B5799" w:rsidRPr="00807DAF">
        <w:t xml:space="preserve">EU </w:t>
      </w:r>
      <w:r w:rsidR="00F278A6" w:rsidRPr="00807DAF">
        <w:t>co-financing as a result of these corrections</w:t>
      </w:r>
      <w:r w:rsidR="00FB2666" w:rsidRPr="00807DAF">
        <w:t>.</w:t>
      </w:r>
    </w:p>
    <w:p w14:paraId="421CC1C4" w14:textId="76816254" w:rsidR="004F1BA1" w:rsidRDefault="0007408E" w:rsidP="00F53586">
      <w:pPr>
        <w:rPr>
          <w:b/>
        </w:rPr>
      </w:pPr>
      <w:r w:rsidRPr="00807DAF">
        <w:t>It is therefore in the applicants</w:t>
      </w:r>
      <w:r w:rsidR="009D4DE2">
        <w:t>'</w:t>
      </w:r>
      <w:r w:rsidRPr="00807DAF">
        <w:t xml:space="preserve"> interest to provide a </w:t>
      </w:r>
      <w:r w:rsidRPr="00807DAF">
        <w:rPr>
          <w:b/>
        </w:rPr>
        <w:t>realistic and cost-effective budget</w:t>
      </w:r>
      <w:r w:rsidR="00674E02">
        <w:rPr>
          <w:b/>
        </w:rPr>
        <w:t>.</w:t>
      </w:r>
    </w:p>
    <w:p w14:paraId="512963CB" w14:textId="77777777" w:rsidR="00A84425" w:rsidRPr="00470700" w:rsidRDefault="00A84425" w:rsidP="00A84425">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The simplified cost option may also take the form of an apportionment of Field Office's costs.</w:t>
      </w:r>
    </w:p>
    <w:p w14:paraId="3BE651A4" w14:textId="77777777" w:rsidR="00A84425" w:rsidRPr="00470700" w:rsidRDefault="00A84425" w:rsidP="00A84425">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Field Office </w:t>
      </w:r>
      <w:r>
        <w:rPr>
          <w:snapToGrid w:val="0"/>
        </w:rPr>
        <w:t xml:space="preserve">means </w:t>
      </w:r>
      <w:r w:rsidRPr="00470700">
        <w:rPr>
          <w:snapToGrid w:val="0"/>
        </w:rPr>
        <w:t xml:space="preserve">a local infrastructure set up in one of the countries where the action is implemented or a nearby country. (Where the action is implemented in several third countries there can be more than one Field Office). </w:t>
      </w:r>
      <w:r w:rsidRPr="00667AAA">
        <w:rPr>
          <w:snapToGrid w:val="0"/>
        </w:rPr>
        <w:t>That may consist of costs for local office as well as human resources.</w:t>
      </w:r>
      <w:r w:rsidRPr="00470700">
        <w:rPr>
          <w:snapToGrid w:val="0"/>
        </w:rPr>
        <w:t xml:space="preserve"> </w:t>
      </w:r>
    </w:p>
    <w:p w14:paraId="0DD6D3D4" w14:textId="77777777" w:rsidR="00A84425" w:rsidRPr="00470700" w:rsidRDefault="00A84425" w:rsidP="00A84425">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A Field Office may be exclusively dedicated to the action financed (or co-financed) by the </w:t>
      </w:r>
      <w:r>
        <w:rPr>
          <w:snapToGrid w:val="0"/>
        </w:rPr>
        <w:t>EU</w:t>
      </w:r>
      <w:r w:rsidRPr="00470700">
        <w:rPr>
          <w:snapToGrid w:val="0"/>
        </w:rPr>
        <w:t xml:space="preserve"> or may be used for other projects implemented in the partner country. When the Field Office is used for other projects, only the portion of capitalised and operating costs which corresponds to the duration of the action </w:t>
      </w:r>
      <w:r w:rsidRPr="00C81896">
        <w:rPr>
          <w:snapToGrid w:val="0"/>
        </w:rPr>
        <w:t>and the rate of actual use of the field office for the purpose of the action</w:t>
      </w:r>
      <w:r>
        <w:rPr>
          <w:snapToGrid w:val="0"/>
        </w:rPr>
        <w:t xml:space="preserve"> </w:t>
      </w:r>
      <w:r w:rsidRPr="00470700">
        <w:rPr>
          <w:snapToGrid w:val="0"/>
        </w:rPr>
        <w:t>may be declared as eligible direct costs.</w:t>
      </w:r>
    </w:p>
    <w:p w14:paraId="058917ED" w14:textId="77777777" w:rsidR="00A84425" w:rsidRPr="00470700" w:rsidRDefault="00A84425" w:rsidP="00A84425">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The portion of costs attributable to the action can be declared as actual costs or determined by </w:t>
      </w:r>
      <w:r>
        <w:rPr>
          <w:snapToGrid w:val="0"/>
        </w:rPr>
        <w:t>the b</w:t>
      </w:r>
      <w:r w:rsidRPr="00470700">
        <w:rPr>
          <w:snapToGrid w:val="0"/>
        </w:rPr>
        <w:t>eneficiary</w:t>
      </w:r>
      <w:r>
        <w:rPr>
          <w:snapToGrid w:val="0"/>
        </w:rPr>
        <w:t>(ies)</w:t>
      </w:r>
      <w:r w:rsidRPr="00470700">
        <w:rPr>
          <w:snapToGrid w:val="0"/>
        </w:rPr>
        <w:t xml:space="preserve"> on the basis of a simplified allocation method (apportionment)</w:t>
      </w:r>
      <w:r>
        <w:rPr>
          <w:snapToGrid w:val="0"/>
        </w:rPr>
        <w:t>.</w:t>
      </w:r>
    </w:p>
    <w:p w14:paraId="7767A381" w14:textId="77777777" w:rsidR="00A84425" w:rsidRPr="00470700" w:rsidRDefault="00A84425" w:rsidP="00A84425">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Th</w:t>
      </w:r>
      <w:r>
        <w:rPr>
          <w:snapToGrid w:val="0"/>
        </w:rPr>
        <w:t>e</w:t>
      </w:r>
      <w:r w:rsidRPr="00470700">
        <w:rPr>
          <w:snapToGrid w:val="0"/>
        </w:rPr>
        <w:t xml:space="preserve"> method of allocation has to be:</w:t>
      </w:r>
    </w:p>
    <w:p w14:paraId="5DF885D8" w14:textId="77777777" w:rsidR="00A84425" w:rsidRPr="00470700" w:rsidRDefault="00A84425" w:rsidP="00A84425">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1. Compliant with the beneficiary's usual accounting and management practices and applied in a consistent manner regardless of the source of funding and </w:t>
      </w:r>
    </w:p>
    <w:p w14:paraId="2233A495" w14:textId="77777777" w:rsidR="00A84425" w:rsidRPr="00470700" w:rsidRDefault="00A84425" w:rsidP="00A84425">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2. Based on an objective, fair and reliable allocation keys. (Please refer to Annex K to have examples of acceptable allocation keys).</w:t>
      </w:r>
    </w:p>
    <w:p w14:paraId="323DBE4C" w14:textId="77777777" w:rsidR="00A84425" w:rsidRPr="00470700" w:rsidRDefault="00A84425" w:rsidP="00A84425">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A description prepared by the entity of the allocation method used to determine Field Office's costs in accordance with the entity's usual cost accounting and management practices and explaining how the method satisfy condition 1 and 2 indicated above, has to be presented in a separate sheet and annexed to the Budget.</w:t>
      </w:r>
    </w:p>
    <w:p w14:paraId="05BA3F1B" w14:textId="77777777" w:rsidR="00A84425" w:rsidRDefault="00A84425" w:rsidP="00A84425">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The method will be assessed and accepted by the </w:t>
      </w:r>
      <w:r>
        <w:rPr>
          <w:snapToGrid w:val="0"/>
        </w:rPr>
        <w:t>e</w:t>
      </w:r>
      <w:r w:rsidRPr="00470700">
        <w:rPr>
          <w:snapToGrid w:val="0"/>
        </w:rPr>
        <w:t xml:space="preserve">valuation </w:t>
      </w:r>
      <w:r>
        <w:rPr>
          <w:snapToGrid w:val="0"/>
        </w:rPr>
        <w:t>c</w:t>
      </w:r>
      <w:r w:rsidRPr="00470700">
        <w:rPr>
          <w:snapToGrid w:val="0"/>
        </w:rPr>
        <w:t>ommittee and the Contracting Authority at contracting phase.</w:t>
      </w:r>
      <w:r>
        <w:rPr>
          <w:snapToGrid w:val="0"/>
        </w:rPr>
        <w:t xml:space="preserve"> The applicant is invited to submit (where relevant) the list of contracts to which the methodology proposed had been already applied and for which proper application was confirmed by an expenditure verification.</w:t>
      </w:r>
      <w:r w:rsidRPr="00470700">
        <w:rPr>
          <w:snapToGrid w:val="0"/>
        </w:rPr>
        <w:t xml:space="preserve"> </w:t>
      </w:r>
    </w:p>
    <w:p w14:paraId="5513ABF3" w14:textId="77777777" w:rsidR="00A84425" w:rsidRDefault="00A84425" w:rsidP="00A84425">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A</w:t>
      </w:r>
      <w:r>
        <w:rPr>
          <w:snapToGrid w:val="0"/>
        </w:rPr>
        <w:t>t the time of carrying out</w:t>
      </w:r>
      <w:r w:rsidRPr="00470700">
        <w:rPr>
          <w:snapToGrid w:val="0"/>
        </w:rPr>
        <w:t xml:space="preserve"> the expenditure verifications, the auditors will check if the costs reported are compliant with the method described by the </w:t>
      </w:r>
      <w:r>
        <w:rPr>
          <w:snapToGrid w:val="0"/>
        </w:rPr>
        <w:t xml:space="preserve">beneficiary(ies) </w:t>
      </w:r>
      <w:r w:rsidRPr="00470700">
        <w:rPr>
          <w:snapToGrid w:val="0"/>
        </w:rPr>
        <w:t>and accepted by the Contracting Authority.</w:t>
      </w:r>
    </w:p>
    <w:p w14:paraId="6EB86B81" w14:textId="77777777" w:rsidR="00A84425" w:rsidRPr="00470700" w:rsidRDefault="00A84425" w:rsidP="00A84425">
      <w:pPr>
        <w:pBdr>
          <w:top w:val="single" w:sz="12" w:space="1" w:color="auto"/>
          <w:left w:val="single" w:sz="12" w:space="4" w:color="auto"/>
          <w:bottom w:val="single" w:sz="12" w:space="1" w:color="auto"/>
          <w:right w:val="single" w:sz="12" w:space="4" w:color="auto"/>
        </w:pBdr>
        <w:spacing w:before="0" w:after="200"/>
        <w:rPr>
          <w:snapToGrid w:val="0"/>
        </w:rPr>
      </w:pPr>
      <w:r w:rsidRPr="000076B8">
        <w:rPr>
          <w:snapToGrid w:val="0"/>
        </w:rPr>
        <w:t xml:space="preserve">Adequate record and documentation must be kept by the </w:t>
      </w:r>
      <w:r>
        <w:rPr>
          <w:snapToGrid w:val="0"/>
        </w:rPr>
        <w:t xml:space="preserve">beneficiary(ies) </w:t>
      </w:r>
      <w:r w:rsidRPr="000076B8">
        <w:rPr>
          <w:snapToGrid w:val="0"/>
        </w:rPr>
        <w:t>to prove the compliance of the simplified allocation method used with the conditions set out</w:t>
      </w:r>
      <w:r>
        <w:rPr>
          <w:snapToGrid w:val="0"/>
        </w:rPr>
        <w:t xml:space="preserve"> above</w:t>
      </w:r>
      <w:r w:rsidRPr="000076B8">
        <w:rPr>
          <w:snapToGrid w:val="0"/>
        </w:rPr>
        <w:t>. Upon request of the</w:t>
      </w:r>
      <w:r>
        <w:rPr>
          <w:snapToGrid w:val="0"/>
        </w:rPr>
        <w:t xml:space="preserve"> beneficiary(ies)</w:t>
      </w:r>
      <w:r w:rsidRPr="000076B8">
        <w:rPr>
          <w:snapToGrid w:val="0"/>
        </w:rPr>
        <w:t xml:space="preserve">, this compliance can be assessed and approved ex-ante by </w:t>
      </w:r>
      <w:r>
        <w:rPr>
          <w:snapToGrid w:val="0"/>
        </w:rPr>
        <w:t>an independent external auditor</w:t>
      </w:r>
      <w:r w:rsidRPr="000076B8">
        <w:rPr>
          <w:snapToGrid w:val="0"/>
        </w:rPr>
        <w:t xml:space="preserve">. In such a case, the simplified allocation method </w:t>
      </w:r>
      <w:r>
        <w:rPr>
          <w:snapToGrid w:val="0"/>
        </w:rPr>
        <w:t>will be automatically accepted by the evaluation committee and it will not be</w:t>
      </w:r>
      <w:r w:rsidRPr="000076B8">
        <w:rPr>
          <w:snapToGrid w:val="0"/>
        </w:rPr>
        <w:t xml:space="preserve"> challenged ex post.</w:t>
      </w:r>
    </w:p>
    <w:p w14:paraId="34013916" w14:textId="3D495018" w:rsidR="00A84425" w:rsidRDefault="00A84425" w:rsidP="00A84425">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When costs are declared on the basis of such allocation method t</w:t>
      </w:r>
      <w:r>
        <w:rPr>
          <w:snapToGrid w:val="0"/>
        </w:rPr>
        <w:t>he amount charged to the action</w:t>
      </w:r>
      <w:r w:rsidRPr="00470700">
        <w:rPr>
          <w:snapToGrid w:val="0"/>
        </w:rPr>
        <w:t xml:space="preserve"> is to be indicated in the column "TOTAL COSTS" and the mention "APPORTIONMENT" is to be indicated in the column "units" (under budget heading 1 (Human resources) and 4 (Local Office) of the Budget).</w:t>
      </w:r>
    </w:p>
    <w:p w14:paraId="197E3A34" w14:textId="6E1AE629" w:rsidR="005E3BD8" w:rsidRPr="00470700" w:rsidRDefault="005E3BD8" w:rsidP="00A84425">
      <w:pPr>
        <w:pBdr>
          <w:top w:val="single" w:sz="12" w:space="1" w:color="auto"/>
          <w:left w:val="single" w:sz="12" w:space="4" w:color="auto"/>
          <w:bottom w:val="single" w:sz="12" w:space="1" w:color="auto"/>
          <w:right w:val="single" w:sz="12" w:space="4" w:color="auto"/>
        </w:pBdr>
        <w:spacing w:before="0" w:after="200"/>
        <w:rPr>
          <w:snapToGrid w:val="0"/>
        </w:rPr>
      </w:pPr>
      <w:r w:rsidRPr="005E3BD8">
        <w:rPr>
          <w:snapToGrid w:val="0"/>
        </w:rPr>
        <w:t xml:space="preserve">It has to be noted that the EUR 60.000 limit, otherwise applicable to costs declared on the basis of simplified cost options, is not relevant for costs declared following apportionment of Field Offices.  </w:t>
      </w:r>
    </w:p>
    <w:p w14:paraId="2DF7D956" w14:textId="77777777" w:rsidR="00A84425" w:rsidRPr="00807DAF" w:rsidRDefault="00A84425" w:rsidP="00A84425"/>
    <w:p w14:paraId="64424E8C" w14:textId="77777777" w:rsidR="0007408E" w:rsidRPr="00807DAF" w:rsidRDefault="0007408E" w:rsidP="0068216F">
      <w:pPr>
        <w:rPr>
          <w:u w:val="single"/>
        </w:rPr>
      </w:pPr>
      <w:r w:rsidRPr="00807DAF">
        <w:rPr>
          <w:u w:val="single"/>
        </w:rPr>
        <w:t>Eligible direct costs</w:t>
      </w:r>
    </w:p>
    <w:p w14:paraId="5ECC4299" w14:textId="77777777" w:rsidR="0007408E" w:rsidRPr="00807DAF" w:rsidRDefault="0007408E" w:rsidP="0068216F">
      <w:r w:rsidRPr="00807DAF">
        <w:t>To be eligible under th</w:t>
      </w:r>
      <w:r w:rsidR="009D4DE2">
        <w:t>is</w:t>
      </w:r>
      <w:r w:rsidRPr="00807DAF">
        <w:t xml:space="preserve"> </w:t>
      </w:r>
      <w:r w:rsidR="0065158A">
        <w:t>c</w:t>
      </w:r>
      <w:r w:rsidRPr="00807DAF">
        <w:t xml:space="preserve">all for </w:t>
      </w:r>
      <w:r w:rsidR="0065158A">
        <w:t>p</w:t>
      </w:r>
      <w:r w:rsidRPr="00807DAF">
        <w:t>roposals, costs must</w:t>
      </w:r>
      <w:r w:rsidR="001870D3" w:rsidRPr="00807DAF">
        <w:t xml:space="preserve"> </w:t>
      </w:r>
      <w:r w:rsidR="00FB2666" w:rsidRPr="00807DAF">
        <w:t xml:space="preserve">comply with </w:t>
      </w:r>
      <w:r w:rsidR="001870D3" w:rsidRPr="00807DAF">
        <w:t xml:space="preserve">the provisions of </w:t>
      </w:r>
      <w:r w:rsidR="001D0C7B" w:rsidRPr="00807DAF">
        <w:t xml:space="preserve">Article </w:t>
      </w:r>
      <w:r w:rsidR="001870D3" w:rsidRPr="00807DAF">
        <w:t xml:space="preserve">14 of the General Conditions to the </w:t>
      </w:r>
      <w:r w:rsidR="00AD4EAD">
        <w:t>s</w:t>
      </w:r>
      <w:r w:rsidR="001870D3" w:rsidRPr="00807DAF">
        <w:t xml:space="preserve">tandard </w:t>
      </w:r>
      <w:r w:rsidR="00AD4EAD">
        <w:t>g</w:t>
      </w:r>
      <w:r w:rsidR="001870D3" w:rsidRPr="00807DAF">
        <w:t xml:space="preserve">rant </w:t>
      </w:r>
      <w:r w:rsidR="00AD4EAD">
        <w:t>c</w:t>
      </w:r>
      <w:r w:rsidR="001870D3" w:rsidRPr="00807DAF">
        <w:t xml:space="preserve">ontract </w:t>
      </w:r>
      <w:r w:rsidR="00F06CB4" w:rsidRPr="00807DAF">
        <w:t>(see Annex G</w:t>
      </w:r>
      <w:r w:rsidR="004A51E9" w:rsidRPr="00807DAF">
        <w:t xml:space="preserve"> of the </w:t>
      </w:r>
      <w:r w:rsidR="00AD4EAD">
        <w:t>g</w:t>
      </w:r>
      <w:r w:rsidR="004A51E9" w:rsidRPr="00807DAF">
        <w:t>uidelines</w:t>
      </w:r>
      <w:r w:rsidR="00CE18C9" w:rsidRPr="00807DAF">
        <w:t>).</w:t>
      </w:r>
    </w:p>
    <w:p w14:paraId="5D23DD71" w14:textId="77777777" w:rsidR="004B5922" w:rsidRDefault="004B5922" w:rsidP="004B5922">
      <w:r w:rsidRPr="009927A7">
        <w:t>Salary costs of the personnel of national administrations may be eligible to the extent that they relate to the cost of activities which the relevant public authority would not carry out if the Action were not undertaken.</w:t>
      </w:r>
    </w:p>
    <w:p w14:paraId="43F32D8A" w14:textId="77777777" w:rsidR="007034C6" w:rsidRPr="00807DAF" w:rsidRDefault="007034C6" w:rsidP="0068216F">
      <w:pPr>
        <w:rPr>
          <w:u w:val="single"/>
        </w:rPr>
      </w:pPr>
      <w:r w:rsidRPr="00807DAF">
        <w:rPr>
          <w:u w:val="single"/>
        </w:rPr>
        <w:t>Contingency reserve</w:t>
      </w:r>
    </w:p>
    <w:p w14:paraId="6326D9C7" w14:textId="77777777" w:rsidR="007034C6" w:rsidRPr="00807DAF" w:rsidRDefault="000B1032" w:rsidP="0068216F">
      <w:r w:rsidRPr="00807DAF">
        <w:t xml:space="preserve">The </w:t>
      </w:r>
      <w:r w:rsidR="00CF5740" w:rsidRPr="00807DAF">
        <w:t>b</w:t>
      </w:r>
      <w:r w:rsidRPr="00807DAF">
        <w:t>udget may include a</w:t>
      </w:r>
      <w:r w:rsidR="007034C6" w:rsidRPr="00807DAF">
        <w:t xml:space="preserve"> contingency reserve not exceeding 5</w:t>
      </w:r>
      <w:r w:rsidR="00A016F9" w:rsidRPr="00807DAF">
        <w:rPr>
          <w:w w:val="50"/>
        </w:rPr>
        <w:t> </w:t>
      </w:r>
      <w:r w:rsidR="007034C6" w:rsidRPr="00807DAF">
        <w:t>% of the</w:t>
      </w:r>
      <w:r w:rsidR="00584247" w:rsidRPr="00807DAF">
        <w:t xml:space="preserve"> estimated</w:t>
      </w:r>
      <w:r w:rsidR="007034C6" w:rsidRPr="00807DAF">
        <w:t xml:space="preserve"> direct eligible costs. It can only be used with the </w:t>
      </w:r>
      <w:r w:rsidR="007034C6" w:rsidRPr="00807DAF">
        <w:rPr>
          <w:b/>
        </w:rPr>
        <w:t>prior written</w:t>
      </w:r>
      <w:r w:rsidR="007034C6" w:rsidRPr="00807DAF">
        <w:t xml:space="preserve"> </w:t>
      </w:r>
      <w:r w:rsidR="007034C6" w:rsidRPr="00807DAF">
        <w:rPr>
          <w:b/>
        </w:rPr>
        <w:t>authorisation</w:t>
      </w:r>
      <w:r w:rsidR="007034C6" w:rsidRPr="00807DAF">
        <w:t xml:space="preserve"> of the Contracting Authority.</w:t>
      </w:r>
    </w:p>
    <w:p w14:paraId="647D8E8B" w14:textId="77777777" w:rsidR="0007408E" w:rsidRPr="00807DAF" w:rsidRDefault="0007408E" w:rsidP="0068216F">
      <w:pPr>
        <w:rPr>
          <w:u w:val="single"/>
        </w:rPr>
      </w:pPr>
      <w:r w:rsidRPr="00807DAF">
        <w:rPr>
          <w:u w:val="single"/>
        </w:rPr>
        <w:t>Eligible indirect costs</w:t>
      </w:r>
    </w:p>
    <w:p w14:paraId="3FD24FE0" w14:textId="77777777" w:rsidR="00460729" w:rsidRPr="00807DAF" w:rsidRDefault="00460729" w:rsidP="0068216F">
      <w:pPr>
        <w:rPr>
          <w:lang w:eastAsia="en-GB" w:bidi="kn-IN"/>
        </w:rPr>
      </w:pPr>
      <w:r w:rsidRPr="00807DAF">
        <w:rPr>
          <w:lang w:eastAsia="en-GB" w:bidi="kn-IN"/>
        </w:rPr>
        <w:t>The indirect costs incurred in carrying out the action may be eligible for flat-rate funding</w:t>
      </w:r>
      <w:r w:rsidR="00466510" w:rsidRPr="00807DAF">
        <w:rPr>
          <w:lang w:eastAsia="en-GB" w:bidi="kn-IN"/>
        </w:rPr>
        <w:t>,</w:t>
      </w:r>
      <w:r w:rsidRPr="00807DAF">
        <w:rPr>
          <w:lang w:eastAsia="en-GB" w:bidi="kn-IN"/>
        </w:rPr>
        <w:t xml:space="preserve"> </w:t>
      </w:r>
      <w:r w:rsidR="00B1674B" w:rsidRPr="00807DAF">
        <w:rPr>
          <w:lang w:eastAsia="en-GB" w:bidi="kn-IN"/>
        </w:rPr>
        <w:t>but the total must not exceed</w:t>
      </w:r>
      <w:r w:rsidRPr="00807DAF">
        <w:rPr>
          <w:lang w:eastAsia="en-GB" w:bidi="kn-IN"/>
        </w:rPr>
        <w:t xml:space="preserve"> 7</w:t>
      </w:r>
      <w:r w:rsidR="00A016F9" w:rsidRPr="00807DAF">
        <w:rPr>
          <w:w w:val="50"/>
          <w:lang w:eastAsia="en-GB" w:bidi="kn-IN"/>
        </w:rPr>
        <w:t> </w:t>
      </w:r>
      <w:r w:rsidRPr="00807DAF">
        <w:rPr>
          <w:lang w:eastAsia="en-GB" w:bidi="kn-IN"/>
        </w:rPr>
        <w:t>%</w:t>
      </w:r>
      <w:r w:rsidR="00EB3DA4" w:rsidRPr="00807DAF">
        <w:rPr>
          <w:lang w:eastAsia="en-GB" w:bidi="kn-IN"/>
        </w:rPr>
        <w:t xml:space="preserve"> </w:t>
      </w:r>
      <w:r w:rsidRPr="00807DAF">
        <w:rPr>
          <w:lang w:eastAsia="en-GB" w:bidi="kn-IN"/>
        </w:rPr>
        <w:t xml:space="preserve">of the </w:t>
      </w:r>
      <w:r w:rsidR="00584247" w:rsidRPr="00807DAF">
        <w:rPr>
          <w:lang w:eastAsia="en-GB" w:bidi="kn-IN"/>
        </w:rPr>
        <w:t xml:space="preserve">estimated </w:t>
      </w:r>
      <w:r w:rsidRPr="00807DAF">
        <w:rPr>
          <w:lang w:eastAsia="en-GB" w:bidi="kn-IN"/>
        </w:rPr>
        <w:t>total eligible direct costs</w:t>
      </w:r>
      <w:r w:rsidRPr="00807DAF">
        <w:rPr>
          <w:sz w:val="20"/>
          <w:lang w:eastAsia="en-GB" w:bidi="kn-IN"/>
        </w:rPr>
        <w:t>.</w:t>
      </w:r>
      <w:r w:rsidR="00E2380E" w:rsidRPr="00807DAF">
        <w:rPr>
          <w:sz w:val="20"/>
          <w:lang w:eastAsia="en-GB" w:bidi="kn-IN"/>
        </w:rPr>
        <w:t xml:space="preserve"> </w:t>
      </w:r>
      <w:r w:rsidR="00E2380E" w:rsidRPr="00807DAF">
        <w:rPr>
          <w:lang w:eastAsia="en-GB" w:bidi="kn-IN"/>
        </w:rPr>
        <w:t>Indirect costs are eligible provided that they do not include costs assigned to another</w:t>
      </w:r>
      <w:r w:rsidR="00B1674B" w:rsidRPr="00807DAF">
        <w:rPr>
          <w:lang w:eastAsia="en-GB" w:bidi="kn-IN"/>
        </w:rPr>
        <w:t xml:space="preserve"> budget</w:t>
      </w:r>
      <w:r w:rsidR="00E2380E" w:rsidRPr="00807DAF">
        <w:rPr>
          <w:lang w:eastAsia="en-GB" w:bidi="kn-IN"/>
        </w:rPr>
        <w:t xml:space="preserve"> heading </w:t>
      </w:r>
      <w:r w:rsidR="00B1674B" w:rsidRPr="00807DAF">
        <w:rPr>
          <w:lang w:eastAsia="en-GB" w:bidi="kn-IN"/>
        </w:rPr>
        <w:t>in</w:t>
      </w:r>
      <w:r w:rsidR="00450369" w:rsidRPr="00807DAF">
        <w:rPr>
          <w:lang w:eastAsia="en-GB" w:bidi="kn-IN"/>
        </w:rPr>
        <w:t xml:space="preserve"> the standard grant c</w:t>
      </w:r>
      <w:r w:rsidR="00E2380E" w:rsidRPr="00807DAF">
        <w:rPr>
          <w:lang w:eastAsia="en-GB" w:bidi="kn-IN"/>
        </w:rPr>
        <w:t>ontract. The</w:t>
      </w:r>
      <w:r w:rsidR="00B86678">
        <w:rPr>
          <w:lang w:eastAsia="en-GB" w:bidi="kn-IN"/>
        </w:rPr>
        <w:t xml:space="preserve"> </w:t>
      </w:r>
      <w:r w:rsidR="003153CB">
        <w:rPr>
          <w:lang w:eastAsia="en-GB" w:bidi="kn-IN"/>
        </w:rPr>
        <w:t>lead a</w:t>
      </w:r>
      <w:r w:rsidR="00E2380E" w:rsidRPr="00807DAF">
        <w:rPr>
          <w:lang w:eastAsia="en-GB" w:bidi="kn-IN"/>
        </w:rPr>
        <w:t xml:space="preserve">pplicant may be asked to justify the percentage </w:t>
      </w:r>
      <w:r w:rsidR="00B1674B" w:rsidRPr="00807DAF">
        <w:rPr>
          <w:lang w:eastAsia="en-GB" w:bidi="kn-IN"/>
        </w:rPr>
        <w:t xml:space="preserve">requested </w:t>
      </w:r>
      <w:r w:rsidR="00E2380E" w:rsidRPr="00807DAF">
        <w:rPr>
          <w:lang w:eastAsia="en-GB" w:bidi="kn-IN"/>
        </w:rPr>
        <w:t xml:space="preserve">before </w:t>
      </w:r>
      <w:r w:rsidR="00B1674B" w:rsidRPr="00807DAF">
        <w:rPr>
          <w:lang w:eastAsia="en-GB" w:bidi="kn-IN"/>
        </w:rPr>
        <w:t xml:space="preserve">the </w:t>
      </w:r>
      <w:r w:rsidR="00396DE6">
        <w:rPr>
          <w:lang w:eastAsia="en-GB" w:bidi="kn-IN"/>
        </w:rPr>
        <w:t>g</w:t>
      </w:r>
      <w:r w:rsidR="00031015">
        <w:rPr>
          <w:lang w:eastAsia="en-GB" w:bidi="kn-IN"/>
        </w:rPr>
        <w:t xml:space="preserve">rant </w:t>
      </w:r>
      <w:r w:rsidR="00396DE6">
        <w:rPr>
          <w:lang w:eastAsia="en-GB" w:bidi="kn-IN"/>
        </w:rPr>
        <w:t>c</w:t>
      </w:r>
      <w:r w:rsidR="00E2380E" w:rsidRPr="00807DAF">
        <w:rPr>
          <w:lang w:eastAsia="en-GB" w:bidi="kn-IN"/>
        </w:rPr>
        <w:t>ontract</w:t>
      </w:r>
      <w:r w:rsidR="00B1674B" w:rsidRPr="00807DAF">
        <w:rPr>
          <w:lang w:eastAsia="en-GB" w:bidi="kn-IN"/>
        </w:rPr>
        <w:t xml:space="preserve"> is signed</w:t>
      </w:r>
      <w:r w:rsidR="00E2380E" w:rsidRPr="00807DAF">
        <w:rPr>
          <w:lang w:eastAsia="en-GB" w:bidi="kn-IN"/>
        </w:rPr>
        <w:t>. However, once the flat</w:t>
      </w:r>
      <w:r w:rsidR="00B1674B" w:rsidRPr="00807DAF">
        <w:rPr>
          <w:lang w:eastAsia="en-GB" w:bidi="kn-IN"/>
        </w:rPr>
        <w:t xml:space="preserve"> </w:t>
      </w:r>
      <w:r w:rsidR="00E2380E" w:rsidRPr="00807DAF">
        <w:rPr>
          <w:lang w:eastAsia="en-GB" w:bidi="kn-IN"/>
        </w:rPr>
        <w:t>rate has been fixed in the</w:t>
      </w:r>
      <w:r w:rsidR="00450369" w:rsidRPr="00807DAF">
        <w:rPr>
          <w:lang w:eastAsia="en-GB" w:bidi="kn-IN"/>
        </w:rPr>
        <w:t xml:space="preserve"> </w:t>
      </w:r>
      <w:r w:rsidR="00396DE6">
        <w:rPr>
          <w:lang w:eastAsia="en-GB" w:bidi="kn-IN"/>
        </w:rPr>
        <w:t>S</w:t>
      </w:r>
      <w:r w:rsidR="00450369" w:rsidRPr="00807DAF">
        <w:rPr>
          <w:lang w:eastAsia="en-GB" w:bidi="kn-IN"/>
        </w:rPr>
        <w:t xml:space="preserve">pecial </w:t>
      </w:r>
      <w:r w:rsidR="00396DE6">
        <w:rPr>
          <w:lang w:eastAsia="en-GB" w:bidi="kn-IN"/>
        </w:rPr>
        <w:t>C</w:t>
      </w:r>
      <w:r w:rsidR="00450369" w:rsidRPr="00807DAF">
        <w:rPr>
          <w:lang w:eastAsia="en-GB" w:bidi="kn-IN"/>
        </w:rPr>
        <w:t xml:space="preserve">onditions of the </w:t>
      </w:r>
      <w:r w:rsidR="00396DE6">
        <w:rPr>
          <w:lang w:eastAsia="en-GB" w:bidi="kn-IN"/>
        </w:rPr>
        <w:t>g</w:t>
      </w:r>
      <w:r w:rsidR="00450369" w:rsidRPr="00807DAF">
        <w:rPr>
          <w:lang w:eastAsia="en-GB" w:bidi="kn-IN"/>
        </w:rPr>
        <w:t>rant</w:t>
      </w:r>
      <w:r w:rsidR="00E2380E" w:rsidRPr="00807DAF">
        <w:rPr>
          <w:lang w:eastAsia="en-GB" w:bidi="kn-IN"/>
        </w:rPr>
        <w:t xml:space="preserve"> </w:t>
      </w:r>
      <w:r w:rsidR="00396DE6">
        <w:rPr>
          <w:lang w:eastAsia="en-GB" w:bidi="kn-IN"/>
        </w:rPr>
        <w:t>c</w:t>
      </w:r>
      <w:r w:rsidR="00E2380E" w:rsidRPr="00807DAF">
        <w:rPr>
          <w:lang w:eastAsia="en-GB" w:bidi="kn-IN"/>
        </w:rPr>
        <w:t>ontract, no supporting documents need to be provided.</w:t>
      </w:r>
    </w:p>
    <w:p w14:paraId="024F1500" w14:textId="77777777" w:rsidR="00460729" w:rsidRPr="00807DAF" w:rsidRDefault="00460729" w:rsidP="0068216F">
      <w:pPr>
        <w:rPr>
          <w:lang w:eastAsia="en-GB" w:bidi="kn-IN"/>
        </w:rPr>
      </w:pPr>
      <w:r w:rsidRPr="00807DAF">
        <w:rPr>
          <w:lang w:eastAsia="en-GB" w:bidi="kn-IN"/>
        </w:rPr>
        <w:t xml:space="preserve">If </w:t>
      </w:r>
      <w:r w:rsidR="00A703F1" w:rsidRPr="00807DAF">
        <w:rPr>
          <w:lang w:eastAsia="en-GB" w:bidi="kn-IN"/>
        </w:rPr>
        <w:t>any of the</w:t>
      </w:r>
      <w:r w:rsidR="00705C17" w:rsidRPr="00807DAF">
        <w:rPr>
          <w:lang w:eastAsia="en-GB" w:bidi="kn-IN"/>
        </w:rPr>
        <w:t xml:space="preserve"> </w:t>
      </w:r>
      <w:r w:rsidRPr="00807DAF">
        <w:rPr>
          <w:lang w:eastAsia="en-GB" w:bidi="kn-IN"/>
        </w:rPr>
        <w:t>applicant</w:t>
      </w:r>
      <w:r w:rsidR="00A703F1" w:rsidRPr="00807DAF">
        <w:rPr>
          <w:lang w:eastAsia="en-GB" w:bidi="kn-IN"/>
        </w:rPr>
        <w:t>s</w:t>
      </w:r>
      <w:r w:rsidRPr="00807DAF">
        <w:rPr>
          <w:lang w:eastAsia="en-GB" w:bidi="kn-IN"/>
        </w:rPr>
        <w:t xml:space="preserve"> </w:t>
      </w:r>
      <w:r w:rsidR="00A703F1" w:rsidRPr="00807DAF">
        <w:rPr>
          <w:lang w:eastAsia="en-GB" w:bidi="kn-IN"/>
        </w:rPr>
        <w:t xml:space="preserve">or affiliated entity(ies) </w:t>
      </w:r>
      <w:r w:rsidRPr="00807DAF">
        <w:rPr>
          <w:lang w:eastAsia="en-GB" w:bidi="kn-IN"/>
        </w:rPr>
        <w:t xml:space="preserve">is in receipt of an operating grant financed </w:t>
      </w:r>
      <w:r w:rsidR="00705C17" w:rsidRPr="00807DAF">
        <w:rPr>
          <w:lang w:eastAsia="en-GB" w:bidi="kn-IN"/>
        </w:rPr>
        <w:t xml:space="preserve">by </w:t>
      </w:r>
      <w:r w:rsidRPr="00807DAF">
        <w:rPr>
          <w:lang w:eastAsia="en-GB" w:bidi="kn-IN"/>
        </w:rPr>
        <w:t xml:space="preserve">the </w:t>
      </w:r>
      <w:r w:rsidR="00D65E10" w:rsidRPr="00807DAF">
        <w:rPr>
          <w:lang w:eastAsia="en-GB" w:bidi="kn-IN"/>
        </w:rPr>
        <w:t>EU</w:t>
      </w:r>
      <w:r w:rsidR="00601848" w:rsidRPr="00807DAF">
        <w:rPr>
          <w:lang w:eastAsia="en-GB" w:bidi="kn-IN"/>
        </w:rPr>
        <w:t xml:space="preserve">, </w:t>
      </w:r>
      <w:r w:rsidR="00705C17" w:rsidRPr="00807DAF">
        <w:rPr>
          <w:lang w:eastAsia="en-GB" w:bidi="kn-IN"/>
        </w:rPr>
        <w:t>it may not claim</w:t>
      </w:r>
      <w:r w:rsidRPr="00807DAF">
        <w:rPr>
          <w:lang w:eastAsia="en-GB" w:bidi="kn-IN"/>
        </w:rPr>
        <w:t xml:space="preserve"> indirect costs</w:t>
      </w:r>
      <w:r w:rsidR="00705C17" w:rsidRPr="00807DAF">
        <w:rPr>
          <w:lang w:eastAsia="en-GB" w:bidi="kn-IN"/>
        </w:rPr>
        <w:t xml:space="preserve"> on its incurred costs</w:t>
      </w:r>
      <w:r w:rsidR="00705C17" w:rsidRPr="00807DAF">
        <w:rPr>
          <w:color w:val="0000FF"/>
          <w:sz w:val="20"/>
          <w:lang w:eastAsia="en-GB" w:bidi="kn-IN"/>
        </w:rPr>
        <w:t xml:space="preserve"> </w:t>
      </w:r>
      <w:r w:rsidRPr="00807DAF">
        <w:rPr>
          <w:lang w:eastAsia="en-GB" w:bidi="kn-IN"/>
        </w:rPr>
        <w:t>within the proposed budget for the action.</w:t>
      </w:r>
    </w:p>
    <w:p w14:paraId="2EE56590" w14:textId="77777777" w:rsidR="0007408E" w:rsidRPr="00807DAF" w:rsidRDefault="0007408E" w:rsidP="0068216F">
      <w:pPr>
        <w:rPr>
          <w:u w:val="single"/>
        </w:rPr>
      </w:pPr>
      <w:r w:rsidRPr="00807DAF">
        <w:rPr>
          <w:u w:val="single"/>
        </w:rPr>
        <w:t>Contributions in kind</w:t>
      </w:r>
    </w:p>
    <w:p w14:paraId="31760082" w14:textId="77777777" w:rsidR="001553DA" w:rsidRDefault="008A62F6" w:rsidP="0068216F">
      <w:r w:rsidRPr="00807DAF">
        <w:t xml:space="preserve">Contributions in kind mean the provision of goods or services to </w:t>
      </w:r>
      <w:r w:rsidR="00A703F1" w:rsidRPr="00807DAF">
        <w:t>a</w:t>
      </w:r>
      <w:r w:rsidRPr="00807DAF">
        <w:t xml:space="preserve"> </w:t>
      </w:r>
      <w:r w:rsidR="00743599">
        <w:t>b</w:t>
      </w:r>
      <w:r w:rsidRPr="00807DAF">
        <w:t>eneficiar</w:t>
      </w:r>
      <w:r w:rsidR="00101AEE" w:rsidRPr="00807DAF">
        <w:t>ies</w:t>
      </w:r>
      <w:r w:rsidR="00A703F1" w:rsidRPr="00807DAF">
        <w:t xml:space="preserve"> or </w:t>
      </w:r>
      <w:r w:rsidR="00A703F1" w:rsidRPr="00807DAF">
        <w:rPr>
          <w:lang w:eastAsia="en-GB" w:bidi="kn-IN"/>
        </w:rPr>
        <w:t xml:space="preserve">affiliated entities </w:t>
      </w:r>
      <w:r w:rsidRPr="00807DAF">
        <w:t xml:space="preserve">free of charge by a third party. As contributions in kind do not involve any expenditure for </w:t>
      </w:r>
      <w:r w:rsidR="00743599">
        <w:t>b</w:t>
      </w:r>
      <w:r w:rsidRPr="00807DAF">
        <w:t>eneficiar</w:t>
      </w:r>
      <w:r w:rsidR="00101AEE" w:rsidRPr="00807DAF">
        <w:t>ies</w:t>
      </w:r>
      <w:r w:rsidR="00A703F1" w:rsidRPr="00807DAF">
        <w:t xml:space="preserve"> </w:t>
      </w:r>
      <w:r w:rsidR="00A703F1" w:rsidRPr="00807DAF">
        <w:rPr>
          <w:lang w:eastAsia="en-GB" w:bidi="kn-IN"/>
        </w:rPr>
        <w:t>or affiliated entities</w:t>
      </w:r>
      <w:r w:rsidRPr="00807DAF">
        <w:t>, they are not eligible costs.</w:t>
      </w:r>
      <w:r w:rsidR="006507EF" w:rsidRPr="00807DAF">
        <w:t xml:space="preserve"> </w:t>
      </w:r>
    </w:p>
    <w:p w14:paraId="16FE58BD" w14:textId="77777777" w:rsidR="001553DA" w:rsidRDefault="001553DA" w:rsidP="001553DA">
      <w:r w:rsidRPr="009927A7">
        <w:t>Contributions in kind may not be treated as co-financing</w:t>
      </w:r>
      <w:r>
        <w:t>.</w:t>
      </w:r>
    </w:p>
    <w:p w14:paraId="369F1883" w14:textId="77777777" w:rsidR="006D0EBC" w:rsidRPr="009927A7" w:rsidRDefault="006D0EBC" w:rsidP="001553DA">
      <w:r w:rsidRPr="006D0EBC">
        <w:t>However, if the description of the action as proposed includes contributions in kind, the</w:t>
      </w:r>
      <w:r>
        <w:t xml:space="preserve"> contributions have to be made.</w:t>
      </w:r>
    </w:p>
    <w:p w14:paraId="107C28DE" w14:textId="77777777" w:rsidR="00511112" w:rsidRPr="00807DAF" w:rsidRDefault="00511112" w:rsidP="0068216F">
      <w:pPr>
        <w:rPr>
          <w:u w:val="single"/>
        </w:rPr>
      </w:pPr>
      <w:r w:rsidRPr="00807DAF">
        <w:rPr>
          <w:u w:val="single"/>
        </w:rPr>
        <w:t>Ineligible costs</w:t>
      </w:r>
    </w:p>
    <w:p w14:paraId="063886DF" w14:textId="77777777" w:rsidR="00511112" w:rsidRPr="00807DAF" w:rsidRDefault="00511112" w:rsidP="0068216F">
      <w:r w:rsidRPr="00807DAF">
        <w:t>The following costs are not eligible:</w:t>
      </w:r>
    </w:p>
    <w:p w14:paraId="419AD1A8" w14:textId="77777777" w:rsidR="00AC1803" w:rsidRPr="00807DAF" w:rsidRDefault="00511112" w:rsidP="00DC49D1">
      <w:pPr>
        <w:numPr>
          <w:ilvl w:val="0"/>
          <w:numId w:val="9"/>
        </w:numPr>
      </w:pPr>
      <w:r w:rsidRPr="00807DAF">
        <w:t>debts and debt</w:t>
      </w:r>
      <w:r w:rsidR="00AC1803" w:rsidRPr="00807DAF">
        <w:t xml:space="preserve"> service charges</w:t>
      </w:r>
      <w:r w:rsidR="00516FC2" w:rsidRPr="00807DAF">
        <w:t xml:space="preserve"> (interest);</w:t>
      </w:r>
    </w:p>
    <w:p w14:paraId="6B6A0028" w14:textId="77777777" w:rsidR="00511112" w:rsidRPr="00807DAF" w:rsidRDefault="00AC1803" w:rsidP="00DC49D1">
      <w:pPr>
        <w:numPr>
          <w:ilvl w:val="0"/>
          <w:numId w:val="9"/>
        </w:numPr>
      </w:pPr>
      <w:r w:rsidRPr="00807DAF">
        <w:t>provisions for losses or potential future liabilities</w:t>
      </w:r>
      <w:r w:rsidR="00511112" w:rsidRPr="00807DAF">
        <w:t>;</w:t>
      </w:r>
    </w:p>
    <w:p w14:paraId="5C94EE79" w14:textId="77777777" w:rsidR="00511112" w:rsidRPr="00807DAF" w:rsidRDefault="00AC1803" w:rsidP="00DC49D1">
      <w:pPr>
        <w:numPr>
          <w:ilvl w:val="0"/>
          <w:numId w:val="9"/>
        </w:numPr>
      </w:pPr>
      <w:r w:rsidRPr="00807DAF">
        <w:t xml:space="preserve">costs declared by the </w:t>
      </w:r>
      <w:r w:rsidR="00743599">
        <w:t>b</w:t>
      </w:r>
      <w:r w:rsidR="00516FC2" w:rsidRPr="00807DAF">
        <w:t xml:space="preserve">eneficiary(ies) and financed by another action or work programme receiving a </w:t>
      </w:r>
      <w:r w:rsidR="00396DE6">
        <w:t xml:space="preserve">European </w:t>
      </w:r>
      <w:r w:rsidR="00516FC2" w:rsidRPr="00807DAF">
        <w:t>Union (including through EDF) grant</w:t>
      </w:r>
      <w:r w:rsidR="00511112" w:rsidRPr="00807DAF">
        <w:t>;</w:t>
      </w:r>
    </w:p>
    <w:p w14:paraId="588D802E" w14:textId="77777777" w:rsidR="00511112" w:rsidRPr="00807DAF" w:rsidRDefault="00511112" w:rsidP="00DC49D1">
      <w:pPr>
        <w:numPr>
          <w:ilvl w:val="0"/>
          <w:numId w:val="9"/>
        </w:numPr>
      </w:pPr>
      <w:r w:rsidRPr="00807DAF">
        <w:t>purchases of land or buildings, except where necessary for the direct implementation of the action, in which case ownership must be transferred</w:t>
      </w:r>
      <w:r w:rsidR="00396DE6">
        <w:t xml:space="preserve">, in accordance with Article 7.5 of the General Conditions of the </w:t>
      </w:r>
      <w:r w:rsidR="00743599">
        <w:t>s</w:t>
      </w:r>
      <w:r w:rsidR="00396DE6">
        <w:t xml:space="preserve">tandard </w:t>
      </w:r>
      <w:r w:rsidR="00743599">
        <w:t>g</w:t>
      </w:r>
      <w:r w:rsidR="00396DE6">
        <w:t xml:space="preserve">rant </w:t>
      </w:r>
      <w:r w:rsidR="00743599">
        <w:t>c</w:t>
      </w:r>
      <w:r w:rsidR="00396DE6">
        <w:t xml:space="preserve">ontract, </w:t>
      </w:r>
      <w:r w:rsidR="002265E1" w:rsidRPr="00807DAF">
        <w:t xml:space="preserve">at the latest </w:t>
      </w:r>
      <w:r w:rsidR="00516FC2" w:rsidRPr="00807DAF">
        <w:t>at</w:t>
      </w:r>
      <w:r w:rsidRPr="00807DAF">
        <w:t xml:space="preserve"> the end of the action;</w:t>
      </w:r>
    </w:p>
    <w:p w14:paraId="477B57F3" w14:textId="77777777" w:rsidR="00514B99" w:rsidRDefault="00511112" w:rsidP="00DC49D1">
      <w:pPr>
        <w:numPr>
          <w:ilvl w:val="0"/>
          <w:numId w:val="9"/>
        </w:numPr>
      </w:pPr>
      <w:r w:rsidRPr="00807DAF">
        <w:t>currency exchange losses;</w:t>
      </w:r>
    </w:p>
    <w:p w14:paraId="61E9ED0D" w14:textId="77777777" w:rsidR="00FB359F" w:rsidRPr="008807FA" w:rsidRDefault="00FB359F" w:rsidP="00DC49D1">
      <w:pPr>
        <w:numPr>
          <w:ilvl w:val="0"/>
          <w:numId w:val="9"/>
        </w:numPr>
      </w:pPr>
      <w:r w:rsidRPr="008807FA">
        <w:t>credit to third parties.</w:t>
      </w:r>
    </w:p>
    <w:p w14:paraId="6637FB83" w14:textId="77777777" w:rsidR="00FB359F" w:rsidRDefault="00FB359F" w:rsidP="00DC49D1">
      <w:pPr>
        <w:numPr>
          <w:ilvl w:val="0"/>
          <w:numId w:val="9"/>
        </w:numPr>
      </w:pPr>
      <w:r w:rsidRPr="008807FA">
        <w:t>salary costs of the personnel of national administrations</w:t>
      </w:r>
    </w:p>
    <w:p w14:paraId="0CB8D118" w14:textId="77777777" w:rsidR="00A35F9C" w:rsidRPr="008807FA" w:rsidRDefault="00A35F9C" w:rsidP="00A35F9C"/>
    <w:p w14:paraId="293A4CE7" w14:textId="77777777" w:rsidR="00357CC0" w:rsidRPr="00807DAF" w:rsidRDefault="0009588C" w:rsidP="000C1BF8">
      <w:pPr>
        <w:pStyle w:val="Guidelines2"/>
      </w:pPr>
      <w:bookmarkStart w:id="15" w:name="_Toc519692902"/>
      <w:r w:rsidRPr="00807DAF">
        <w:t>H</w:t>
      </w:r>
      <w:r w:rsidR="00357CC0" w:rsidRPr="00807DAF">
        <w:t>ow to apply and the procedures to follow</w:t>
      </w:r>
      <w:bookmarkEnd w:id="15"/>
    </w:p>
    <w:p w14:paraId="3CA502D3" w14:textId="77777777" w:rsidR="00E00CAB" w:rsidRDefault="00E00CAB" w:rsidP="007C2FC5">
      <w:r>
        <w:t xml:space="preserve">To apply for this call for proposals the </w:t>
      </w:r>
      <w:r w:rsidR="009279E7">
        <w:t xml:space="preserve">lead </w:t>
      </w:r>
      <w:r w:rsidR="003153CB">
        <w:t>a</w:t>
      </w:r>
      <w:r>
        <w:t>pplicants need to:</w:t>
      </w:r>
    </w:p>
    <w:p w14:paraId="216A2861" w14:textId="77777777" w:rsidR="00E00CAB" w:rsidRDefault="00E00CAB" w:rsidP="00DC49D1">
      <w:pPr>
        <w:numPr>
          <w:ilvl w:val="0"/>
          <w:numId w:val="16"/>
        </w:numPr>
      </w:pPr>
      <w:r>
        <w:t>Provide information about the organisations involved in the action. Please note that the r</w:t>
      </w:r>
      <w:r w:rsidRPr="00807DAF">
        <w:t>egistration</w:t>
      </w:r>
      <w:r>
        <w:t xml:space="preserve"> of this data in </w:t>
      </w:r>
      <w:r w:rsidRPr="00743599">
        <w:rPr>
          <w:b/>
        </w:rPr>
        <w:t>PADOR is obligatory</w:t>
      </w:r>
      <w:r w:rsidR="00DB30A9">
        <w:rPr>
          <w:rStyle w:val="FootnoteReference"/>
          <w:b/>
          <w:sz w:val="24"/>
        </w:rPr>
        <w:footnoteReference w:id="15"/>
      </w:r>
      <w:r w:rsidRPr="00807DAF">
        <w:t xml:space="preserve"> </w:t>
      </w:r>
      <w:r w:rsidR="0066702E" w:rsidRPr="0066702E">
        <w:t>for all lead applicants, co-applicant(s) and affiliated entitiy(ies).</w:t>
      </w:r>
    </w:p>
    <w:p w14:paraId="009BCEE9" w14:textId="77777777" w:rsidR="0066702E" w:rsidRDefault="0066702E" w:rsidP="0066702E">
      <w:r w:rsidRPr="00807DAF">
        <w:rPr>
          <w:color w:val="000000"/>
        </w:rPr>
        <w:t>PADOR is an on-line database in which organis</w:t>
      </w:r>
      <w:r>
        <w:rPr>
          <w:color w:val="000000"/>
        </w:rPr>
        <w:t>ations register and update</w:t>
      </w:r>
      <w:r w:rsidRPr="00807DAF">
        <w:rPr>
          <w:color w:val="000000"/>
        </w:rPr>
        <w:t xml:space="preserve"> </w:t>
      </w:r>
      <w:r>
        <w:rPr>
          <w:color w:val="000000"/>
        </w:rPr>
        <w:t xml:space="preserve">information concerning their entity. Organisations registered in PADOR get a unique ID (EuropeAid ID) which they </w:t>
      </w:r>
      <w:r w:rsidRPr="001606C0">
        <w:rPr>
          <w:b/>
          <w:color w:val="000000"/>
        </w:rPr>
        <w:t>must mention</w:t>
      </w:r>
      <w:r>
        <w:rPr>
          <w:color w:val="000000"/>
        </w:rPr>
        <w:t xml:space="preserve"> in their application. PADOR is accessible</w:t>
      </w:r>
      <w:r w:rsidRPr="00807DAF">
        <w:rPr>
          <w:color w:val="000000"/>
        </w:rPr>
        <w:t xml:space="preserve"> </w:t>
      </w:r>
      <w:r>
        <w:rPr>
          <w:color w:val="000000"/>
        </w:rPr>
        <w:t>via</w:t>
      </w:r>
      <w:r w:rsidRPr="00807DAF">
        <w:rPr>
          <w:color w:val="000000"/>
        </w:rPr>
        <w:t xml:space="preserve"> the website:</w:t>
      </w:r>
      <w:r>
        <w:rPr>
          <w:color w:val="000000"/>
        </w:rPr>
        <w:t xml:space="preserve"> </w:t>
      </w:r>
      <w:hyperlink r:id="rId19" w:history="1">
        <w:r w:rsidRPr="008F6323">
          <w:rPr>
            <w:rStyle w:val="Hyperlink"/>
            <w:snapToGrid w:val="0"/>
          </w:rPr>
          <w:t>http://ec.europa.eu/europeaid/pador_en</w:t>
        </w:r>
      </w:hyperlink>
      <w:r w:rsidRPr="00807DAF">
        <w:rPr>
          <w:color w:val="000000"/>
        </w:rPr>
        <w:t xml:space="preserve"> </w:t>
      </w:r>
    </w:p>
    <w:p w14:paraId="745D6090" w14:textId="0595AF70" w:rsidR="007C2FC5" w:rsidRPr="00807DAF" w:rsidRDefault="00E00CAB" w:rsidP="00DC49D1">
      <w:pPr>
        <w:numPr>
          <w:ilvl w:val="0"/>
          <w:numId w:val="16"/>
        </w:numPr>
      </w:pPr>
      <w:r>
        <w:t xml:space="preserve">Provide information about the action </w:t>
      </w:r>
      <w:r w:rsidR="00E47EF8">
        <w:t>in</w:t>
      </w:r>
      <w:r>
        <w:t xml:space="preserve"> the documents listed under sections 2.2.2. </w:t>
      </w:r>
      <w:r w:rsidR="002F71EB">
        <w:t>O</w:t>
      </w:r>
      <w:r>
        <w:t xml:space="preserve">nline submission via </w:t>
      </w:r>
      <w:r w:rsidRPr="00743599">
        <w:rPr>
          <w:b/>
        </w:rPr>
        <w:t>PROSPECT is obligatory</w:t>
      </w:r>
      <w:r>
        <w:t xml:space="preserve"> </w:t>
      </w:r>
      <w:r w:rsidR="00E47EF8">
        <w:t>for this c</w:t>
      </w:r>
      <w:r>
        <w:t>a</w:t>
      </w:r>
      <w:r w:rsidR="00E47EF8">
        <w:t>ll,</w:t>
      </w:r>
    </w:p>
    <w:p w14:paraId="3D4E5CB0" w14:textId="77777777" w:rsidR="00EF5786" w:rsidRPr="00807DAF" w:rsidRDefault="00EF5786" w:rsidP="0068216F">
      <w:r w:rsidRPr="00A73F08">
        <w:rPr>
          <w:b/>
        </w:rPr>
        <w:t xml:space="preserve">It is strongly recommended to register in PADOR </w:t>
      </w:r>
      <w:r w:rsidR="00021697">
        <w:rPr>
          <w:b/>
        </w:rPr>
        <w:t xml:space="preserve">well in advance </w:t>
      </w:r>
      <w:r w:rsidRPr="00A73F08">
        <w:rPr>
          <w:b/>
        </w:rPr>
        <w:t xml:space="preserve">and not to wait </w:t>
      </w:r>
      <w:r w:rsidR="00E47A93" w:rsidRPr="00A73F08">
        <w:rPr>
          <w:b/>
        </w:rPr>
        <w:t xml:space="preserve">until </w:t>
      </w:r>
      <w:r w:rsidR="00E47A93">
        <w:rPr>
          <w:b/>
        </w:rPr>
        <w:t xml:space="preserve">the last minute </w:t>
      </w:r>
      <w:r w:rsidR="00E47A93" w:rsidRPr="00A73F08">
        <w:rPr>
          <w:b/>
        </w:rPr>
        <w:t xml:space="preserve">before </w:t>
      </w:r>
      <w:r w:rsidR="0066702E" w:rsidRPr="00A73F08">
        <w:rPr>
          <w:b/>
        </w:rPr>
        <w:t xml:space="preserve">the </w:t>
      </w:r>
      <w:r w:rsidR="0066702E">
        <w:rPr>
          <w:b/>
        </w:rPr>
        <w:t>deadline</w:t>
      </w:r>
      <w:r w:rsidR="00E47A93">
        <w:t xml:space="preserve"> </w:t>
      </w:r>
      <w:r w:rsidR="00516563">
        <w:rPr>
          <w:b/>
        </w:rPr>
        <w:t xml:space="preserve">to submit your </w:t>
      </w:r>
      <w:r w:rsidR="00E47A93">
        <w:rPr>
          <w:b/>
        </w:rPr>
        <w:t xml:space="preserve">application </w:t>
      </w:r>
      <w:r w:rsidR="00516563">
        <w:rPr>
          <w:b/>
        </w:rPr>
        <w:t>in PROSPECT</w:t>
      </w:r>
      <w:r w:rsidR="00FA57A7">
        <w:rPr>
          <w:b/>
        </w:rPr>
        <w:t>.</w:t>
      </w:r>
      <w:r w:rsidR="00516563">
        <w:rPr>
          <w:b/>
        </w:rPr>
        <w:t xml:space="preserve"> </w:t>
      </w:r>
    </w:p>
    <w:p w14:paraId="0246B25E" w14:textId="77777777" w:rsidR="00AA3DA6" w:rsidRDefault="00F373CA" w:rsidP="0087316C">
      <w:pPr>
        <w:rPr>
          <w:color w:val="000000"/>
          <w:lang w:eastAsia="en-GB"/>
        </w:rPr>
      </w:pPr>
      <w:r>
        <w:rPr>
          <w:color w:val="000000"/>
        </w:rPr>
        <w:t>I</w:t>
      </w:r>
      <w:r w:rsidR="00543FC0" w:rsidRPr="00807DAF">
        <w:rPr>
          <w:color w:val="000000"/>
        </w:rPr>
        <w:t>f it is impossible</w:t>
      </w:r>
      <w:r w:rsidR="00C722DA" w:rsidRPr="00807DAF">
        <w:rPr>
          <w:color w:val="000000"/>
        </w:rPr>
        <w:t xml:space="preserve"> </w:t>
      </w:r>
      <w:r w:rsidR="00543FC0" w:rsidRPr="00807DAF">
        <w:rPr>
          <w:color w:val="000000"/>
        </w:rPr>
        <w:t xml:space="preserve">to register </w:t>
      </w:r>
      <w:r w:rsidR="00EF5786">
        <w:rPr>
          <w:color w:val="000000"/>
        </w:rPr>
        <w:t xml:space="preserve">online </w:t>
      </w:r>
      <w:r w:rsidR="00543FC0" w:rsidRPr="00807DAF">
        <w:rPr>
          <w:color w:val="000000"/>
        </w:rPr>
        <w:t>in PADOR</w:t>
      </w:r>
      <w:r w:rsidR="00020F51">
        <w:rPr>
          <w:color w:val="000000"/>
        </w:rPr>
        <w:t xml:space="preserve"> for technical reasons</w:t>
      </w:r>
      <w:r w:rsidR="00543FC0" w:rsidRPr="00807DAF">
        <w:rPr>
          <w:color w:val="000000"/>
        </w:rPr>
        <w:t xml:space="preserve">, </w:t>
      </w:r>
      <w:r w:rsidR="00543FC0" w:rsidRPr="00807DAF">
        <w:rPr>
          <w:color w:val="000000"/>
          <w:lang w:eastAsia="en-GB"/>
        </w:rPr>
        <w:t>the applicant</w:t>
      </w:r>
      <w:r w:rsidR="000C1624" w:rsidRPr="00807DAF">
        <w:rPr>
          <w:color w:val="000000"/>
          <w:lang w:eastAsia="en-GB"/>
        </w:rPr>
        <w:t>s</w:t>
      </w:r>
      <w:r w:rsidR="00543FC0" w:rsidRPr="00807DAF">
        <w:rPr>
          <w:color w:val="000000"/>
          <w:lang w:eastAsia="en-GB"/>
        </w:rPr>
        <w:t xml:space="preserve"> and/or </w:t>
      </w:r>
      <w:r w:rsidR="000C1624" w:rsidRPr="00807DAF">
        <w:rPr>
          <w:color w:val="000000"/>
          <w:lang w:eastAsia="en-GB"/>
        </w:rPr>
        <w:t>affiliated entity(ies)</w:t>
      </w:r>
      <w:r w:rsidR="00D751A1" w:rsidRPr="00807DAF">
        <w:rPr>
          <w:color w:val="000000"/>
          <w:lang w:eastAsia="en-GB"/>
        </w:rPr>
        <w:t xml:space="preserve"> </w:t>
      </w:r>
      <w:r w:rsidR="00C722DA" w:rsidRPr="00807DAF">
        <w:rPr>
          <w:color w:val="000000"/>
          <w:lang w:eastAsia="en-GB"/>
        </w:rPr>
        <w:t xml:space="preserve">must </w:t>
      </w:r>
      <w:r w:rsidR="00543FC0" w:rsidRPr="00807DAF">
        <w:rPr>
          <w:color w:val="000000"/>
          <w:lang w:eastAsia="en-GB"/>
        </w:rPr>
        <w:t xml:space="preserve">complete the </w:t>
      </w:r>
      <w:r w:rsidR="00A016F9" w:rsidRPr="00807DAF">
        <w:rPr>
          <w:color w:val="000000"/>
          <w:lang w:eastAsia="en-GB"/>
        </w:rPr>
        <w:t>‘</w:t>
      </w:r>
      <w:r w:rsidR="00543FC0" w:rsidRPr="00807DAF">
        <w:rPr>
          <w:color w:val="000000"/>
          <w:lang w:eastAsia="en-GB"/>
        </w:rPr>
        <w:t>PADOR off-line form</w:t>
      </w:r>
      <w:r w:rsidR="00543FC0" w:rsidRPr="00807DAF">
        <w:rPr>
          <w:rStyle w:val="FootnoteReference"/>
          <w:sz w:val="24"/>
        </w:rPr>
        <w:footnoteReference w:id="16"/>
      </w:r>
      <w:r w:rsidR="00543FC0" w:rsidRPr="00807DAF">
        <w:rPr>
          <w:color w:val="000000"/>
          <w:lang w:eastAsia="en-GB"/>
        </w:rPr>
        <w:t xml:space="preserve"> </w:t>
      </w:r>
      <w:r w:rsidR="00C722DA" w:rsidRPr="00807DAF">
        <w:rPr>
          <w:color w:val="000000"/>
          <w:lang w:eastAsia="en-GB"/>
        </w:rPr>
        <w:t>attached to</w:t>
      </w:r>
      <w:r w:rsidR="00543FC0" w:rsidRPr="00807DAF">
        <w:rPr>
          <w:color w:val="000000"/>
          <w:lang w:eastAsia="en-GB"/>
        </w:rPr>
        <w:t xml:space="preserve"> these </w:t>
      </w:r>
      <w:r w:rsidR="00B22540">
        <w:rPr>
          <w:color w:val="000000"/>
          <w:lang w:eastAsia="en-GB"/>
        </w:rPr>
        <w:t>g</w:t>
      </w:r>
      <w:r w:rsidR="00543FC0" w:rsidRPr="00807DAF">
        <w:rPr>
          <w:color w:val="000000"/>
          <w:lang w:eastAsia="en-GB"/>
        </w:rPr>
        <w:t>uidelines</w:t>
      </w:r>
      <w:r w:rsidR="00D01861">
        <w:rPr>
          <w:color w:val="000000"/>
          <w:lang w:eastAsia="en-GB"/>
        </w:rPr>
        <w:t>. This form</w:t>
      </w:r>
      <w:r w:rsidR="00543FC0" w:rsidRPr="00807DAF">
        <w:rPr>
          <w:color w:val="000000"/>
          <w:lang w:eastAsia="en-GB"/>
        </w:rPr>
        <w:t xml:space="preserve"> </w:t>
      </w:r>
      <w:r w:rsidR="00D01861">
        <w:rPr>
          <w:color w:val="000000"/>
          <w:lang w:eastAsia="en-GB"/>
        </w:rPr>
        <w:t xml:space="preserve">must be </w:t>
      </w:r>
      <w:r w:rsidR="00543FC0" w:rsidRPr="00807DAF">
        <w:rPr>
          <w:color w:val="000000"/>
          <w:lang w:eastAsia="en-GB"/>
        </w:rPr>
        <w:t>sen</w:t>
      </w:r>
      <w:r w:rsidR="00D01861">
        <w:rPr>
          <w:color w:val="000000"/>
          <w:lang w:eastAsia="en-GB"/>
        </w:rPr>
        <w:t>t</w:t>
      </w:r>
      <w:r w:rsidR="00543FC0" w:rsidRPr="00807DAF">
        <w:rPr>
          <w:color w:val="000000"/>
          <w:lang w:eastAsia="en-GB"/>
        </w:rPr>
        <w:t xml:space="preserve"> </w:t>
      </w:r>
      <w:r w:rsidR="00C722DA" w:rsidRPr="007904B1">
        <w:rPr>
          <w:b/>
          <w:color w:val="000000"/>
          <w:u w:val="single"/>
          <w:lang w:eastAsia="en-GB"/>
        </w:rPr>
        <w:t>together</w:t>
      </w:r>
      <w:r w:rsidR="00543FC0" w:rsidRPr="007904B1">
        <w:rPr>
          <w:b/>
          <w:color w:val="000000"/>
          <w:u w:val="single"/>
          <w:lang w:eastAsia="en-GB"/>
        </w:rPr>
        <w:t xml:space="preserve"> with the application</w:t>
      </w:r>
      <w:r w:rsidR="00D01861">
        <w:rPr>
          <w:b/>
          <w:color w:val="000000"/>
          <w:u w:val="single"/>
          <w:lang w:eastAsia="en-GB"/>
        </w:rPr>
        <w:t xml:space="preserve">, </w:t>
      </w:r>
      <w:r w:rsidR="00D01861" w:rsidRPr="00807DAF">
        <w:rPr>
          <w:color w:val="000000"/>
          <w:lang w:eastAsia="en-GB"/>
        </w:rPr>
        <w:t>by the submission deadline</w:t>
      </w:r>
      <w:r w:rsidR="00E47A93">
        <w:rPr>
          <w:color w:val="000000"/>
          <w:lang w:eastAsia="en-GB"/>
        </w:rPr>
        <w:t xml:space="preserve"> (see sections 2.2.2)</w:t>
      </w:r>
      <w:r w:rsidR="007547B9">
        <w:rPr>
          <w:color w:val="000000"/>
          <w:lang w:eastAsia="en-GB"/>
        </w:rPr>
        <w:t xml:space="preserve">. </w:t>
      </w:r>
    </w:p>
    <w:p w14:paraId="6D357F3C" w14:textId="77777777" w:rsidR="0087316C" w:rsidRDefault="00AA3DA6" w:rsidP="0087316C">
      <w:pPr>
        <w:rPr>
          <w:b/>
        </w:rPr>
      </w:pPr>
      <w:r w:rsidRPr="00807DAF">
        <w:t xml:space="preserve">Before starting </w:t>
      </w:r>
      <w:r>
        <w:t>using</w:t>
      </w:r>
      <w:r w:rsidRPr="00807DAF">
        <w:t xml:space="preserve"> PADOR</w:t>
      </w:r>
      <w:r>
        <w:t xml:space="preserve"> and PROSPECT</w:t>
      </w:r>
      <w:r w:rsidRPr="00807DAF">
        <w:t xml:space="preserve">, please read the </w:t>
      </w:r>
      <w:r>
        <w:t>user guides available</w:t>
      </w:r>
      <w:r w:rsidRPr="00807DAF">
        <w:t xml:space="preserve"> on the website. </w:t>
      </w:r>
      <w:bookmarkStart w:id="16" w:name="_Toc125454352"/>
      <w:r w:rsidR="0087316C">
        <w:rPr>
          <w:lang w:eastAsia="en-GB"/>
        </w:rPr>
        <w:t xml:space="preserve">All </w:t>
      </w:r>
      <w:r w:rsidR="00235FC2">
        <w:rPr>
          <w:lang w:eastAsia="en-GB"/>
        </w:rPr>
        <w:t xml:space="preserve">technical </w:t>
      </w:r>
      <w:r w:rsidR="0087316C">
        <w:rPr>
          <w:lang w:eastAsia="en-GB"/>
        </w:rPr>
        <w:t xml:space="preserve">questions related </w:t>
      </w:r>
      <w:r w:rsidR="00235FC2">
        <w:rPr>
          <w:lang w:eastAsia="en-GB"/>
        </w:rPr>
        <w:t>the use of these systems</w:t>
      </w:r>
      <w:r w:rsidR="0087316C">
        <w:rPr>
          <w:lang w:eastAsia="en-GB"/>
        </w:rPr>
        <w:t xml:space="preserve"> should be addressed to the IT helpdesk at </w:t>
      </w:r>
      <w:hyperlink r:id="rId20" w:history="1">
        <w:r w:rsidR="0087316C" w:rsidRPr="0087316C">
          <w:rPr>
            <w:rStyle w:val="Hyperlink"/>
            <w:snapToGrid w:val="0"/>
          </w:rPr>
          <w:t>EuropeAid-IT-support@ec.europa.eu</w:t>
        </w:r>
      </w:hyperlink>
      <w:r w:rsidR="00924D19">
        <w:t xml:space="preserve"> </w:t>
      </w:r>
      <w:r w:rsidR="00924D19">
        <w:rPr>
          <w:b/>
        </w:rPr>
        <w:t>via the online support form in PROSPECT</w:t>
      </w:r>
      <w:r w:rsidR="000F1735">
        <w:rPr>
          <w:b/>
        </w:rPr>
        <w:t>.</w:t>
      </w:r>
    </w:p>
    <w:p w14:paraId="385F1EC1" w14:textId="77777777" w:rsidR="00A35F9C" w:rsidRDefault="00A35F9C" w:rsidP="0087316C">
      <w:pPr>
        <w:rPr>
          <w:highlight w:val="lightGray"/>
        </w:rPr>
      </w:pPr>
    </w:p>
    <w:p w14:paraId="342BA98E" w14:textId="77777777" w:rsidR="008B4806" w:rsidRPr="00DA436A" w:rsidRDefault="0087316C" w:rsidP="00DC49D1">
      <w:pPr>
        <w:pStyle w:val="Guidelines3"/>
        <w:numPr>
          <w:ilvl w:val="2"/>
          <w:numId w:val="6"/>
        </w:numPr>
      </w:pPr>
      <w:r w:rsidRPr="00DA436A">
        <w:t xml:space="preserve"> </w:t>
      </w:r>
      <w:bookmarkStart w:id="17" w:name="_Toc519692903"/>
      <w:bookmarkEnd w:id="16"/>
      <w:r w:rsidR="00082B81">
        <w:t>Application forms</w:t>
      </w:r>
      <w:bookmarkEnd w:id="17"/>
    </w:p>
    <w:p w14:paraId="0A148574" w14:textId="77777777" w:rsidR="00DB0B48" w:rsidRPr="001606C0" w:rsidRDefault="00DB0B48" w:rsidP="001606C0">
      <w:r w:rsidRPr="00FE05D4">
        <w:t xml:space="preserve">Applications must be submitted </w:t>
      </w:r>
      <w:r w:rsidR="00E94F83" w:rsidRPr="00FE05D4">
        <w:t xml:space="preserve">in accordance </w:t>
      </w:r>
      <w:r w:rsidRPr="00FE05D4">
        <w:t xml:space="preserve">with the </w:t>
      </w:r>
      <w:r w:rsidR="00F47D23" w:rsidRPr="00FE05D4">
        <w:t>instructions</w:t>
      </w:r>
      <w:r w:rsidRPr="00FE05D4">
        <w:t xml:space="preserve"> </w:t>
      </w:r>
      <w:r w:rsidR="00082B81">
        <w:t>o</w:t>
      </w:r>
      <w:r w:rsidRPr="00FE05D4">
        <w:t xml:space="preserve">n the </w:t>
      </w:r>
      <w:r w:rsidR="001606C0">
        <w:t>g</w:t>
      </w:r>
      <w:r w:rsidRPr="00FE05D4">
        <w:t xml:space="preserve">rant </w:t>
      </w:r>
      <w:r w:rsidR="001606C0">
        <w:t>a</w:t>
      </w:r>
      <w:r w:rsidRPr="00FE05D4">
        <w:t xml:space="preserve">pplication </w:t>
      </w:r>
      <w:r w:rsidR="001606C0">
        <w:t>f</w:t>
      </w:r>
      <w:r w:rsidRPr="00FE05D4">
        <w:t>orm</w:t>
      </w:r>
      <w:r w:rsidR="001606C0">
        <w:rPr>
          <w:rStyle w:val="FootnoteReference"/>
          <w:sz w:val="24"/>
        </w:rPr>
        <w:footnoteReference w:id="17"/>
      </w:r>
      <w:r w:rsidRPr="00FE05D4">
        <w:t xml:space="preserve"> annexed to these </w:t>
      </w:r>
      <w:r w:rsidR="00B22540">
        <w:t>g</w:t>
      </w:r>
      <w:r w:rsidRPr="00FE05D4">
        <w:t>uidelines (Annex A</w:t>
      </w:r>
      <w:r w:rsidR="0088687D">
        <w:t>.1</w:t>
      </w:r>
      <w:r w:rsidR="00082B81">
        <w:t xml:space="preserve"> and A.2</w:t>
      </w:r>
      <w:r w:rsidRPr="00FE05D4">
        <w:t xml:space="preserve">). </w:t>
      </w:r>
      <w:r w:rsidR="001A61A0">
        <w:t xml:space="preserve"> </w:t>
      </w:r>
      <w:r w:rsidR="001606C0">
        <w:t>A</w:t>
      </w:r>
      <w:r w:rsidRPr="00FE05D4">
        <w:rPr>
          <w:color w:val="000000"/>
        </w:rPr>
        <w:t xml:space="preserve">pplicants must apply </w:t>
      </w:r>
      <w:r w:rsidRPr="008E34AF">
        <w:rPr>
          <w:color w:val="000000"/>
        </w:rPr>
        <w:t xml:space="preserve">in </w:t>
      </w:r>
      <w:r w:rsidR="008E34AF" w:rsidRPr="008E34AF">
        <w:rPr>
          <w:color w:val="000000"/>
        </w:rPr>
        <w:t>English.</w:t>
      </w:r>
    </w:p>
    <w:p w14:paraId="505076F3" w14:textId="77777777" w:rsidR="00082B81" w:rsidRPr="000972BD" w:rsidRDefault="00082B81" w:rsidP="00082B81">
      <w:pPr>
        <w:rPr>
          <w:color w:val="000000"/>
        </w:rPr>
      </w:pPr>
      <w:r w:rsidRPr="000972BD">
        <w:rPr>
          <w:color w:val="000000"/>
        </w:rPr>
        <w:t xml:space="preserve">Any error or major discrepancy related to the </w:t>
      </w:r>
      <w:r>
        <w:rPr>
          <w:color w:val="000000"/>
        </w:rPr>
        <w:t>c</w:t>
      </w:r>
      <w:r w:rsidRPr="000972BD">
        <w:rPr>
          <w:color w:val="000000"/>
        </w:rPr>
        <w:t xml:space="preserve">oncept </w:t>
      </w:r>
      <w:r>
        <w:rPr>
          <w:color w:val="000000"/>
        </w:rPr>
        <w:t>n</w:t>
      </w:r>
      <w:r w:rsidRPr="000972BD">
        <w:rPr>
          <w:color w:val="000000"/>
        </w:rPr>
        <w:t>ote or any major inconsistency in the application form (e.g. if the amounts in the budget worksheets are inconsistent) may lead to the rejection of the application.</w:t>
      </w:r>
    </w:p>
    <w:p w14:paraId="39F030E1" w14:textId="77777777" w:rsidR="00DB0B48" w:rsidRDefault="00082B81" w:rsidP="00082B81">
      <w:pPr>
        <w:rPr>
          <w:color w:val="000000"/>
        </w:rPr>
      </w:pPr>
      <w:r w:rsidRPr="000972BD">
        <w:rPr>
          <w:color w:val="000000"/>
        </w:rPr>
        <w:t xml:space="preserve">Clarifications will only be requested when the information provided is </w:t>
      </w:r>
      <w:r>
        <w:rPr>
          <w:color w:val="000000"/>
        </w:rPr>
        <w:t>not sufficient to conduct an objective assessment.</w:t>
      </w:r>
      <w:r w:rsidR="00DB0B48" w:rsidRPr="00FE05D4">
        <w:rPr>
          <w:color w:val="000000"/>
        </w:rPr>
        <w:t xml:space="preserve"> </w:t>
      </w:r>
    </w:p>
    <w:p w14:paraId="4E8FF118" w14:textId="77777777" w:rsidR="00A35F9C" w:rsidRPr="001E14FB" w:rsidRDefault="00A35F9C" w:rsidP="00082B81">
      <w:pPr>
        <w:rPr>
          <w:color w:val="000000"/>
        </w:rPr>
      </w:pPr>
    </w:p>
    <w:p w14:paraId="0320F8E5" w14:textId="77777777" w:rsidR="008B4806" w:rsidRPr="00FE05D4" w:rsidRDefault="008B4806" w:rsidP="00DC49D1">
      <w:pPr>
        <w:pStyle w:val="Guidelines3"/>
        <w:numPr>
          <w:ilvl w:val="2"/>
          <w:numId w:val="6"/>
        </w:numPr>
      </w:pPr>
      <w:bookmarkStart w:id="18" w:name="_Toc125454353"/>
      <w:bookmarkStart w:id="19" w:name="_Toc519692904"/>
      <w:r w:rsidRPr="00FE05D4">
        <w:t xml:space="preserve">Where and how to send </w:t>
      </w:r>
      <w:bookmarkEnd w:id="18"/>
      <w:r w:rsidR="00082B81">
        <w:t>applications</w:t>
      </w:r>
      <w:bookmarkEnd w:id="19"/>
    </w:p>
    <w:p w14:paraId="22F90E22" w14:textId="77777777" w:rsidR="00082B81" w:rsidRPr="00432C0F" w:rsidRDefault="00082B81" w:rsidP="00082B81">
      <w:pPr>
        <w:spacing w:before="240"/>
        <w:rPr>
          <w:b/>
          <w:lang w:eastAsia="en-GB"/>
        </w:rPr>
      </w:pPr>
      <w:r w:rsidRPr="00432C0F">
        <w:rPr>
          <w:b/>
          <w:lang w:eastAsia="en-GB"/>
        </w:rPr>
        <w:t>Online submission:</w:t>
      </w:r>
    </w:p>
    <w:p w14:paraId="479FF6E2" w14:textId="77777777" w:rsidR="00082B81" w:rsidRPr="00AE50CF" w:rsidRDefault="00082B81" w:rsidP="00082B81">
      <w:pPr>
        <w:spacing w:before="240"/>
        <w:rPr>
          <w:lang w:eastAsia="en-GB"/>
        </w:rPr>
      </w:pPr>
      <w:r w:rsidRPr="000972BD">
        <w:rPr>
          <w:lang w:eastAsia="en-GB"/>
        </w:rPr>
        <w:t xml:space="preserve">Applications </w:t>
      </w:r>
      <w:r w:rsidRPr="00011648">
        <w:rPr>
          <w:b/>
          <w:lang w:eastAsia="en-GB"/>
        </w:rPr>
        <w:t>must be submitted online</w:t>
      </w:r>
      <w:r w:rsidRPr="001A5F03">
        <w:rPr>
          <w:lang w:eastAsia="en-GB"/>
        </w:rPr>
        <w:t xml:space="preserve"> via PROSPECT</w:t>
      </w:r>
      <w:r w:rsidRPr="000972BD">
        <w:rPr>
          <w:lang w:eastAsia="en-GB"/>
        </w:rPr>
        <w:t xml:space="preserve"> </w:t>
      </w:r>
      <w:hyperlink r:id="rId21" w:history="1">
        <w:r w:rsidRPr="000972BD">
          <w:rPr>
            <w:rStyle w:val="Hyperlink"/>
            <w:lang w:eastAsia="en-GB"/>
          </w:rPr>
          <w:t>https://webgate.ec.europa.eu/europeaid/prospect</w:t>
        </w:r>
      </w:hyperlink>
      <w:r w:rsidRPr="000972BD">
        <w:rPr>
          <w:lang w:eastAsia="en-GB"/>
        </w:rPr>
        <w:t xml:space="preserve"> following the instructions given in the</w:t>
      </w:r>
      <w:r>
        <w:rPr>
          <w:lang w:eastAsia="en-GB"/>
        </w:rPr>
        <w:t xml:space="preserve"> PROSPECT</w:t>
      </w:r>
      <w:r w:rsidRPr="000972BD">
        <w:rPr>
          <w:lang w:eastAsia="en-GB"/>
        </w:rPr>
        <w:t xml:space="preserve"> user manual.</w:t>
      </w:r>
    </w:p>
    <w:p w14:paraId="5ECF2659" w14:textId="77777777" w:rsidR="00082B81" w:rsidRPr="00082B81" w:rsidRDefault="00082B81" w:rsidP="00082B81">
      <w:pPr>
        <w:spacing w:before="240"/>
        <w:rPr>
          <w:color w:val="000000"/>
        </w:rPr>
      </w:pPr>
      <w:r w:rsidRPr="00082B81">
        <w:rPr>
          <w:color w:val="000000"/>
        </w:rPr>
        <w:t>Upon submission of the application online, the lead applicant will receive an automatic confirmation of receipt in its PROSPECT profile.</w:t>
      </w:r>
    </w:p>
    <w:p w14:paraId="4BFF13E6" w14:textId="77777777" w:rsidR="00290F0E" w:rsidRPr="008E34AF" w:rsidRDefault="00290F0E" w:rsidP="00290F0E">
      <w:pPr>
        <w:spacing w:before="240"/>
        <w:rPr>
          <w:b/>
          <w:color w:val="000000"/>
        </w:rPr>
      </w:pPr>
      <w:r w:rsidRPr="008E34AF">
        <w:rPr>
          <w:color w:val="000000"/>
        </w:rPr>
        <w:t xml:space="preserve">If it is impossible for </w:t>
      </w:r>
      <w:r w:rsidR="00082B81">
        <w:rPr>
          <w:color w:val="000000"/>
        </w:rPr>
        <w:t xml:space="preserve">the organisation </w:t>
      </w:r>
      <w:r w:rsidRPr="008E34AF">
        <w:rPr>
          <w:color w:val="000000"/>
        </w:rPr>
        <w:t xml:space="preserve">to submit </w:t>
      </w:r>
      <w:r w:rsidR="00082B81">
        <w:rPr>
          <w:color w:val="000000"/>
        </w:rPr>
        <w:t xml:space="preserve">its application </w:t>
      </w:r>
      <w:r w:rsidRPr="008E34AF">
        <w:rPr>
          <w:color w:val="000000"/>
        </w:rPr>
        <w:t>online via PROSPECT</w:t>
      </w:r>
      <w:r w:rsidR="00661DE7" w:rsidRPr="008E34AF">
        <w:rPr>
          <w:color w:val="000000"/>
        </w:rPr>
        <w:t xml:space="preserve"> for technical </w:t>
      </w:r>
      <w:r w:rsidR="00661DE7" w:rsidRPr="008E34AF">
        <w:t>reasons</w:t>
      </w:r>
      <w:r w:rsidRPr="008E34AF">
        <w:t xml:space="preserve">, </w:t>
      </w:r>
      <w:r w:rsidR="00082B81">
        <w:t xml:space="preserve">the applicant </w:t>
      </w:r>
      <w:r w:rsidRPr="008E34AF">
        <w:t xml:space="preserve">must send their proposal </w:t>
      </w:r>
      <w:r w:rsidR="00380331" w:rsidRPr="008E34AF">
        <w:t>in a sealed envelope</w:t>
      </w:r>
      <w:r w:rsidR="00D024C2" w:rsidRPr="008E34AF">
        <w:t xml:space="preserve"> </w:t>
      </w:r>
      <w:r w:rsidR="00082B81" w:rsidRPr="00082B81">
        <w:t>(Annex A.1: concept note and Annex A.2.: full application form), budget and logical framework</w:t>
      </w:r>
      <w:r w:rsidRPr="008E34AF">
        <w:t>. In particular, the</w:t>
      </w:r>
      <w:r w:rsidR="000C2C90" w:rsidRPr="008E34AF">
        <w:t xml:space="preserve"> </w:t>
      </w:r>
      <w:r w:rsidR="00DB30A9" w:rsidRPr="008E34AF">
        <w:t>lead a</w:t>
      </w:r>
      <w:r w:rsidRPr="008E34AF">
        <w:t>pplicant must send</w:t>
      </w:r>
      <w:r w:rsidRPr="008E34AF">
        <w:rPr>
          <w:lang w:eastAsia="en-GB"/>
        </w:rPr>
        <w:t xml:space="preserve">, in a sealed envelope as described below </w:t>
      </w:r>
      <w:r w:rsidRPr="008E34AF">
        <w:t>the following items:</w:t>
      </w:r>
    </w:p>
    <w:p w14:paraId="13AB4A28" w14:textId="77777777" w:rsidR="007C2FC5" w:rsidRPr="008E34AF" w:rsidRDefault="00290F0E" w:rsidP="00290F0E">
      <w:pPr>
        <w:spacing w:before="240"/>
        <w:ind w:firstLine="720"/>
      </w:pPr>
      <w:r w:rsidRPr="008E34AF">
        <w:t xml:space="preserve"> </w:t>
      </w:r>
      <w:r w:rsidR="007C2FC5" w:rsidRPr="008E34AF">
        <w:t>a.</w:t>
      </w:r>
      <w:r w:rsidR="008D2780" w:rsidRPr="008E34AF">
        <w:t xml:space="preserve"> </w:t>
      </w:r>
      <w:r w:rsidR="00082B81" w:rsidRPr="00082B81">
        <w:t>One original signed copy of the complete application form (Annex A.1: concept note and Annex A.2: full application form), the budget and logical framework. The declaration by the lead applicant (Annex A.2., section 8 of the full form) must be stapled separately and enclosed in the envelope</w:t>
      </w:r>
    </w:p>
    <w:p w14:paraId="2D488DB7" w14:textId="77777777" w:rsidR="007C2FC5" w:rsidRPr="008E34AF" w:rsidRDefault="007C2FC5" w:rsidP="007C2FC5">
      <w:pPr>
        <w:ind w:firstLine="720"/>
      </w:pPr>
      <w:r w:rsidRPr="008E34AF">
        <w:t xml:space="preserve">b. </w:t>
      </w:r>
      <w:r w:rsidR="008E34AF" w:rsidRPr="008E34AF">
        <w:t xml:space="preserve">3 </w:t>
      </w:r>
      <w:r w:rsidRPr="008E34AF">
        <w:rPr>
          <w:lang w:eastAsia="en-GB"/>
        </w:rPr>
        <w:t xml:space="preserve">additional copies in A4 size, each bound. </w:t>
      </w:r>
    </w:p>
    <w:p w14:paraId="53716D43" w14:textId="77777777" w:rsidR="007C2FC5" w:rsidRPr="008E34AF" w:rsidRDefault="007C2FC5" w:rsidP="007C2FC5">
      <w:pPr>
        <w:ind w:firstLine="720"/>
        <w:rPr>
          <w:lang w:eastAsia="en-GB"/>
        </w:rPr>
      </w:pPr>
      <w:r w:rsidRPr="008E34AF">
        <w:rPr>
          <w:lang w:eastAsia="en-GB"/>
        </w:rPr>
        <w:t>c</w:t>
      </w:r>
      <w:r w:rsidRPr="008E34AF">
        <w:t>. An electronic version (</w:t>
      </w:r>
      <w:r w:rsidR="008E34AF" w:rsidRPr="008E34AF">
        <w:t xml:space="preserve">e.g: </w:t>
      </w:r>
      <w:r w:rsidRPr="008E34AF">
        <w:t>CD-Rom) of the items under point (a)</w:t>
      </w:r>
      <w:r w:rsidRPr="008E34AF">
        <w:rPr>
          <w:lang w:eastAsia="en-GB"/>
        </w:rPr>
        <w:t xml:space="preserve">. </w:t>
      </w:r>
      <w:r w:rsidRPr="008E34AF">
        <w:t xml:space="preserve">The electronic file must contain </w:t>
      </w:r>
      <w:r w:rsidRPr="008E34AF">
        <w:rPr>
          <w:b/>
        </w:rPr>
        <w:t>exactly the same</w:t>
      </w:r>
      <w:r w:rsidRPr="008E34AF">
        <w:t xml:space="preserve"> application as the paper version enclosed. </w:t>
      </w:r>
    </w:p>
    <w:p w14:paraId="41797DA1" w14:textId="081183BF" w:rsidR="007C2FC5" w:rsidRPr="0057217D" w:rsidRDefault="007C2FC5" w:rsidP="007C2FC5">
      <w:pPr>
        <w:rPr>
          <w:b/>
          <w:color w:val="000000"/>
          <w:u w:val="single"/>
        </w:rPr>
      </w:pPr>
      <w:r w:rsidRPr="008E34AF">
        <w:t xml:space="preserve">The </w:t>
      </w:r>
      <w:r w:rsidR="00082B81">
        <w:t xml:space="preserve">outer </w:t>
      </w:r>
      <w:r w:rsidRPr="008E34AF">
        <w:t xml:space="preserve">envelope must bear the </w:t>
      </w:r>
      <w:r w:rsidRPr="008E34AF">
        <w:rPr>
          <w:b/>
          <w:u w:val="single"/>
        </w:rPr>
        <w:t>reference number and the title of the call for proposals</w:t>
      </w:r>
      <w:r w:rsidR="008E34AF" w:rsidRPr="008E34AF">
        <w:t xml:space="preserve">, </w:t>
      </w:r>
      <w:r w:rsidR="00B04C4D">
        <w:t xml:space="preserve">together with </w:t>
      </w:r>
      <w:r w:rsidRPr="008E34AF">
        <w:t xml:space="preserve">the full name and address of the </w:t>
      </w:r>
      <w:r w:rsidR="00DB30A9" w:rsidRPr="008E34AF">
        <w:t>lead a</w:t>
      </w:r>
      <w:r w:rsidRPr="008E34AF">
        <w:t xml:space="preserve">pplicant, and </w:t>
      </w:r>
      <w:r w:rsidRPr="00920DFA">
        <w:t xml:space="preserve">the words </w:t>
      </w:r>
      <w:r w:rsidRPr="00920DFA">
        <w:rPr>
          <w:b/>
          <w:u w:val="single"/>
        </w:rPr>
        <w:t>‘Not to be opened before the opening session’.</w:t>
      </w:r>
    </w:p>
    <w:p w14:paraId="6CD55E9B" w14:textId="77777777" w:rsidR="007C2FC5" w:rsidRPr="008E34AF" w:rsidRDefault="007C2FC5" w:rsidP="007C2FC5">
      <w:r w:rsidRPr="008E34AF">
        <w:t>To reduce expense and waste, we strongly recommend that you do not use plastic folders or dividers. Please also use double-sided printing if possible</w:t>
      </w:r>
      <w:r w:rsidR="008D1E4D" w:rsidRPr="008E34AF">
        <w:t>.</w:t>
      </w:r>
    </w:p>
    <w:p w14:paraId="509B4756" w14:textId="77777777" w:rsidR="00082B81" w:rsidRDefault="00082B81" w:rsidP="00290F0E">
      <w:r w:rsidRPr="00082B81">
        <w:t>Applications must be submitted in a sealed envelope by registered mail, private courier service or by hand-delivery (a signed and dated certificate of receipt will be given to the deliverer) at the address below. Where a lead applicant sends several different applications (if allowed to do so by the guidelines of the call), each one has to be sent separately:</w:t>
      </w:r>
    </w:p>
    <w:p w14:paraId="700C7ECA" w14:textId="77777777" w:rsidR="00BE30E5" w:rsidRPr="00F622C5" w:rsidRDefault="00BE30E5" w:rsidP="00290F0E">
      <w:r w:rsidRPr="00F622C5">
        <w:t>Postal address</w:t>
      </w:r>
    </w:p>
    <w:p w14:paraId="2A68EF57" w14:textId="77777777" w:rsidR="00521BE9" w:rsidRPr="00F622C5" w:rsidRDefault="00521BE9" w:rsidP="00521BE9">
      <w:pPr>
        <w:tabs>
          <w:tab w:val="left" w:pos="709"/>
        </w:tabs>
        <w:spacing w:before="0"/>
        <w:ind w:left="709"/>
      </w:pPr>
      <w:r w:rsidRPr="00F622C5">
        <w:t xml:space="preserve">European Commission </w:t>
      </w:r>
    </w:p>
    <w:p w14:paraId="16B29C13" w14:textId="77777777" w:rsidR="00521BE9" w:rsidRPr="00F622C5" w:rsidRDefault="00521BE9" w:rsidP="00521BE9">
      <w:pPr>
        <w:spacing w:before="0"/>
        <w:ind w:left="720" w:hanging="720"/>
      </w:pPr>
      <w:r w:rsidRPr="00F622C5">
        <w:tab/>
        <w:t>Directorate-General Neighbourhood and Enlargement Negotiations – DG NEAR</w:t>
      </w:r>
    </w:p>
    <w:p w14:paraId="5D1A329B" w14:textId="77777777" w:rsidR="00521BE9" w:rsidRPr="00D21FC5" w:rsidRDefault="00521BE9" w:rsidP="00521BE9">
      <w:pPr>
        <w:tabs>
          <w:tab w:val="left" w:pos="4944"/>
        </w:tabs>
        <w:spacing w:before="0"/>
        <w:ind w:left="720" w:hanging="720"/>
      </w:pPr>
      <w:r w:rsidRPr="00F622C5">
        <w:tab/>
      </w:r>
      <w:r w:rsidRPr="00D21FC5">
        <w:t>Contracts &amp; Finance IPA, Office L15-06/047</w:t>
      </w:r>
      <w:r w:rsidRPr="00D21FC5">
        <w:tab/>
      </w:r>
    </w:p>
    <w:p w14:paraId="51145CDE" w14:textId="77777777" w:rsidR="00521BE9" w:rsidRPr="00F622C5" w:rsidRDefault="00521BE9" w:rsidP="00521BE9">
      <w:pPr>
        <w:spacing w:before="0"/>
        <w:ind w:left="720" w:hanging="720"/>
      </w:pPr>
      <w:r w:rsidRPr="00D21FC5">
        <w:tab/>
      </w:r>
      <w:r w:rsidRPr="00F622C5">
        <w:t>Central Mail Department (DAVI)-Avenue du Bourget 1 B-1049 Brussels, Belgium</w:t>
      </w:r>
    </w:p>
    <w:p w14:paraId="153B9475" w14:textId="77777777" w:rsidR="00BE30E5" w:rsidRPr="00F622C5" w:rsidRDefault="00BE30E5" w:rsidP="00290F0E">
      <w:pPr>
        <w:rPr>
          <w:noProof/>
        </w:rPr>
      </w:pPr>
      <w:r w:rsidRPr="00F622C5">
        <w:rPr>
          <w:noProof/>
        </w:rPr>
        <w:t>Address for hand delivery or by private courier service</w:t>
      </w:r>
    </w:p>
    <w:p w14:paraId="29BAFDE2" w14:textId="77777777" w:rsidR="00521BE9" w:rsidRPr="00F622C5" w:rsidRDefault="00521BE9" w:rsidP="00521BE9">
      <w:pPr>
        <w:spacing w:before="0"/>
      </w:pPr>
      <w:r w:rsidRPr="00F622C5">
        <w:tab/>
        <w:t xml:space="preserve">European Commission </w:t>
      </w:r>
    </w:p>
    <w:p w14:paraId="05AA957B" w14:textId="77777777" w:rsidR="00521BE9" w:rsidRPr="00F622C5" w:rsidRDefault="00521BE9" w:rsidP="00521BE9">
      <w:pPr>
        <w:spacing w:before="0"/>
      </w:pPr>
      <w:r w:rsidRPr="00F622C5">
        <w:tab/>
        <w:t>Directorate-General Neighbourhood and Enlargement Negotiations – DG NEAR</w:t>
      </w:r>
    </w:p>
    <w:p w14:paraId="7C354302" w14:textId="77777777" w:rsidR="00521BE9" w:rsidRPr="00D21FC5" w:rsidRDefault="00521BE9" w:rsidP="00521BE9">
      <w:pPr>
        <w:spacing w:before="0"/>
      </w:pPr>
      <w:r w:rsidRPr="00D21FC5">
        <w:tab/>
        <w:t>Contracts &amp; Finance IPA, Office L15-06/047</w:t>
      </w:r>
    </w:p>
    <w:p w14:paraId="22588DD4" w14:textId="77777777" w:rsidR="00521BE9" w:rsidRPr="00D21FC5" w:rsidRDefault="00521BE9" w:rsidP="00521BE9">
      <w:pPr>
        <w:spacing w:before="0"/>
      </w:pPr>
      <w:r w:rsidRPr="00D21FC5">
        <w:tab/>
        <w:t>Central Mail Department (DAVI)-Avenue du Bourget 1 B-1049 Brussels, Belgium</w:t>
      </w:r>
    </w:p>
    <w:p w14:paraId="3A45B949" w14:textId="77777777" w:rsidR="00082B81" w:rsidRDefault="00082B81" w:rsidP="00F624A2">
      <w:r w:rsidRPr="00082B81">
        <w:t xml:space="preserve">Applications sent by any other means (e.g. by fax or by e-mail) or delivered to other addresses will be rejected. Hand-written applications will not be accepted </w:t>
      </w:r>
    </w:p>
    <w:p w14:paraId="1FE1F2FF" w14:textId="77777777" w:rsidR="007C2FC5" w:rsidRDefault="00082B81" w:rsidP="0068216F">
      <w:pPr>
        <w:rPr>
          <w:b/>
        </w:rPr>
      </w:pPr>
      <w:r>
        <w:rPr>
          <w:b/>
          <w:u w:val="single"/>
        </w:rPr>
        <w:t>Please note that i</w:t>
      </w:r>
      <w:r w:rsidRPr="000972BD">
        <w:rPr>
          <w:b/>
          <w:u w:val="single"/>
        </w:rPr>
        <w:t>ncomplete applications may be rejected.</w:t>
      </w:r>
      <w:r w:rsidRPr="009E1933">
        <w:rPr>
          <w:b/>
        </w:rPr>
        <w:t xml:space="preserve"> </w:t>
      </w:r>
      <w:r>
        <w:rPr>
          <w:b/>
        </w:rPr>
        <w:t>Lead a</w:t>
      </w:r>
      <w:r w:rsidRPr="000972BD">
        <w:rPr>
          <w:b/>
        </w:rPr>
        <w:t xml:space="preserve">pplicants </w:t>
      </w:r>
      <w:r>
        <w:rPr>
          <w:b/>
        </w:rPr>
        <w:t>are advised to</w:t>
      </w:r>
      <w:r w:rsidRPr="000972BD">
        <w:rPr>
          <w:b/>
        </w:rPr>
        <w:t xml:space="preserve"> verify that their application is complete using the checklist (</w:t>
      </w:r>
      <w:r>
        <w:rPr>
          <w:b/>
        </w:rPr>
        <w:t>Annexes A.1 and A.2, Instructions</w:t>
      </w:r>
      <w:r w:rsidRPr="000972BD">
        <w:rPr>
          <w:b/>
        </w:rPr>
        <w:t>).</w:t>
      </w:r>
    </w:p>
    <w:p w14:paraId="3A33F36F" w14:textId="77777777" w:rsidR="00082B81" w:rsidRPr="00807DAF" w:rsidRDefault="00082B81" w:rsidP="0068216F">
      <w:pPr>
        <w:rPr>
          <w:highlight w:val="lightGray"/>
        </w:rPr>
      </w:pPr>
    </w:p>
    <w:p w14:paraId="760EB825" w14:textId="77777777" w:rsidR="008B4806" w:rsidRPr="00FE05D4" w:rsidRDefault="008B4806" w:rsidP="00DC49D1">
      <w:pPr>
        <w:pStyle w:val="Guidelines3"/>
        <w:numPr>
          <w:ilvl w:val="2"/>
          <w:numId w:val="6"/>
        </w:numPr>
      </w:pPr>
      <w:bookmarkStart w:id="20" w:name="_Toc125454354"/>
      <w:bookmarkStart w:id="21" w:name="_Toc519692905"/>
      <w:r w:rsidRPr="00FE05D4">
        <w:t xml:space="preserve">Deadline for </w:t>
      </w:r>
      <w:r w:rsidR="005C3B40" w:rsidRPr="00FE05D4">
        <w:t xml:space="preserve">submission </w:t>
      </w:r>
      <w:r w:rsidRPr="00FE05D4">
        <w:t xml:space="preserve">of </w:t>
      </w:r>
      <w:bookmarkEnd w:id="20"/>
      <w:r w:rsidR="00082B81">
        <w:t>applications</w:t>
      </w:r>
      <w:bookmarkEnd w:id="21"/>
      <w:r w:rsidRPr="00FE05D4">
        <w:t xml:space="preserve"> </w:t>
      </w:r>
    </w:p>
    <w:p w14:paraId="2DBB66F1" w14:textId="77777777" w:rsidR="00F21E04" w:rsidRPr="00725AA7" w:rsidRDefault="00F21E04" w:rsidP="00C93603">
      <w:pPr>
        <w:spacing w:before="240"/>
      </w:pPr>
      <w:r w:rsidRPr="00725AA7">
        <w:t xml:space="preserve">The deadline for the submission of </w:t>
      </w:r>
      <w:r w:rsidR="00082B81">
        <w:t>applications</w:t>
      </w:r>
      <w:r w:rsidR="00564F01" w:rsidRPr="00725AA7">
        <w:t xml:space="preserve"> </w:t>
      </w:r>
      <w:r w:rsidRPr="00725AA7">
        <w:t>is</w:t>
      </w:r>
      <w:r w:rsidR="00BD0040" w:rsidRPr="00725AA7">
        <w:t xml:space="preserve"> </w:t>
      </w:r>
      <w:r w:rsidR="00A35F9C" w:rsidRPr="00A35F9C">
        <w:t xml:space="preserve">02/10/2018 </w:t>
      </w:r>
      <w:r w:rsidR="00C93603" w:rsidRPr="00A35F9C">
        <w:t>at 20:00 (</w:t>
      </w:r>
      <w:r w:rsidR="00C93603" w:rsidRPr="00725AA7">
        <w:t>Brussels date and time).</w:t>
      </w:r>
      <w:r w:rsidRPr="00725AA7">
        <w:t xml:space="preserve">  </w:t>
      </w:r>
      <w:r w:rsidR="003F4E36" w:rsidRPr="00725AA7">
        <w:rPr>
          <w:szCs w:val="32"/>
        </w:rPr>
        <w:t xml:space="preserve">In order to convert this deadline to local time you can use any online time converter tool that takes into account timezones and winter/summer time changes </w:t>
      </w:r>
      <w:r w:rsidR="00516563" w:rsidRPr="00725AA7">
        <w:rPr>
          <w:szCs w:val="32"/>
        </w:rPr>
        <w:t>(example available</w:t>
      </w:r>
      <w:r w:rsidR="003F4E36" w:rsidRPr="00725AA7">
        <w:rPr>
          <w:b/>
          <w:szCs w:val="32"/>
        </w:rPr>
        <w:t xml:space="preserve"> here</w:t>
      </w:r>
      <w:r w:rsidR="00516563" w:rsidRPr="00725AA7">
        <w:rPr>
          <w:b/>
          <w:szCs w:val="32"/>
        </w:rPr>
        <w:t>)</w:t>
      </w:r>
      <w:r w:rsidR="003F4E36" w:rsidRPr="00725AA7">
        <w:rPr>
          <w:rStyle w:val="FootnoteReference"/>
          <w:b/>
          <w:sz w:val="24"/>
          <w:szCs w:val="32"/>
        </w:rPr>
        <w:footnoteReference w:id="18"/>
      </w:r>
      <w:r w:rsidR="003F4E36" w:rsidRPr="00725AA7">
        <w:rPr>
          <w:b/>
          <w:szCs w:val="32"/>
        </w:rPr>
        <w:t xml:space="preserve"> </w:t>
      </w:r>
      <w:r w:rsidR="00082B81">
        <w:rPr>
          <w:b/>
        </w:rPr>
        <w:t>Lead a</w:t>
      </w:r>
      <w:r w:rsidR="00082B81" w:rsidRPr="00011648">
        <w:rPr>
          <w:b/>
        </w:rPr>
        <w:t>pplicants are strongly advised not to wait until the last day to submit their applications</w:t>
      </w:r>
      <w:r w:rsidR="00082B81" w:rsidRPr="000972BD">
        <w:t>, since heavy Internet traffic or a fault with the Internet connection (including electricity failure, etc.) could lead to d</w:t>
      </w:r>
      <w:r w:rsidR="00082B81">
        <w:t xml:space="preserve">ifficulties in submission. </w:t>
      </w:r>
      <w:r w:rsidRPr="00725AA7">
        <w:t xml:space="preserve">The Contacting Authority cannot be held responsible for any delay due to such afore-mentioned difficulties. </w:t>
      </w:r>
    </w:p>
    <w:p w14:paraId="0968FD00" w14:textId="77777777" w:rsidR="00F21E04" w:rsidRPr="00725AA7" w:rsidRDefault="00F21E04" w:rsidP="00F21E04">
      <w:pPr>
        <w:spacing w:before="240"/>
      </w:pPr>
      <w:r w:rsidRPr="00725AA7">
        <w:t xml:space="preserve">In the </w:t>
      </w:r>
      <w:r w:rsidR="00D318DC" w:rsidRPr="00725AA7">
        <w:t xml:space="preserve">exceptional </w:t>
      </w:r>
      <w:r w:rsidRPr="00725AA7">
        <w:t xml:space="preserve">case of submission by post </w:t>
      </w:r>
      <w:r w:rsidR="00315F3E" w:rsidRPr="00725AA7">
        <w:t xml:space="preserve">or by hand delivery </w:t>
      </w:r>
      <w:r w:rsidRPr="00725AA7">
        <w:t xml:space="preserve">(see section </w:t>
      </w:r>
      <w:r w:rsidR="00164750" w:rsidRPr="00725AA7">
        <w:t>2.2.2</w:t>
      </w:r>
      <w:r w:rsidRPr="00725AA7">
        <w:t xml:space="preserve">), the date of submission is evidenced by the date of dispatch, the postmark or the date of the deposit slip. In the case of hand-deliveries, the deadline for receipt is at </w:t>
      </w:r>
      <w:r w:rsidR="00F416E7" w:rsidRPr="00F416E7">
        <w:t>02/10</w:t>
      </w:r>
      <w:r w:rsidR="00082B81" w:rsidRPr="00F416E7">
        <w:t>/2018</w:t>
      </w:r>
      <w:r w:rsidR="00BD0040" w:rsidRPr="00F416E7">
        <w:t xml:space="preserve"> at 16:00 (Brussels date and time) </w:t>
      </w:r>
      <w:r w:rsidRPr="00F416E7">
        <w:t>as evidenced by the signed and dated receipt</w:t>
      </w:r>
      <w:r w:rsidR="00BA1231" w:rsidRPr="00F416E7">
        <w:t>.</w:t>
      </w:r>
    </w:p>
    <w:p w14:paraId="1BBEAD7D" w14:textId="77777777" w:rsidR="00F21E04" w:rsidRPr="00725AA7" w:rsidRDefault="00F21E04" w:rsidP="00F21E04">
      <w:pPr>
        <w:spacing w:before="240"/>
      </w:pPr>
      <w:r w:rsidRPr="00725AA7">
        <w:t xml:space="preserve">Any </w:t>
      </w:r>
      <w:r w:rsidR="00082B81">
        <w:t xml:space="preserve">application </w:t>
      </w:r>
      <w:r w:rsidRPr="00725AA7">
        <w:t>submitted after the deadline will be rejected.</w:t>
      </w:r>
    </w:p>
    <w:p w14:paraId="7D1248A2" w14:textId="77777777" w:rsidR="00F21E04" w:rsidRDefault="00F21E04" w:rsidP="00F21E04">
      <w:pPr>
        <w:rPr>
          <w:lang w:bidi="kn-IN"/>
        </w:rPr>
      </w:pPr>
      <w:r w:rsidRPr="00725AA7">
        <w:rPr>
          <w:rStyle w:val="Style11pt"/>
          <w:szCs w:val="22"/>
        </w:rPr>
        <w:t>However, for reasons of administrative efficiency, t</w:t>
      </w:r>
      <w:r w:rsidRPr="00725AA7">
        <w:rPr>
          <w:lang w:eastAsia="en-GB" w:bidi="kn-IN"/>
        </w:rPr>
        <w:t xml:space="preserve">he Contracting Authority </w:t>
      </w:r>
      <w:r w:rsidRPr="00725AA7">
        <w:rPr>
          <w:lang w:bidi="kn-IN"/>
        </w:rPr>
        <w:t>may</w:t>
      </w:r>
      <w:r w:rsidRPr="00725AA7">
        <w:rPr>
          <w:lang w:eastAsia="en-GB" w:bidi="kn-IN"/>
        </w:rPr>
        <w:t xml:space="preserve"> also reject any </w:t>
      </w:r>
      <w:r w:rsidR="00082B81">
        <w:rPr>
          <w:lang w:bidi="kn-IN"/>
        </w:rPr>
        <w:t xml:space="preserve">application </w:t>
      </w:r>
      <w:r w:rsidR="0040468C" w:rsidRPr="00725AA7">
        <w:rPr>
          <w:lang w:bidi="kn-IN"/>
        </w:rPr>
        <w:t>n</w:t>
      </w:r>
      <w:r w:rsidRPr="00725AA7">
        <w:rPr>
          <w:lang w:bidi="kn-IN"/>
        </w:rPr>
        <w:t>ote</w:t>
      </w:r>
      <w:r w:rsidRPr="00725AA7">
        <w:rPr>
          <w:lang w:eastAsia="en-GB" w:bidi="kn-IN"/>
        </w:rPr>
        <w:t xml:space="preserve"> sent in due time but received after the effective date of </w:t>
      </w:r>
      <w:r w:rsidRPr="00725AA7">
        <w:rPr>
          <w:lang w:bidi="kn-IN"/>
        </w:rPr>
        <w:t>approval</w:t>
      </w:r>
      <w:r w:rsidRPr="00725AA7">
        <w:rPr>
          <w:lang w:eastAsia="en-GB" w:bidi="kn-IN"/>
        </w:rPr>
        <w:t xml:space="preserve"> of the</w:t>
      </w:r>
      <w:r w:rsidRPr="00725AA7">
        <w:rPr>
          <w:lang w:bidi="kn-IN"/>
        </w:rPr>
        <w:t xml:space="preserve"> </w:t>
      </w:r>
      <w:r w:rsidR="00082B81">
        <w:rPr>
          <w:lang w:bidi="kn-IN"/>
        </w:rPr>
        <w:t xml:space="preserve">proposal </w:t>
      </w:r>
      <w:r w:rsidRPr="00725AA7">
        <w:rPr>
          <w:lang w:bidi="kn-IN"/>
        </w:rPr>
        <w:t>evaluation (see indicative calendar under section 2.5.2)</w:t>
      </w:r>
      <w:r w:rsidR="00694EE4" w:rsidRPr="00725AA7">
        <w:rPr>
          <w:lang w:bidi="kn-IN"/>
        </w:rPr>
        <w:t>.</w:t>
      </w:r>
    </w:p>
    <w:p w14:paraId="41795FD8" w14:textId="77777777" w:rsidR="00A35F9C" w:rsidRPr="00725AA7" w:rsidRDefault="00A35F9C" w:rsidP="00F21E04"/>
    <w:p w14:paraId="685EB802" w14:textId="77777777" w:rsidR="008B4806" w:rsidRPr="00725AA7" w:rsidRDefault="008B4806" w:rsidP="00DC49D1">
      <w:pPr>
        <w:pStyle w:val="Guidelines3"/>
        <w:numPr>
          <w:ilvl w:val="2"/>
          <w:numId w:val="6"/>
        </w:numPr>
      </w:pPr>
      <w:bookmarkStart w:id="22" w:name="_Toc125454355"/>
      <w:bookmarkStart w:id="23" w:name="_Toc519692906"/>
      <w:r w:rsidRPr="00725AA7">
        <w:t>Further information</w:t>
      </w:r>
      <w:bookmarkEnd w:id="22"/>
      <w:r w:rsidR="00CF7BEF" w:rsidRPr="00725AA7">
        <w:t xml:space="preserve"> </w:t>
      </w:r>
      <w:r w:rsidR="00E3173F" w:rsidRPr="00725AA7">
        <w:t xml:space="preserve">about </w:t>
      </w:r>
      <w:r w:rsidR="00082B81">
        <w:t>applications</w:t>
      </w:r>
      <w:bookmarkEnd w:id="23"/>
    </w:p>
    <w:p w14:paraId="14C61D10" w14:textId="77777777" w:rsidR="008B4806" w:rsidRPr="00725AA7" w:rsidRDefault="008B4806" w:rsidP="0068216F">
      <w:r w:rsidRPr="00725AA7">
        <w:t xml:space="preserve">Questions may be sent by e-mail no later than 21 days before the deadline for the </w:t>
      </w:r>
      <w:r w:rsidR="00934768" w:rsidRPr="00725AA7">
        <w:t>submission</w:t>
      </w:r>
      <w:r w:rsidRPr="00725AA7">
        <w:t xml:space="preserve"> of </w:t>
      </w:r>
      <w:r w:rsidR="00962AE3">
        <w:t xml:space="preserve">applications </w:t>
      </w:r>
      <w:r w:rsidRPr="00725AA7">
        <w:t>to the address(es)</w:t>
      </w:r>
      <w:r w:rsidR="00023576" w:rsidRPr="00725AA7">
        <w:t xml:space="preserve"> below</w:t>
      </w:r>
      <w:r w:rsidRPr="00725AA7">
        <w:t xml:space="preserve">, indicating clearly the reference of the </w:t>
      </w:r>
      <w:r w:rsidR="00DB30A9" w:rsidRPr="00725AA7">
        <w:t>c</w:t>
      </w:r>
      <w:r w:rsidR="001D0C7B" w:rsidRPr="00725AA7">
        <w:t xml:space="preserve">all for </w:t>
      </w:r>
      <w:r w:rsidR="00DB30A9" w:rsidRPr="00725AA7">
        <w:t>p</w:t>
      </w:r>
      <w:r w:rsidR="001D0C7B" w:rsidRPr="00725AA7">
        <w:t>roposals</w:t>
      </w:r>
      <w:r w:rsidRPr="00725AA7">
        <w:t>:</w:t>
      </w:r>
    </w:p>
    <w:p w14:paraId="0F55BDB7" w14:textId="77777777" w:rsidR="008B4806" w:rsidRPr="00725AA7" w:rsidRDefault="008B4806" w:rsidP="0068216F">
      <w:pPr>
        <w:ind w:left="567"/>
      </w:pPr>
      <w:r w:rsidRPr="00F416E7">
        <w:t xml:space="preserve">E-mail address: </w:t>
      </w:r>
      <w:r w:rsidR="00E9512B" w:rsidRPr="00F416E7">
        <w:rPr>
          <w:b/>
          <w:noProof/>
          <w:szCs w:val="22"/>
        </w:rPr>
        <w:t>NEAR-CSF-applications@ec.europa.eu</w:t>
      </w:r>
      <w:r w:rsidRPr="00725AA7">
        <w:t xml:space="preserve"> </w:t>
      </w:r>
    </w:p>
    <w:p w14:paraId="675BD338" w14:textId="77777777" w:rsidR="002128D0" w:rsidRPr="00FE05D4" w:rsidRDefault="002128D0" w:rsidP="0068216F">
      <w:r w:rsidRPr="00FE05D4">
        <w:t>The Contracting Authority has no obligation to provide clarifications</w:t>
      </w:r>
      <w:r w:rsidR="007C4720" w:rsidRPr="00FE05D4">
        <w:t xml:space="preserve"> to questions received </w:t>
      </w:r>
      <w:r w:rsidRPr="00FE05D4">
        <w:t>after this date.</w:t>
      </w:r>
    </w:p>
    <w:p w14:paraId="48C2FEF5" w14:textId="77777777" w:rsidR="008B4806" w:rsidRDefault="008B4806" w:rsidP="0068216F">
      <w:r w:rsidRPr="00FE05D4">
        <w:t xml:space="preserve">Replies will be given no later than 11 days before the deadline for </w:t>
      </w:r>
      <w:r w:rsidR="00CA6D19" w:rsidRPr="00FE05D4">
        <w:t xml:space="preserve">submission </w:t>
      </w:r>
      <w:r w:rsidRPr="00FE05D4">
        <w:t xml:space="preserve">of </w:t>
      </w:r>
      <w:r w:rsidR="00962AE3">
        <w:t>applications</w:t>
      </w:r>
      <w:r w:rsidRPr="00FE05D4">
        <w:t xml:space="preserve">. </w:t>
      </w:r>
    </w:p>
    <w:p w14:paraId="7BBBE141" w14:textId="77777777" w:rsidR="008B4806" w:rsidRPr="00FE05D4" w:rsidRDefault="00023576" w:rsidP="0068216F">
      <w:r w:rsidRPr="00FE05D4">
        <w:t>To ensure</w:t>
      </w:r>
      <w:r w:rsidR="008B4806" w:rsidRPr="00FE05D4">
        <w:t xml:space="preserve"> equal treatment of applicants, the </w:t>
      </w:r>
      <w:r w:rsidR="001D5ED0">
        <w:t>c</w:t>
      </w:r>
      <w:r w:rsidR="008B4806" w:rsidRPr="00FE05D4">
        <w:t xml:space="preserve">ontracting </w:t>
      </w:r>
      <w:r w:rsidR="001D5ED0">
        <w:t>a</w:t>
      </w:r>
      <w:r w:rsidR="008B4806" w:rsidRPr="00FE05D4">
        <w:t xml:space="preserve">uthority cannot give a prior opinion on the eligibility of </w:t>
      </w:r>
      <w:r w:rsidR="00DB30A9">
        <w:t>lead a</w:t>
      </w:r>
      <w:r w:rsidR="008B4806" w:rsidRPr="00FE05D4">
        <w:t>pplicant</w:t>
      </w:r>
      <w:r w:rsidR="009901E5" w:rsidRPr="00FE05D4">
        <w:t>s</w:t>
      </w:r>
      <w:r w:rsidR="008B4806" w:rsidRPr="00FE05D4">
        <w:t xml:space="preserve">, </w:t>
      </w:r>
      <w:r w:rsidR="001D5ED0">
        <w:t xml:space="preserve">co-applicants, </w:t>
      </w:r>
      <w:r w:rsidR="009901E5" w:rsidRPr="00FE05D4">
        <w:t>affiliated entity(ies)</w:t>
      </w:r>
      <w:r w:rsidR="008B12C7" w:rsidRPr="00FE05D4">
        <w:t>,</w:t>
      </w:r>
      <w:r w:rsidR="008B4806" w:rsidRPr="00FE05D4">
        <w:t xml:space="preserve"> </w:t>
      </w:r>
      <w:r w:rsidR="0068216F" w:rsidRPr="00FE05D4">
        <w:t>an</w:t>
      </w:r>
      <w:r w:rsidR="008B4806" w:rsidRPr="00FE05D4">
        <w:t xml:space="preserve"> action</w:t>
      </w:r>
      <w:r w:rsidR="008B12C7" w:rsidRPr="00FE05D4">
        <w:t xml:space="preserve"> or specific activities</w:t>
      </w:r>
      <w:r w:rsidR="008B4806" w:rsidRPr="00FE05D4">
        <w:t>.</w:t>
      </w:r>
    </w:p>
    <w:p w14:paraId="71BD7C29" w14:textId="77777777" w:rsidR="00BC2D4F" w:rsidRDefault="00BC2D4F" w:rsidP="00BC2D4F">
      <w:pPr>
        <w:rPr>
          <w:highlight w:val="lightGray"/>
        </w:rPr>
      </w:pPr>
      <w:r w:rsidRPr="00FE05D4">
        <w:t xml:space="preserve">No individual replies will be given to questions. All questions and answers as well as other important notices to applicants during the course of the evaluation procedure will be published on the </w:t>
      </w:r>
      <w:r w:rsidR="0015395B">
        <w:t xml:space="preserve">EuropeAid </w:t>
      </w:r>
      <w:r w:rsidRPr="00FE05D4">
        <w:t xml:space="preserve">website </w:t>
      </w:r>
      <w:hyperlink r:id="rId22" w:history="1">
        <w:r w:rsidRPr="00FE05D4">
          <w:rPr>
            <w:rStyle w:val="Hyperlink"/>
          </w:rPr>
          <w:t>https://webgate.ec.europa.eu/europeaid/online-services/index.cfm?do=publi.welcome</w:t>
        </w:r>
      </w:hyperlink>
      <w:r w:rsidRPr="00FE05D4">
        <w:t xml:space="preserve"> </w:t>
      </w:r>
      <w:r>
        <w:t>as appropriate</w:t>
      </w:r>
      <w:r w:rsidRPr="00FE05D4">
        <w:t>. It is therefore advisable to consult the abovementioned website regularly in order to be informed of the questions and answers published.</w:t>
      </w:r>
    </w:p>
    <w:p w14:paraId="0D513359" w14:textId="77777777" w:rsidR="00017D0C" w:rsidRPr="00FE05D4" w:rsidRDefault="001A3322" w:rsidP="00017D0C">
      <w:r w:rsidRPr="00FE05D4">
        <w:t>All</w:t>
      </w:r>
      <w:r w:rsidR="00661DE7" w:rsidRPr="00FE05D4">
        <w:t xml:space="preserve"> questions related to registration in PADOR or the online submission via PROSPECT should be addressed to the IT helpdesk at</w:t>
      </w:r>
      <w:r w:rsidR="00661DE7" w:rsidRPr="00FE05D4">
        <w:rPr>
          <w:lang w:eastAsia="en-GB"/>
        </w:rPr>
        <w:t xml:space="preserve"> </w:t>
      </w:r>
      <w:hyperlink r:id="rId23" w:history="1">
        <w:r w:rsidR="00661DE7" w:rsidRPr="00FE05D4">
          <w:rPr>
            <w:rStyle w:val="Hyperlink"/>
            <w:color w:val="002060"/>
            <w:szCs w:val="22"/>
          </w:rPr>
          <w:t>EuropeAid-IT-support@ec.europa.eu</w:t>
        </w:r>
      </w:hyperlink>
      <w:r w:rsidR="00924D19">
        <w:t xml:space="preserve"> </w:t>
      </w:r>
      <w:r w:rsidR="00924D19">
        <w:rPr>
          <w:b/>
        </w:rPr>
        <w:t>via the online support form in PROSPECT</w:t>
      </w:r>
      <w:r w:rsidR="0026787A">
        <w:rPr>
          <w:b/>
        </w:rPr>
        <w:t>:</w:t>
      </w:r>
      <w:r w:rsidR="00542620">
        <w:t xml:space="preserve"> </w:t>
      </w:r>
      <w:r w:rsidR="00017D0C">
        <w:t>Please note that the working languages of the IT support are: English French and Spanish. Therefore users are invited to send their questions in English, French or Spanish should they wish to benefit from an optimum response time.</w:t>
      </w:r>
    </w:p>
    <w:p w14:paraId="7F2B99F2" w14:textId="77777777" w:rsidR="00AE11A8" w:rsidRDefault="00AE11A8" w:rsidP="00203ABF"/>
    <w:p w14:paraId="46BDD718" w14:textId="77777777" w:rsidR="0007408E" w:rsidRPr="00807DAF" w:rsidRDefault="0007408E" w:rsidP="000C1BF8">
      <w:pPr>
        <w:pStyle w:val="Guidelines2"/>
        <w:rPr>
          <w:i/>
        </w:rPr>
      </w:pPr>
      <w:bookmarkStart w:id="24" w:name="_Toc40507653"/>
      <w:bookmarkStart w:id="25" w:name="_Toc519692907"/>
      <w:r w:rsidRPr="00807DAF">
        <w:t>Evaluation and selection of applications</w:t>
      </w:r>
      <w:bookmarkEnd w:id="24"/>
      <w:bookmarkEnd w:id="25"/>
    </w:p>
    <w:p w14:paraId="7BF1890F" w14:textId="77777777" w:rsidR="0007408E" w:rsidRPr="00807DAF" w:rsidRDefault="0007408E" w:rsidP="00203ABF">
      <w:r w:rsidRPr="00807DAF">
        <w:t xml:space="preserve">Applications will be examined and evaluated by the </w:t>
      </w:r>
      <w:r w:rsidR="009D3054" w:rsidRPr="00807DAF">
        <w:t>C</w:t>
      </w:r>
      <w:r w:rsidRPr="00807DAF">
        <w:t xml:space="preserve">ontracting </w:t>
      </w:r>
      <w:r w:rsidR="009D3054" w:rsidRPr="00807DAF">
        <w:t>A</w:t>
      </w:r>
      <w:r w:rsidRPr="00807DAF">
        <w:t xml:space="preserve">uthority with the possible assistance of external assessors. </w:t>
      </w:r>
      <w:r w:rsidR="003953A0">
        <w:t>All a</w:t>
      </w:r>
      <w:r w:rsidR="00A46A3B">
        <w:t>pplications</w:t>
      </w:r>
      <w:r w:rsidR="00A46A3B" w:rsidRPr="00807DAF">
        <w:t xml:space="preserve"> </w:t>
      </w:r>
      <w:r w:rsidRPr="00807DAF">
        <w:t xml:space="preserve">will be assessed according to the following </w:t>
      </w:r>
      <w:r w:rsidR="00C67E04" w:rsidRPr="00807DAF">
        <w:t>steps</w:t>
      </w:r>
      <w:r w:rsidR="00671019" w:rsidRPr="00807DAF">
        <w:t xml:space="preserve"> and criteria</w:t>
      </w:r>
      <w:r w:rsidR="00E17C2A" w:rsidRPr="00807DAF">
        <w:t>.</w:t>
      </w:r>
    </w:p>
    <w:p w14:paraId="7C240061" w14:textId="77777777" w:rsidR="00FB4811" w:rsidRDefault="00050E48" w:rsidP="00FB4811">
      <w:r w:rsidRPr="00807DAF">
        <w:t xml:space="preserve">If the examination of the application reveals that the proposed action does not meet the </w:t>
      </w:r>
      <w:r w:rsidRPr="00807DAF">
        <w:rPr>
          <w:u w:val="single"/>
        </w:rPr>
        <w:t>eligibility criteria</w:t>
      </w:r>
      <w:r w:rsidRPr="00807DAF">
        <w:t xml:space="preserve"> stated in </w:t>
      </w:r>
      <w:r w:rsidR="003953A0">
        <w:t>section</w:t>
      </w:r>
      <w:r w:rsidR="003953A0" w:rsidRPr="00807DAF">
        <w:t xml:space="preserve"> </w:t>
      </w:r>
      <w:r w:rsidRPr="00807DAF">
        <w:t xml:space="preserve">2.1, the application </w:t>
      </w:r>
      <w:r w:rsidR="001151FE" w:rsidRPr="00807DAF">
        <w:t xml:space="preserve">will </w:t>
      </w:r>
      <w:r w:rsidR="00FB4811">
        <w:t>be rejected on this sole basis.</w:t>
      </w:r>
    </w:p>
    <w:p w14:paraId="0C2F73DD" w14:textId="77777777" w:rsidR="0007408E" w:rsidRPr="00FB4811" w:rsidRDefault="00267E4F" w:rsidP="00FB4811">
      <w:r w:rsidRPr="00807DAF">
        <w:rPr>
          <w:b/>
          <w:sz w:val="24"/>
          <w:szCs w:val="24"/>
        </w:rPr>
        <w:br w:type="page"/>
      </w:r>
      <w:r w:rsidR="0059080E" w:rsidRPr="00807DAF">
        <w:rPr>
          <w:b/>
          <w:sz w:val="24"/>
          <w:szCs w:val="24"/>
        </w:rPr>
        <w:t>STEP</w:t>
      </w:r>
      <w:r w:rsidR="009A51CA" w:rsidRPr="00807DAF">
        <w:rPr>
          <w:b/>
          <w:sz w:val="24"/>
          <w:szCs w:val="24"/>
        </w:rPr>
        <w:t xml:space="preserve"> 1</w:t>
      </w:r>
      <w:r w:rsidR="0059080E" w:rsidRPr="00807DAF">
        <w:rPr>
          <w:b/>
          <w:sz w:val="24"/>
          <w:szCs w:val="24"/>
        </w:rPr>
        <w:t>:</w:t>
      </w:r>
      <w:r w:rsidR="005D7AF3" w:rsidRPr="00807DAF">
        <w:rPr>
          <w:b/>
          <w:sz w:val="24"/>
          <w:szCs w:val="24"/>
        </w:rPr>
        <w:tab/>
      </w:r>
      <w:r w:rsidR="004E3F52">
        <w:rPr>
          <w:b/>
          <w:sz w:val="24"/>
          <w:szCs w:val="24"/>
        </w:rPr>
        <w:t xml:space="preserve">OPENING &amp; ADMINISTRATIVE CHECKS AND </w:t>
      </w:r>
      <w:r w:rsidR="008A5CD8" w:rsidRPr="00807DAF">
        <w:rPr>
          <w:b/>
          <w:sz w:val="24"/>
          <w:szCs w:val="24"/>
        </w:rPr>
        <w:t>CONCEPT NOTE EVALUATION</w:t>
      </w:r>
    </w:p>
    <w:p w14:paraId="137CAB0C" w14:textId="77777777" w:rsidR="00402677" w:rsidRPr="00807DAF" w:rsidRDefault="00656FB1" w:rsidP="006F280A">
      <w:r>
        <w:t>During the opening</w:t>
      </w:r>
      <w:r w:rsidR="001551F8">
        <w:rPr>
          <w:rStyle w:val="FootnoteReference"/>
          <w:sz w:val="24"/>
        </w:rPr>
        <w:footnoteReference w:id="19"/>
      </w:r>
      <w:r>
        <w:t xml:space="preserve"> and administrative check</w:t>
      </w:r>
      <w:r w:rsidR="000C06B6">
        <w:t xml:space="preserve"> </w:t>
      </w:r>
      <w:r w:rsidR="00250A0E">
        <w:t xml:space="preserve">(including </w:t>
      </w:r>
      <w:r w:rsidR="000C06B6">
        <w:t>the eligibility check of the action</w:t>
      </w:r>
      <w:r w:rsidR="00250A0E">
        <w:t>)</w:t>
      </w:r>
      <w:r w:rsidR="000C06B6">
        <w:t xml:space="preserve"> </w:t>
      </w:r>
      <w:r>
        <w:t>t</w:t>
      </w:r>
      <w:r w:rsidR="0059080E" w:rsidRPr="00807DAF">
        <w:t>he following will be assessed:</w:t>
      </w:r>
    </w:p>
    <w:p w14:paraId="30BAA2F5" w14:textId="77777777" w:rsidR="0059080E" w:rsidRPr="00807DAF" w:rsidRDefault="002110A1" w:rsidP="00DC49D1">
      <w:pPr>
        <w:numPr>
          <w:ilvl w:val="2"/>
          <w:numId w:val="13"/>
        </w:numPr>
        <w:ind w:left="709"/>
      </w:pPr>
      <w:r>
        <w:t>If the deadline has been met. Otherwise</w:t>
      </w:r>
      <w:r w:rsidR="00E56448" w:rsidRPr="00807DAF">
        <w:t xml:space="preserve">, </w:t>
      </w:r>
      <w:r w:rsidR="0059080E" w:rsidRPr="00807DAF">
        <w:t xml:space="preserve">the </w:t>
      </w:r>
      <w:r w:rsidR="006459C5" w:rsidRPr="00807DAF">
        <w:t>application</w:t>
      </w:r>
      <w:r w:rsidR="0059080E" w:rsidRPr="00807DAF">
        <w:t xml:space="preserve"> will</w:t>
      </w:r>
      <w:r w:rsidR="008E27C2" w:rsidRPr="00807DAF">
        <w:t xml:space="preserve"> </w:t>
      </w:r>
      <w:r w:rsidR="00607F60" w:rsidRPr="00807DAF">
        <w:t xml:space="preserve">be </w:t>
      </w:r>
      <w:r w:rsidRPr="00807DAF">
        <w:t xml:space="preserve">automatically </w:t>
      </w:r>
      <w:r w:rsidR="004C44FA" w:rsidRPr="00807DAF">
        <w:t>rejected</w:t>
      </w:r>
      <w:r w:rsidR="008E27C2" w:rsidRPr="00807DAF">
        <w:t>.</w:t>
      </w:r>
    </w:p>
    <w:p w14:paraId="030A624E" w14:textId="77777777" w:rsidR="0059080E" w:rsidRPr="00807DAF" w:rsidRDefault="002110A1" w:rsidP="00DC49D1">
      <w:pPr>
        <w:numPr>
          <w:ilvl w:val="2"/>
          <w:numId w:val="13"/>
        </w:numPr>
        <w:ind w:left="709"/>
      </w:pPr>
      <w:r>
        <w:t>If t</w:t>
      </w:r>
      <w:r w:rsidR="007A3169" w:rsidRPr="00FB4811">
        <w:t>he</w:t>
      </w:r>
      <w:r w:rsidR="00557553">
        <w:t xml:space="preserve"> </w:t>
      </w:r>
      <w:r w:rsidR="003953A0">
        <w:t>c</w:t>
      </w:r>
      <w:r w:rsidR="0084479D" w:rsidRPr="00FB4811">
        <w:t xml:space="preserve">oncept </w:t>
      </w:r>
      <w:r w:rsidR="003953A0">
        <w:t>n</w:t>
      </w:r>
      <w:r w:rsidR="0084479D" w:rsidRPr="00FB4811">
        <w:t>ote</w:t>
      </w:r>
      <w:r w:rsidR="006B6FC1" w:rsidRPr="00807DAF">
        <w:t xml:space="preserve"> satisfies all the criteria </w:t>
      </w:r>
      <w:r w:rsidR="00BD4B21" w:rsidRPr="00807DAF">
        <w:t xml:space="preserve">specified in </w:t>
      </w:r>
      <w:r w:rsidR="006B6FC1" w:rsidRPr="00807DAF">
        <w:t xml:space="preserve">the </w:t>
      </w:r>
      <w:r w:rsidR="003953A0">
        <w:t>c</w:t>
      </w:r>
      <w:r w:rsidR="007A3169" w:rsidRPr="00807DAF">
        <w:t xml:space="preserve">hecklist </w:t>
      </w:r>
      <w:r w:rsidR="00BC4288">
        <w:t xml:space="preserve">in </w:t>
      </w:r>
      <w:r w:rsidR="00B51978">
        <w:t>the instructions included in</w:t>
      </w:r>
      <w:r w:rsidR="00C727EC" w:rsidRPr="00557553">
        <w:t xml:space="preserve"> </w:t>
      </w:r>
      <w:r w:rsidR="001F2AFE">
        <w:t>Annex A.1</w:t>
      </w:r>
      <w:r w:rsidR="005913EB" w:rsidRPr="00807DAF">
        <w:t>.</w:t>
      </w:r>
      <w:r w:rsidR="00013EF5">
        <w:t xml:space="preserve"> This includes also an assessment of the eligibility of the action. </w:t>
      </w:r>
      <w:r w:rsidR="00962588" w:rsidRPr="00807DAF">
        <w:t xml:space="preserve"> </w:t>
      </w:r>
      <w:r w:rsidR="0059080E" w:rsidRPr="00807DAF">
        <w:t xml:space="preserve">If any of the </w:t>
      </w:r>
      <w:r w:rsidR="00B85A17" w:rsidRPr="00807DAF">
        <w:t xml:space="preserve">requested </w:t>
      </w:r>
      <w:r w:rsidR="0059080E" w:rsidRPr="00807DAF">
        <w:t xml:space="preserve">information is missing or </w:t>
      </w:r>
      <w:r w:rsidR="004C44FA" w:rsidRPr="00807DAF">
        <w:t xml:space="preserve">is </w:t>
      </w:r>
      <w:r w:rsidR="0059080E" w:rsidRPr="00807DAF">
        <w:t xml:space="preserve">incorrect, the </w:t>
      </w:r>
      <w:r w:rsidR="006459C5" w:rsidRPr="00807DAF">
        <w:t>application</w:t>
      </w:r>
      <w:r w:rsidR="0059080E" w:rsidRPr="00807DAF">
        <w:t xml:space="preserve"> </w:t>
      </w:r>
      <w:r w:rsidR="0087633A" w:rsidRPr="00807DAF">
        <w:t>may</w:t>
      </w:r>
      <w:r w:rsidR="007A3169" w:rsidRPr="00807DAF">
        <w:t xml:space="preserve"> </w:t>
      </w:r>
      <w:r w:rsidR="0059080E" w:rsidRPr="00807DAF">
        <w:t xml:space="preserve">be rejected on that </w:t>
      </w:r>
      <w:r w:rsidR="0059080E" w:rsidRPr="00807DAF">
        <w:rPr>
          <w:b/>
          <w:u w:val="single"/>
        </w:rPr>
        <w:t>sole</w:t>
      </w:r>
      <w:r w:rsidR="00962588" w:rsidRPr="00807DAF">
        <w:t xml:space="preserve"> basis and the </w:t>
      </w:r>
      <w:r w:rsidR="006459C5" w:rsidRPr="00807DAF">
        <w:t>application</w:t>
      </w:r>
      <w:r w:rsidR="00962588" w:rsidRPr="00807DAF">
        <w:t xml:space="preserve"> will not be evaluated</w:t>
      </w:r>
      <w:r w:rsidR="00607F60" w:rsidRPr="00807DAF">
        <w:t xml:space="preserve"> further</w:t>
      </w:r>
      <w:r w:rsidR="00962588" w:rsidRPr="00807DAF">
        <w:t>.</w:t>
      </w:r>
    </w:p>
    <w:p w14:paraId="406A00E2" w14:textId="77777777" w:rsidR="00C727EC" w:rsidRPr="00807DAF" w:rsidRDefault="00400B42" w:rsidP="006F280A">
      <w:r w:rsidRPr="00807DAF">
        <w:t xml:space="preserve">The </w:t>
      </w:r>
      <w:r w:rsidR="00013EF5">
        <w:t>c</w:t>
      </w:r>
      <w:r w:rsidRPr="00807DAF">
        <w:t xml:space="preserve">oncept </w:t>
      </w:r>
      <w:r w:rsidR="00013EF5">
        <w:t>n</w:t>
      </w:r>
      <w:r w:rsidRPr="00807DAF">
        <w:t xml:space="preserve">otes that pass </w:t>
      </w:r>
      <w:r w:rsidR="00656FB1">
        <w:t>this</w:t>
      </w:r>
      <w:r w:rsidRPr="00807DAF">
        <w:t xml:space="preserve"> check will </w:t>
      </w:r>
      <w:r w:rsidR="00B83541" w:rsidRPr="00807DAF">
        <w:t>be evaluated on</w:t>
      </w:r>
      <w:r w:rsidRPr="00807DAF">
        <w:t xml:space="preserve"> the relevance </w:t>
      </w:r>
      <w:r w:rsidR="0002503B" w:rsidRPr="00807DAF">
        <w:t xml:space="preserve">and design </w:t>
      </w:r>
      <w:r w:rsidRPr="00807DAF">
        <w:t xml:space="preserve">of the </w:t>
      </w:r>
      <w:r w:rsidR="00E56448" w:rsidRPr="00807DAF">
        <w:t xml:space="preserve">proposed </w:t>
      </w:r>
      <w:r w:rsidRPr="00807DAF">
        <w:t>acti</w:t>
      </w:r>
      <w:r w:rsidR="002110A1">
        <w:t>on</w:t>
      </w:r>
      <w:r w:rsidR="0002503B" w:rsidRPr="00807DAF">
        <w:t>.</w:t>
      </w:r>
    </w:p>
    <w:p w14:paraId="3DB0C0EF" w14:textId="77777777" w:rsidR="00400B42" w:rsidRPr="00807DAF" w:rsidRDefault="00400B42" w:rsidP="006F280A">
      <w:r w:rsidRPr="00807DAF">
        <w:t xml:space="preserve">The </w:t>
      </w:r>
      <w:r w:rsidR="00BC1CD4">
        <w:t>c</w:t>
      </w:r>
      <w:r w:rsidRPr="00807DAF">
        <w:t xml:space="preserve">oncept </w:t>
      </w:r>
      <w:r w:rsidR="00BC1CD4">
        <w:t>n</w:t>
      </w:r>
      <w:r w:rsidRPr="00807DAF">
        <w:t>ote</w:t>
      </w:r>
      <w:r w:rsidR="002110A1">
        <w:t>s</w:t>
      </w:r>
      <w:r w:rsidRPr="00807DAF">
        <w:t xml:space="preserve"> will </w:t>
      </w:r>
      <w:r w:rsidR="00B83541" w:rsidRPr="00807DAF">
        <w:t>receive</w:t>
      </w:r>
      <w:r w:rsidRPr="00807DAF">
        <w:t xml:space="preserve"> an overall score out of 50 in</w:t>
      </w:r>
      <w:r w:rsidR="002110A1">
        <w:t xml:space="preserve"> line with</w:t>
      </w:r>
      <w:r w:rsidRPr="00807DAF">
        <w:t xml:space="preserve"> the </w:t>
      </w:r>
      <w:r w:rsidR="00B83541" w:rsidRPr="00807DAF">
        <w:t>e</w:t>
      </w:r>
      <w:r w:rsidRPr="00807DAF">
        <w:t xml:space="preserve">valuation </w:t>
      </w:r>
      <w:r w:rsidR="00B83541" w:rsidRPr="00807DAF">
        <w:t>g</w:t>
      </w:r>
      <w:r w:rsidRPr="00807DAF">
        <w:t xml:space="preserve">rid below. The evaluation </w:t>
      </w:r>
      <w:r w:rsidR="00B83541" w:rsidRPr="00807DAF">
        <w:t xml:space="preserve">will </w:t>
      </w:r>
      <w:r w:rsidRPr="00807DAF">
        <w:t xml:space="preserve">also </w:t>
      </w:r>
      <w:r w:rsidR="00B83541" w:rsidRPr="00807DAF">
        <w:t xml:space="preserve">check </w:t>
      </w:r>
      <w:r w:rsidR="002110A1">
        <w:t>the</w:t>
      </w:r>
      <w:r w:rsidRPr="00807DAF">
        <w:t xml:space="preserve"> compliance with the </w:t>
      </w:r>
      <w:r w:rsidR="007B5847" w:rsidRPr="00807DAF">
        <w:t xml:space="preserve">instructions </w:t>
      </w:r>
      <w:r w:rsidR="00C10F3E">
        <w:t>o</w:t>
      </w:r>
      <w:r w:rsidR="007B5847" w:rsidRPr="00807DAF">
        <w:t xml:space="preserve">n </w:t>
      </w:r>
      <w:r w:rsidR="00C10F3E">
        <w:t xml:space="preserve">how to complete </w:t>
      </w:r>
      <w:r w:rsidR="007B5847" w:rsidRPr="00807DAF">
        <w:t xml:space="preserve">the </w:t>
      </w:r>
      <w:r w:rsidR="00013EF5">
        <w:t>c</w:t>
      </w:r>
      <w:r w:rsidRPr="00807DAF">
        <w:t xml:space="preserve">oncept </w:t>
      </w:r>
      <w:r w:rsidR="00013EF5">
        <w:t>n</w:t>
      </w:r>
      <w:r w:rsidRPr="00807DAF">
        <w:t>ote</w:t>
      </w:r>
      <w:r w:rsidR="00C10F3E">
        <w:t xml:space="preserve"> </w:t>
      </w:r>
      <w:r w:rsidR="00A46A3B">
        <w:t>(</w:t>
      </w:r>
      <w:r w:rsidR="001F2AFE">
        <w:t>Annex A.1</w:t>
      </w:r>
      <w:r w:rsidR="00A46A3B">
        <w:t>)</w:t>
      </w:r>
      <w:r w:rsidR="007B5847" w:rsidRPr="00807DAF">
        <w:t>.</w:t>
      </w:r>
    </w:p>
    <w:p w14:paraId="40E671B5" w14:textId="77777777" w:rsidR="00ED5802" w:rsidRDefault="00ED5802" w:rsidP="006F280A">
      <w:bookmarkStart w:id="26" w:name="_Toc159211906"/>
      <w:bookmarkStart w:id="27" w:name="_Toc159212662"/>
      <w:bookmarkStart w:id="28" w:name="_Toc159212881"/>
      <w:bookmarkStart w:id="29" w:name="_Toc159213197"/>
      <w:r w:rsidRPr="00807DAF">
        <w:t xml:space="preserve">The </w:t>
      </w:r>
      <w:r w:rsidRPr="00807DAF">
        <w:rPr>
          <w:u w:val="single"/>
        </w:rPr>
        <w:t>evaluation criteria</w:t>
      </w:r>
      <w:r w:rsidRPr="00807DAF">
        <w:t xml:space="preserve"> are divided into headings and subheadings. Each subheading will be given a score between 1 and 5 </w:t>
      </w:r>
      <w:r w:rsidR="006F44FB" w:rsidRPr="00807DAF">
        <w:t>as follows</w:t>
      </w:r>
      <w:r w:rsidRPr="00807DAF">
        <w:t>: 1 = very poor; 2 = poor; 3 = adequate; 4 = good; 5 = very good.</w:t>
      </w:r>
    </w:p>
    <w:p w14:paraId="63A50145" w14:textId="408D730F" w:rsidR="00787504" w:rsidRDefault="00B04C4D" w:rsidP="00787504">
      <w:pPr>
        <w:rPr>
          <w:b/>
        </w:rPr>
      </w:pPr>
      <w:r w:rsidRPr="004234A8">
        <w:rPr>
          <w:b/>
        </w:rPr>
        <w:t>Evaluation Grid</w:t>
      </w:r>
    </w:p>
    <w:tbl>
      <w:tblPr>
        <w:tblW w:w="9588" w:type="dxa"/>
        <w:tblLayout w:type="fixed"/>
        <w:tblLook w:val="01E0" w:firstRow="1" w:lastRow="1" w:firstColumn="1" w:lastColumn="1" w:noHBand="0" w:noVBand="0"/>
      </w:tblPr>
      <w:tblGrid>
        <w:gridCol w:w="8388"/>
        <w:gridCol w:w="1200"/>
      </w:tblGrid>
      <w:tr w:rsidR="00787504" w14:paraId="5AAADE2C" w14:textId="77777777" w:rsidTr="006974C1">
        <w:tc>
          <w:tcPr>
            <w:tcW w:w="8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2EB013" w14:textId="77777777" w:rsidR="00787504" w:rsidRDefault="00787504">
            <w:pPr>
              <w:snapToGrid w:val="0"/>
              <w:rPr>
                <w:b/>
                <w:szCs w:val="22"/>
              </w:rPr>
            </w:pPr>
            <w:r>
              <w:rPr>
                <w:b/>
                <w:szCs w:val="22"/>
              </w:rPr>
              <w:t>Section</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593FB" w14:textId="77777777" w:rsidR="00787504" w:rsidRDefault="00787504" w:rsidP="00914877">
            <w:pPr>
              <w:snapToGrid w:val="0"/>
              <w:jc w:val="center"/>
              <w:rPr>
                <w:b/>
                <w:szCs w:val="22"/>
              </w:rPr>
            </w:pPr>
            <w:r>
              <w:rPr>
                <w:b/>
                <w:szCs w:val="22"/>
              </w:rPr>
              <w:t>Maximum Score</w:t>
            </w:r>
          </w:p>
        </w:tc>
      </w:tr>
      <w:tr w:rsidR="00787504" w14:paraId="6682E21F" w14:textId="77777777" w:rsidTr="006974C1">
        <w:tc>
          <w:tcPr>
            <w:tcW w:w="8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A1D97" w14:textId="77777777" w:rsidR="00787504" w:rsidRDefault="00787504">
            <w:pPr>
              <w:snapToGrid w:val="0"/>
              <w:jc w:val="left"/>
              <w:rPr>
                <w:b/>
                <w:szCs w:val="22"/>
              </w:rPr>
            </w:pPr>
            <w:r>
              <w:rPr>
                <w:b/>
                <w:szCs w:val="22"/>
              </w:rPr>
              <w:t>1. Relevance of the action</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EE215E" w14:textId="77777777" w:rsidR="00787504" w:rsidRDefault="00787504" w:rsidP="00914877">
            <w:pPr>
              <w:snapToGrid w:val="0"/>
              <w:rPr>
                <w:b/>
                <w:szCs w:val="22"/>
              </w:rPr>
            </w:pPr>
            <w:r>
              <w:rPr>
                <w:b/>
                <w:noProof/>
                <w:szCs w:val="22"/>
              </w:rPr>
              <w:t>30</w:t>
            </w:r>
          </w:p>
        </w:tc>
      </w:tr>
      <w:tr w:rsidR="00787504" w14:paraId="722F1723" w14:textId="77777777" w:rsidTr="006974C1">
        <w:trPr>
          <w:trHeight w:val="625"/>
        </w:trPr>
        <w:tc>
          <w:tcPr>
            <w:tcW w:w="8388" w:type="dxa"/>
            <w:tcBorders>
              <w:top w:val="single" w:sz="4" w:space="0" w:color="auto"/>
              <w:left w:val="single" w:sz="4" w:space="0" w:color="auto"/>
              <w:bottom w:val="single" w:sz="4" w:space="0" w:color="auto"/>
              <w:right w:val="single" w:sz="4" w:space="0" w:color="auto"/>
            </w:tcBorders>
            <w:hideMark/>
          </w:tcPr>
          <w:p w14:paraId="4629AA56" w14:textId="77777777" w:rsidR="00787504" w:rsidRDefault="00787504" w:rsidP="00456047">
            <w:pPr>
              <w:snapToGrid w:val="0"/>
              <w:ind w:left="340" w:hanging="340"/>
              <w:rPr>
                <w:szCs w:val="22"/>
              </w:rPr>
            </w:pPr>
            <w:r>
              <w:rPr>
                <w:noProof/>
                <w:szCs w:val="22"/>
              </w:rPr>
              <w:t>1.1. How relevant is the proposal to the objectives and priorities of the Call for Proposals?</w:t>
            </w:r>
          </w:p>
        </w:tc>
        <w:tc>
          <w:tcPr>
            <w:tcW w:w="1200" w:type="dxa"/>
            <w:tcBorders>
              <w:top w:val="single" w:sz="4" w:space="0" w:color="auto"/>
              <w:left w:val="single" w:sz="4" w:space="0" w:color="auto"/>
              <w:bottom w:val="single" w:sz="4" w:space="0" w:color="auto"/>
              <w:right w:val="single" w:sz="4" w:space="0" w:color="auto"/>
            </w:tcBorders>
            <w:hideMark/>
          </w:tcPr>
          <w:p w14:paraId="47786E5F" w14:textId="77777777" w:rsidR="00787504" w:rsidRDefault="00787504" w:rsidP="00914877">
            <w:pPr>
              <w:snapToGrid w:val="0"/>
              <w:rPr>
                <w:szCs w:val="22"/>
                <w:u w:val="single"/>
              </w:rPr>
            </w:pPr>
            <w:r>
              <w:rPr>
                <w:noProof/>
                <w:szCs w:val="22"/>
              </w:rPr>
              <w:t>5x2**</w:t>
            </w:r>
          </w:p>
        </w:tc>
      </w:tr>
      <w:tr w:rsidR="00787504" w14:paraId="13DFA64D" w14:textId="77777777" w:rsidTr="006974C1">
        <w:trPr>
          <w:trHeight w:val="625"/>
        </w:trPr>
        <w:tc>
          <w:tcPr>
            <w:tcW w:w="8388" w:type="dxa"/>
            <w:tcBorders>
              <w:top w:val="single" w:sz="4" w:space="0" w:color="auto"/>
              <w:left w:val="single" w:sz="4" w:space="0" w:color="auto"/>
              <w:bottom w:val="single" w:sz="4" w:space="0" w:color="auto"/>
              <w:right w:val="single" w:sz="4" w:space="0" w:color="auto"/>
            </w:tcBorders>
            <w:hideMark/>
          </w:tcPr>
          <w:p w14:paraId="139797BF" w14:textId="77777777" w:rsidR="00787504" w:rsidRDefault="00787504">
            <w:pPr>
              <w:snapToGrid w:val="0"/>
              <w:ind w:left="340" w:hanging="340"/>
              <w:rPr>
                <w:szCs w:val="22"/>
              </w:rPr>
            </w:pPr>
            <w:r>
              <w:rPr>
                <w:noProof/>
                <w:szCs w:val="22"/>
              </w:rPr>
              <w:t>1.2. How relevant to the particular needs and constraints of the target country(ies) or region(s) is the proposal (including synergy with other EU initiatives and avoidance of duplication)?</w:t>
            </w:r>
            <w:r>
              <w:rPr>
                <w:szCs w:val="22"/>
              </w:rPr>
              <w:t>*</w:t>
            </w:r>
          </w:p>
        </w:tc>
        <w:tc>
          <w:tcPr>
            <w:tcW w:w="1200" w:type="dxa"/>
            <w:tcBorders>
              <w:top w:val="single" w:sz="4" w:space="0" w:color="auto"/>
              <w:left w:val="single" w:sz="4" w:space="0" w:color="auto"/>
              <w:bottom w:val="single" w:sz="4" w:space="0" w:color="auto"/>
              <w:right w:val="single" w:sz="4" w:space="0" w:color="auto"/>
            </w:tcBorders>
            <w:hideMark/>
          </w:tcPr>
          <w:p w14:paraId="39A541F2" w14:textId="77777777" w:rsidR="00787504" w:rsidRDefault="00787504" w:rsidP="00914877">
            <w:pPr>
              <w:snapToGrid w:val="0"/>
              <w:rPr>
                <w:szCs w:val="22"/>
                <w:u w:val="single"/>
              </w:rPr>
            </w:pPr>
            <w:r>
              <w:rPr>
                <w:noProof/>
                <w:szCs w:val="22"/>
              </w:rPr>
              <w:t>5x2**</w:t>
            </w:r>
          </w:p>
        </w:tc>
      </w:tr>
      <w:tr w:rsidR="00787504" w14:paraId="78242203" w14:textId="77777777" w:rsidTr="006974C1">
        <w:trPr>
          <w:trHeight w:val="625"/>
        </w:trPr>
        <w:tc>
          <w:tcPr>
            <w:tcW w:w="8388" w:type="dxa"/>
            <w:tcBorders>
              <w:top w:val="single" w:sz="4" w:space="0" w:color="auto"/>
              <w:left w:val="single" w:sz="4" w:space="0" w:color="auto"/>
              <w:bottom w:val="single" w:sz="4" w:space="0" w:color="auto"/>
              <w:right w:val="single" w:sz="4" w:space="0" w:color="auto"/>
            </w:tcBorders>
            <w:hideMark/>
          </w:tcPr>
          <w:p w14:paraId="05FB9318" w14:textId="77777777" w:rsidR="00787504" w:rsidRDefault="00787504">
            <w:pPr>
              <w:snapToGrid w:val="0"/>
              <w:ind w:left="340" w:hanging="340"/>
              <w:rPr>
                <w:szCs w:val="22"/>
              </w:rPr>
            </w:pPr>
            <w:r>
              <w:rPr>
                <w:noProof/>
                <w:szCs w:val="22"/>
              </w:rPr>
              <w:t>1.3. How clearly defined and strategically chosen are those involved (final beneficiaries, target groups)? Have their needs been clearly defined and does the proposal address them appropriately?</w:t>
            </w:r>
            <w:r>
              <w:rPr>
                <w:szCs w:val="22"/>
              </w:rPr>
              <w:t>*</w:t>
            </w:r>
          </w:p>
        </w:tc>
        <w:tc>
          <w:tcPr>
            <w:tcW w:w="1200" w:type="dxa"/>
            <w:tcBorders>
              <w:top w:val="single" w:sz="4" w:space="0" w:color="auto"/>
              <w:left w:val="single" w:sz="4" w:space="0" w:color="auto"/>
              <w:bottom w:val="single" w:sz="4" w:space="0" w:color="auto"/>
              <w:right w:val="single" w:sz="4" w:space="0" w:color="auto"/>
            </w:tcBorders>
            <w:hideMark/>
          </w:tcPr>
          <w:p w14:paraId="1F46BF43" w14:textId="77777777" w:rsidR="00787504" w:rsidRDefault="00787504" w:rsidP="00914877">
            <w:pPr>
              <w:snapToGrid w:val="0"/>
              <w:rPr>
                <w:szCs w:val="22"/>
                <w:u w:val="single"/>
              </w:rPr>
            </w:pPr>
            <w:r>
              <w:rPr>
                <w:noProof/>
                <w:szCs w:val="22"/>
              </w:rPr>
              <w:t>5</w:t>
            </w:r>
          </w:p>
        </w:tc>
      </w:tr>
      <w:tr w:rsidR="00787504" w14:paraId="7592EAAA" w14:textId="77777777" w:rsidTr="006974C1">
        <w:trPr>
          <w:trHeight w:val="625"/>
        </w:trPr>
        <w:tc>
          <w:tcPr>
            <w:tcW w:w="8388" w:type="dxa"/>
            <w:tcBorders>
              <w:top w:val="single" w:sz="4" w:space="0" w:color="auto"/>
              <w:left w:val="single" w:sz="4" w:space="0" w:color="auto"/>
              <w:bottom w:val="single" w:sz="4" w:space="0" w:color="auto"/>
              <w:right w:val="single" w:sz="4" w:space="0" w:color="auto"/>
            </w:tcBorders>
            <w:hideMark/>
          </w:tcPr>
          <w:p w14:paraId="1D39C188" w14:textId="77777777" w:rsidR="00787504" w:rsidRDefault="00787504">
            <w:pPr>
              <w:snapToGrid w:val="0"/>
              <w:ind w:left="340" w:hanging="340"/>
              <w:rPr>
                <w:szCs w:val="22"/>
              </w:rPr>
            </w:pPr>
            <w:r>
              <w:rPr>
                <w:noProof/>
                <w:szCs w:val="22"/>
              </w:rPr>
              <w:t>1.4. Does the proposal contain specific added-value elements, such as environmental issues, promotion of gender equality and equal opportunities, needs of disabled people, rights of minorities and rights of indigenous peoples, or innovation and best practices [and the other additional elements indicated under 1.2. of these guidelines]?</w:t>
            </w:r>
            <w:r>
              <w:rPr>
                <w:szCs w:val="22"/>
              </w:rPr>
              <w:t>*</w:t>
            </w:r>
          </w:p>
        </w:tc>
        <w:tc>
          <w:tcPr>
            <w:tcW w:w="1200" w:type="dxa"/>
            <w:tcBorders>
              <w:top w:val="single" w:sz="4" w:space="0" w:color="auto"/>
              <w:left w:val="single" w:sz="4" w:space="0" w:color="auto"/>
              <w:bottom w:val="single" w:sz="4" w:space="0" w:color="auto"/>
              <w:right w:val="single" w:sz="4" w:space="0" w:color="auto"/>
            </w:tcBorders>
            <w:hideMark/>
          </w:tcPr>
          <w:p w14:paraId="4BC23C5F" w14:textId="77777777" w:rsidR="00787504" w:rsidRDefault="00787504" w:rsidP="00914877">
            <w:pPr>
              <w:snapToGrid w:val="0"/>
              <w:rPr>
                <w:szCs w:val="22"/>
                <w:u w:val="single"/>
              </w:rPr>
            </w:pPr>
            <w:r>
              <w:rPr>
                <w:noProof/>
                <w:szCs w:val="22"/>
              </w:rPr>
              <w:t>5</w:t>
            </w:r>
          </w:p>
        </w:tc>
      </w:tr>
      <w:tr w:rsidR="00787504" w14:paraId="19299DBD" w14:textId="77777777" w:rsidTr="006974C1">
        <w:tc>
          <w:tcPr>
            <w:tcW w:w="83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417A04" w14:textId="77777777" w:rsidR="00787504" w:rsidRDefault="00787504">
            <w:pPr>
              <w:snapToGrid w:val="0"/>
              <w:jc w:val="left"/>
              <w:rPr>
                <w:b/>
                <w:szCs w:val="22"/>
              </w:rPr>
            </w:pPr>
            <w:r>
              <w:rPr>
                <w:b/>
                <w:szCs w:val="22"/>
              </w:rPr>
              <w:t xml:space="preserve">2. </w:t>
            </w:r>
            <w:r>
              <w:rPr>
                <w:b/>
                <w:noProof/>
                <w:szCs w:val="22"/>
              </w:rPr>
              <w:t>Design of the action</w:t>
            </w:r>
          </w:p>
        </w:tc>
        <w:tc>
          <w:tcPr>
            <w:tcW w:w="1200" w:type="dxa"/>
            <w:tcBorders>
              <w:top w:val="single" w:sz="4" w:space="0" w:color="auto"/>
              <w:left w:val="single" w:sz="4" w:space="0" w:color="auto"/>
              <w:bottom w:val="single" w:sz="4" w:space="0" w:color="auto"/>
              <w:right w:val="single" w:sz="4" w:space="0" w:color="auto"/>
            </w:tcBorders>
            <w:shd w:val="clear" w:color="auto" w:fill="D9D9D9"/>
            <w:hideMark/>
          </w:tcPr>
          <w:p w14:paraId="0AF2A17B" w14:textId="77777777" w:rsidR="00787504" w:rsidRDefault="00787504" w:rsidP="00914877">
            <w:pPr>
              <w:snapToGrid w:val="0"/>
              <w:rPr>
                <w:b/>
                <w:szCs w:val="22"/>
              </w:rPr>
            </w:pPr>
            <w:r>
              <w:rPr>
                <w:b/>
                <w:bCs/>
                <w:noProof/>
                <w:szCs w:val="22"/>
              </w:rPr>
              <w:t>20</w:t>
            </w:r>
          </w:p>
        </w:tc>
      </w:tr>
      <w:tr w:rsidR="00787504" w14:paraId="34766BB3" w14:textId="77777777" w:rsidTr="006974C1">
        <w:trPr>
          <w:trHeight w:val="285"/>
        </w:trPr>
        <w:tc>
          <w:tcPr>
            <w:tcW w:w="8388" w:type="dxa"/>
            <w:tcBorders>
              <w:top w:val="single" w:sz="4" w:space="0" w:color="auto"/>
              <w:left w:val="single" w:sz="4" w:space="0" w:color="auto"/>
              <w:bottom w:val="single" w:sz="4" w:space="0" w:color="auto"/>
              <w:right w:val="single" w:sz="4" w:space="0" w:color="auto"/>
            </w:tcBorders>
            <w:hideMark/>
          </w:tcPr>
          <w:p w14:paraId="6C951C05" w14:textId="77777777" w:rsidR="00787504" w:rsidRDefault="00787504">
            <w:pPr>
              <w:snapToGrid w:val="0"/>
              <w:rPr>
                <w:szCs w:val="22"/>
              </w:rPr>
            </w:pPr>
            <w:r>
              <w:rPr>
                <w:noProof/>
                <w:szCs w:val="22"/>
              </w:rPr>
              <w:t>2.1. How coherent is the overall design of the action? In particular, does it reflect the analysis of the problems involved, take into account external factors and relevant stakeholders?</w:t>
            </w:r>
          </w:p>
        </w:tc>
        <w:tc>
          <w:tcPr>
            <w:tcW w:w="1200" w:type="dxa"/>
            <w:tcBorders>
              <w:top w:val="single" w:sz="4" w:space="0" w:color="auto"/>
              <w:left w:val="single" w:sz="4" w:space="0" w:color="auto"/>
              <w:bottom w:val="single" w:sz="4" w:space="0" w:color="auto"/>
              <w:right w:val="single" w:sz="4" w:space="0" w:color="auto"/>
            </w:tcBorders>
            <w:hideMark/>
          </w:tcPr>
          <w:p w14:paraId="2F60ED25" w14:textId="77777777" w:rsidR="00787504" w:rsidRDefault="00787504" w:rsidP="00914877">
            <w:pPr>
              <w:snapToGrid w:val="0"/>
              <w:rPr>
                <w:szCs w:val="22"/>
                <w:u w:val="single"/>
              </w:rPr>
            </w:pPr>
            <w:r>
              <w:rPr>
                <w:noProof/>
                <w:szCs w:val="22"/>
              </w:rPr>
              <w:t>5x2**</w:t>
            </w:r>
          </w:p>
        </w:tc>
      </w:tr>
      <w:tr w:rsidR="00787504" w14:paraId="329040B9" w14:textId="77777777" w:rsidTr="006974C1">
        <w:trPr>
          <w:trHeight w:val="285"/>
        </w:trPr>
        <w:tc>
          <w:tcPr>
            <w:tcW w:w="8388" w:type="dxa"/>
            <w:tcBorders>
              <w:top w:val="single" w:sz="4" w:space="0" w:color="auto"/>
              <w:left w:val="single" w:sz="4" w:space="0" w:color="auto"/>
              <w:bottom w:val="single" w:sz="4" w:space="0" w:color="auto"/>
              <w:right w:val="single" w:sz="4" w:space="0" w:color="auto"/>
            </w:tcBorders>
            <w:hideMark/>
          </w:tcPr>
          <w:p w14:paraId="3E0E81E7" w14:textId="77777777" w:rsidR="00787504" w:rsidRDefault="00787504">
            <w:pPr>
              <w:snapToGrid w:val="0"/>
              <w:rPr>
                <w:szCs w:val="22"/>
              </w:rPr>
            </w:pPr>
            <w:r>
              <w:rPr>
                <w:noProof/>
                <w:szCs w:val="22"/>
              </w:rPr>
              <w:t>2.2. Is the action feasible and consistent in relation to the objectives and expected results?</w:t>
            </w:r>
          </w:p>
        </w:tc>
        <w:tc>
          <w:tcPr>
            <w:tcW w:w="1200" w:type="dxa"/>
            <w:tcBorders>
              <w:top w:val="single" w:sz="4" w:space="0" w:color="auto"/>
              <w:left w:val="single" w:sz="4" w:space="0" w:color="auto"/>
              <w:bottom w:val="single" w:sz="4" w:space="0" w:color="auto"/>
              <w:right w:val="single" w:sz="4" w:space="0" w:color="auto"/>
            </w:tcBorders>
            <w:hideMark/>
          </w:tcPr>
          <w:p w14:paraId="4D9A4685" w14:textId="77777777" w:rsidR="00787504" w:rsidRDefault="00787504" w:rsidP="00914877">
            <w:pPr>
              <w:snapToGrid w:val="0"/>
              <w:rPr>
                <w:szCs w:val="22"/>
                <w:u w:val="single"/>
              </w:rPr>
            </w:pPr>
            <w:r>
              <w:rPr>
                <w:noProof/>
                <w:szCs w:val="22"/>
              </w:rPr>
              <w:t>5x2**</w:t>
            </w:r>
          </w:p>
        </w:tc>
      </w:tr>
      <w:tr w:rsidR="00165188" w14:paraId="514DB6F9" w14:textId="77777777" w:rsidTr="006974C1">
        <w:trPr>
          <w:trHeight w:val="285"/>
        </w:trPr>
        <w:tc>
          <w:tcPr>
            <w:tcW w:w="8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FBBF7" w14:textId="77777777" w:rsidR="00165188" w:rsidRPr="008F32AC" w:rsidRDefault="00165188" w:rsidP="00B11758">
            <w:pPr>
              <w:jc w:val="left"/>
              <w:rPr>
                <w:szCs w:val="22"/>
              </w:rPr>
            </w:pPr>
            <w:r w:rsidRPr="00F75093">
              <w:rPr>
                <w:b/>
                <w:szCs w:val="22"/>
              </w:rPr>
              <w:t>Maximum total score</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AECDC" w14:textId="77777777" w:rsidR="00165188" w:rsidRPr="008F32AC" w:rsidRDefault="00165188" w:rsidP="00B11758">
            <w:pPr>
              <w:jc w:val="center"/>
              <w:rPr>
                <w:szCs w:val="22"/>
              </w:rPr>
            </w:pPr>
            <w:r w:rsidRPr="008F32AC">
              <w:rPr>
                <w:b/>
                <w:noProof/>
                <w:szCs w:val="22"/>
              </w:rPr>
              <w:t>50</w:t>
            </w:r>
          </w:p>
        </w:tc>
      </w:tr>
      <w:bookmarkEnd w:id="26"/>
      <w:bookmarkEnd w:id="27"/>
      <w:bookmarkEnd w:id="28"/>
      <w:bookmarkEnd w:id="29"/>
    </w:tbl>
    <w:p w14:paraId="2D713C75" w14:textId="77777777" w:rsidR="00165188" w:rsidRDefault="00165188" w:rsidP="006F280A">
      <w:pPr>
        <w:rPr>
          <w:highlight w:val="yellow"/>
        </w:rPr>
      </w:pPr>
    </w:p>
    <w:p w14:paraId="6C2931B6" w14:textId="77777777" w:rsidR="00400B42" w:rsidRPr="00807DAF" w:rsidRDefault="00790B79" w:rsidP="006F280A">
      <w:r w:rsidRPr="00807DAF">
        <w:t>**the</w:t>
      </w:r>
      <w:r w:rsidR="000636F3" w:rsidRPr="00807DAF">
        <w:t>se scores are multiplied by 2 because of their importance</w:t>
      </w:r>
    </w:p>
    <w:p w14:paraId="036511D3" w14:textId="77777777" w:rsidR="00400B42" w:rsidRPr="00807DAF" w:rsidRDefault="00400B42" w:rsidP="00EF6970">
      <w:r w:rsidRPr="00807DAF">
        <w:t xml:space="preserve">Concept </w:t>
      </w:r>
      <w:r w:rsidR="00BC1CD4">
        <w:t>n</w:t>
      </w:r>
      <w:r w:rsidRPr="00807DAF">
        <w:t xml:space="preserve">otes </w:t>
      </w:r>
      <w:r w:rsidR="00C85211" w:rsidRPr="00807DAF">
        <w:t>with</w:t>
      </w:r>
      <w:r w:rsidRPr="00807DAF">
        <w:t xml:space="preserve"> a score </w:t>
      </w:r>
      <w:r w:rsidR="00D90BA3">
        <w:t xml:space="preserve">lower than </w:t>
      </w:r>
      <w:r w:rsidR="00EF6970" w:rsidRPr="00EF6970">
        <w:t>30</w:t>
      </w:r>
      <w:r w:rsidR="00EF6970">
        <w:t xml:space="preserve"> </w:t>
      </w:r>
      <w:r w:rsidRPr="00807DAF">
        <w:t xml:space="preserve">will be </w:t>
      </w:r>
      <w:r w:rsidR="00D90BA3">
        <w:t>rejected.</w:t>
      </w:r>
    </w:p>
    <w:p w14:paraId="5769851F" w14:textId="77777777" w:rsidR="00D90BA3" w:rsidRPr="00807DAF" w:rsidRDefault="00D90BA3" w:rsidP="00D90BA3">
      <w:r>
        <w:t xml:space="preserve">Concept </w:t>
      </w:r>
      <w:r w:rsidR="00BC1CD4">
        <w:t>n</w:t>
      </w:r>
      <w:r>
        <w:t>otes that reach the above threshold will be ranked</w:t>
      </w:r>
      <w:r w:rsidRPr="00807DAF">
        <w:t xml:space="preserve"> </w:t>
      </w:r>
      <w:r>
        <w:t xml:space="preserve">by score. The </w:t>
      </w:r>
      <w:r w:rsidR="005528B5">
        <w:t xml:space="preserve">highest scoring applications will be pre-selected until the limit </w:t>
      </w:r>
      <w:r w:rsidR="005528B5" w:rsidRPr="00F941C7">
        <w:t xml:space="preserve">of at least </w:t>
      </w:r>
      <w:r w:rsidR="00F941C7" w:rsidRPr="00F941C7">
        <w:t>25</w:t>
      </w:r>
      <w:r w:rsidR="005528B5" w:rsidRPr="00F941C7">
        <w:t>0%</w:t>
      </w:r>
      <w:r w:rsidR="00F941C7">
        <w:t xml:space="preserve"> </w:t>
      </w:r>
      <w:r w:rsidR="005528B5" w:rsidRPr="00807DAF">
        <w:t>of the available budget</w:t>
      </w:r>
      <w:r w:rsidR="00DB2205">
        <w:t xml:space="preserve"> </w:t>
      </w:r>
      <w:r w:rsidR="005528B5" w:rsidRPr="00807DAF">
        <w:t xml:space="preserve">for this </w:t>
      </w:r>
      <w:r w:rsidR="00C8261E">
        <w:t>c</w:t>
      </w:r>
      <w:r w:rsidR="005528B5" w:rsidRPr="00807DAF">
        <w:t xml:space="preserve">all for </w:t>
      </w:r>
      <w:r w:rsidR="00C8261E">
        <w:t>p</w:t>
      </w:r>
      <w:r w:rsidR="005528B5" w:rsidRPr="00807DAF">
        <w:t>roposals</w:t>
      </w:r>
      <w:r w:rsidR="005528B5">
        <w:t xml:space="preserve"> is reached.</w:t>
      </w:r>
    </w:p>
    <w:p w14:paraId="4F24D209" w14:textId="77777777" w:rsidR="005B28F3" w:rsidRPr="00BC4288" w:rsidRDefault="00C8261E" w:rsidP="002E3EA1">
      <w:r>
        <w:t>Lead a</w:t>
      </w:r>
      <w:r w:rsidR="00787F03" w:rsidRPr="00807DAF">
        <w:t xml:space="preserve">pplicants </w:t>
      </w:r>
      <w:r w:rsidR="005528B5">
        <w:t xml:space="preserve">will receive a letter </w:t>
      </w:r>
      <w:r w:rsidR="00787F03" w:rsidRPr="00807DAF">
        <w:t xml:space="preserve">indicating </w:t>
      </w:r>
      <w:r w:rsidR="005528B5">
        <w:t>the reference number of their application</w:t>
      </w:r>
      <w:r w:rsidR="007F4C62">
        <w:t xml:space="preserve"> and the respective results. </w:t>
      </w:r>
      <w:r w:rsidR="00835BB4" w:rsidRPr="00FE05D4">
        <w:t>Th</w:t>
      </w:r>
      <w:r w:rsidR="005528B5">
        <w:t>is</w:t>
      </w:r>
      <w:r w:rsidR="00835BB4" w:rsidRPr="00FE05D4">
        <w:t xml:space="preserve"> l</w:t>
      </w:r>
      <w:r w:rsidR="005B28F3" w:rsidRPr="00FE05D4">
        <w:t xml:space="preserve">etter will </w:t>
      </w:r>
      <w:r w:rsidR="007F4C62" w:rsidRPr="00FE05D4">
        <w:t xml:space="preserve">automatically </w:t>
      </w:r>
      <w:r w:rsidR="005B28F3" w:rsidRPr="00FE05D4">
        <w:t>appear online in the PROSPECT profile of the</w:t>
      </w:r>
      <w:r w:rsidR="00D07C8C">
        <w:t xml:space="preserve"> </w:t>
      </w:r>
      <w:r>
        <w:t>lead a</w:t>
      </w:r>
      <w:r w:rsidR="005B28F3" w:rsidRPr="00FE05D4">
        <w:t xml:space="preserve">pplicant. </w:t>
      </w:r>
      <w:r>
        <w:t>Lead a</w:t>
      </w:r>
      <w:r w:rsidR="005B28F3" w:rsidRPr="00FE05D4">
        <w:t>pplicants who</w:t>
      </w:r>
      <w:r w:rsidR="00225B0E" w:rsidRPr="00FE05D4">
        <w:t xml:space="preserve">, in exceptional cases (see section </w:t>
      </w:r>
      <w:r w:rsidR="009458DC" w:rsidRPr="00FE05D4">
        <w:t>2.2</w:t>
      </w:r>
      <w:r w:rsidR="00225B0E" w:rsidRPr="00FE05D4">
        <w:t>), had to</w:t>
      </w:r>
      <w:r w:rsidR="005B28F3" w:rsidRPr="00FE05D4">
        <w:t xml:space="preserve"> submit their application </w:t>
      </w:r>
      <w:r w:rsidR="00D41D87" w:rsidRPr="00FE05D4">
        <w:t>by post</w:t>
      </w:r>
      <w:r w:rsidR="005B28F3" w:rsidRPr="00FE05D4">
        <w:t xml:space="preserve"> </w:t>
      </w:r>
      <w:r w:rsidR="00835BB4" w:rsidRPr="00FE05D4">
        <w:t>or hand-delivery</w:t>
      </w:r>
      <w:r w:rsidR="002225B0" w:rsidRPr="00FE05D4">
        <w:t xml:space="preserve"> </w:t>
      </w:r>
      <w:r w:rsidR="005B28F3" w:rsidRPr="00FE05D4">
        <w:t xml:space="preserve">will receive the letter by </w:t>
      </w:r>
      <w:r w:rsidR="00102BB7">
        <w:t xml:space="preserve">email or by </w:t>
      </w:r>
      <w:r w:rsidR="005B28F3" w:rsidRPr="00FE05D4">
        <w:t>post</w:t>
      </w:r>
      <w:r w:rsidR="008F7A94">
        <w:t xml:space="preserve"> if no e-mail address was provided</w:t>
      </w:r>
      <w:r w:rsidR="005B28F3" w:rsidRPr="00FE05D4">
        <w:t>.</w:t>
      </w:r>
    </w:p>
    <w:p w14:paraId="529A8F77" w14:textId="77777777" w:rsidR="007A3169" w:rsidRPr="00807DAF" w:rsidRDefault="00962AE3" w:rsidP="00C76CF6">
      <w:pPr>
        <w:rPr>
          <w:b/>
          <w:sz w:val="24"/>
          <w:szCs w:val="24"/>
        </w:rPr>
      </w:pPr>
      <w:r w:rsidRPr="00962AE3">
        <w:t>The evaluation committee will then proceed with the lead applicants whose proposals have been pre-selected.</w:t>
      </w:r>
      <w:r w:rsidR="007F4C62">
        <w:rPr>
          <w:b/>
          <w:sz w:val="24"/>
          <w:szCs w:val="24"/>
        </w:rPr>
        <w:t xml:space="preserve"> </w:t>
      </w:r>
      <w:r w:rsidR="00267E4F" w:rsidRPr="00807DAF">
        <w:rPr>
          <w:b/>
          <w:sz w:val="24"/>
          <w:szCs w:val="24"/>
        </w:rPr>
        <w:br w:type="page"/>
      </w:r>
      <w:r w:rsidR="009A51CA" w:rsidRPr="00807DAF">
        <w:rPr>
          <w:b/>
          <w:sz w:val="24"/>
          <w:szCs w:val="24"/>
        </w:rPr>
        <w:t xml:space="preserve">STEP </w:t>
      </w:r>
      <w:r w:rsidR="00B66332" w:rsidRPr="00807DAF">
        <w:rPr>
          <w:b/>
          <w:sz w:val="24"/>
          <w:szCs w:val="24"/>
        </w:rPr>
        <w:t>2</w:t>
      </w:r>
      <w:r w:rsidR="009A51CA" w:rsidRPr="00807DAF">
        <w:rPr>
          <w:b/>
          <w:sz w:val="24"/>
          <w:szCs w:val="24"/>
        </w:rPr>
        <w:t xml:space="preserve">: </w:t>
      </w:r>
      <w:r w:rsidR="00C61B44" w:rsidRPr="00807DAF">
        <w:rPr>
          <w:b/>
          <w:sz w:val="24"/>
          <w:szCs w:val="24"/>
        </w:rPr>
        <w:t>EVALU</w:t>
      </w:r>
      <w:r w:rsidR="00AA6F1C" w:rsidRPr="00807DAF">
        <w:rPr>
          <w:b/>
          <w:sz w:val="24"/>
          <w:szCs w:val="24"/>
        </w:rPr>
        <w:t>A</w:t>
      </w:r>
      <w:r w:rsidR="00C61B44" w:rsidRPr="00807DAF">
        <w:rPr>
          <w:b/>
          <w:sz w:val="24"/>
          <w:szCs w:val="24"/>
        </w:rPr>
        <w:t xml:space="preserve">TION </w:t>
      </w:r>
      <w:r w:rsidR="001566CE" w:rsidRPr="00807DAF">
        <w:rPr>
          <w:b/>
          <w:sz w:val="24"/>
          <w:szCs w:val="24"/>
        </w:rPr>
        <w:t xml:space="preserve">OF THE </w:t>
      </w:r>
      <w:r w:rsidR="0084479D" w:rsidRPr="00807DAF">
        <w:rPr>
          <w:b/>
          <w:sz w:val="24"/>
          <w:szCs w:val="24"/>
        </w:rPr>
        <w:t xml:space="preserve">FULL </w:t>
      </w:r>
      <w:r w:rsidR="002A730B" w:rsidRPr="00807DAF">
        <w:rPr>
          <w:b/>
          <w:sz w:val="24"/>
          <w:szCs w:val="24"/>
        </w:rPr>
        <w:t>APPLICATION</w:t>
      </w:r>
      <w:r w:rsidR="0007408E" w:rsidRPr="00807DAF">
        <w:rPr>
          <w:b/>
          <w:sz w:val="24"/>
          <w:szCs w:val="24"/>
        </w:rPr>
        <w:t xml:space="preserve"> </w:t>
      </w:r>
    </w:p>
    <w:p w14:paraId="0E7EAD2A" w14:textId="77777777" w:rsidR="00962AE3" w:rsidRPr="0092245C" w:rsidRDefault="00962AE3" w:rsidP="00962AE3">
      <w:r>
        <w:rPr>
          <w:szCs w:val="24"/>
        </w:rPr>
        <w:t>Firstly,</w:t>
      </w:r>
      <w:r w:rsidRPr="00807DAF">
        <w:rPr>
          <w:szCs w:val="24"/>
        </w:rPr>
        <w:t xml:space="preserve"> </w:t>
      </w:r>
      <w:r>
        <w:t>the following will be assessed:</w:t>
      </w:r>
    </w:p>
    <w:p w14:paraId="2CC5CB12" w14:textId="77777777" w:rsidR="00962AE3" w:rsidRPr="00807DAF" w:rsidRDefault="00962AE3" w:rsidP="00DC49D1">
      <w:pPr>
        <w:numPr>
          <w:ilvl w:val="0"/>
          <w:numId w:val="13"/>
        </w:numPr>
      </w:pPr>
      <w:r>
        <w:t>If t</w:t>
      </w:r>
      <w:r w:rsidRPr="00807DAF">
        <w:t xml:space="preserve">he full application form satisfies all the criteria specified in </w:t>
      </w:r>
      <w:r>
        <w:t>the checklist in Annex A.2</w:t>
      </w:r>
      <w:r w:rsidRPr="00807DAF">
        <w:t xml:space="preserve">. If any of the requested information is missing or is incorrect, the application may be rejected on that </w:t>
      </w:r>
      <w:r w:rsidRPr="00807DAF">
        <w:rPr>
          <w:b/>
          <w:u w:val="single"/>
        </w:rPr>
        <w:t>sole</w:t>
      </w:r>
      <w:r w:rsidRPr="00807DAF">
        <w:t xml:space="preserve"> basis and the application will not be evaluated further.</w:t>
      </w:r>
    </w:p>
    <w:p w14:paraId="3B0C4ED3" w14:textId="77777777" w:rsidR="0007408E" w:rsidRPr="00807DAF" w:rsidRDefault="00560331" w:rsidP="00560331">
      <w:r w:rsidRPr="00807DAF">
        <w:t xml:space="preserve">The </w:t>
      </w:r>
      <w:r w:rsidR="00485439">
        <w:t>f</w:t>
      </w:r>
      <w:r>
        <w:t xml:space="preserve">ull </w:t>
      </w:r>
      <w:r w:rsidR="00485439">
        <w:t>a</w:t>
      </w:r>
      <w:r>
        <w:t>pplications</w:t>
      </w:r>
      <w:r w:rsidRPr="00807DAF">
        <w:t xml:space="preserve"> that pass </w:t>
      </w:r>
      <w:r>
        <w:t>this</w:t>
      </w:r>
      <w:r w:rsidRPr="00807DAF">
        <w:t xml:space="preserve"> check will be </w:t>
      </w:r>
      <w:r>
        <w:t xml:space="preserve">further </w:t>
      </w:r>
      <w:r w:rsidRPr="00807DAF">
        <w:t>evaluated</w:t>
      </w:r>
      <w:r>
        <w:t xml:space="preserve"> on their</w:t>
      </w:r>
      <w:r w:rsidR="00047C7D" w:rsidRPr="00807DAF">
        <w:t xml:space="preserve"> quality, including the proposed budget and </w:t>
      </w:r>
      <w:r>
        <w:t xml:space="preserve">the </w:t>
      </w:r>
      <w:r w:rsidR="00047C7D" w:rsidRPr="00807DAF">
        <w:t>capacity of the applicant</w:t>
      </w:r>
      <w:r w:rsidR="000D40CC" w:rsidRPr="00807DAF">
        <w:t>s</w:t>
      </w:r>
      <w:r w:rsidR="00047C7D" w:rsidRPr="00807DAF">
        <w:t xml:space="preserve"> and </w:t>
      </w:r>
      <w:r w:rsidR="000D40CC" w:rsidRPr="00807DAF">
        <w:t>affiliated entity(ies)</w:t>
      </w:r>
      <w:r>
        <w:t>. The</w:t>
      </w:r>
      <w:r w:rsidR="00047C7D" w:rsidRPr="00807DAF">
        <w:t xml:space="preserve"> evaluation criteria </w:t>
      </w:r>
      <w:r>
        <w:t>used are presented i</w:t>
      </w:r>
      <w:r w:rsidR="00047C7D" w:rsidRPr="00807DAF">
        <w:t xml:space="preserve">n the </w:t>
      </w:r>
      <w:r w:rsidR="00F149E4" w:rsidRPr="00807DAF">
        <w:t>e</w:t>
      </w:r>
      <w:r w:rsidR="00047C7D" w:rsidRPr="00807DAF">
        <w:t xml:space="preserve">valuation </w:t>
      </w:r>
      <w:r w:rsidR="00F149E4" w:rsidRPr="00807DAF">
        <w:t>g</w:t>
      </w:r>
      <w:r w:rsidR="00047C7D" w:rsidRPr="00807DAF">
        <w:t>rid below. There are two types of evaluation criteria: selection and award criteria.</w:t>
      </w:r>
    </w:p>
    <w:p w14:paraId="6238D3F6" w14:textId="77777777" w:rsidR="0007408E" w:rsidRPr="00807DAF" w:rsidRDefault="0007408E" w:rsidP="006F280A">
      <w:r w:rsidRPr="00807DAF">
        <w:rPr>
          <w:b/>
          <w:u w:val="single"/>
        </w:rPr>
        <w:t>The selection criteria</w:t>
      </w:r>
      <w:r w:rsidRPr="00807DAF">
        <w:t xml:space="preserve"> help </w:t>
      </w:r>
      <w:r w:rsidR="00A66639" w:rsidRPr="00807DAF">
        <w:t xml:space="preserve">to </w:t>
      </w:r>
      <w:r w:rsidRPr="00807DAF">
        <w:t>evaluate the applicant</w:t>
      </w:r>
      <w:r w:rsidR="00E94856" w:rsidRPr="00807DAF">
        <w:t>(s)</w:t>
      </w:r>
      <w:r w:rsidR="00544E5D" w:rsidRPr="00807DAF">
        <w:t>'s</w:t>
      </w:r>
      <w:r w:rsidR="00FA2479" w:rsidRPr="00807DAF">
        <w:t xml:space="preserve"> and affiliated en</w:t>
      </w:r>
      <w:r w:rsidR="00A8066A" w:rsidRPr="00807DAF">
        <w:t>t</w:t>
      </w:r>
      <w:r w:rsidR="00FA2479" w:rsidRPr="00807DAF">
        <w:t>ity(ies)</w:t>
      </w:r>
      <w:r w:rsidR="003664DD" w:rsidRPr="00807DAF">
        <w:t>'s</w:t>
      </w:r>
      <w:r w:rsidRPr="00807DAF">
        <w:t xml:space="preserve"> operational capacity</w:t>
      </w:r>
      <w:r w:rsidR="000C1624" w:rsidRPr="00807DAF">
        <w:t xml:space="preserve"> and the </w:t>
      </w:r>
      <w:r w:rsidR="00C8261E">
        <w:t>lead a</w:t>
      </w:r>
      <w:r w:rsidR="000C1624" w:rsidRPr="00807DAF">
        <w:t>pplicant</w:t>
      </w:r>
      <w:r w:rsidR="00544E5D" w:rsidRPr="00807DAF">
        <w:t>'s</w:t>
      </w:r>
      <w:r w:rsidR="000C1624" w:rsidRPr="00807DAF">
        <w:t xml:space="preserve"> financial capacity and </w:t>
      </w:r>
      <w:r w:rsidR="00560331">
        <w:t xml:space="preserve">are used to verify </w:t>
      </w:r>
      <w:r w:rsidRPr="00807DAF">
        <w:t>that they:</w:t>
      </w:r>
    </w:p>
    <w:p w14:paraId="39286001" w14:textId="77777777" w:rsidR="0007408E" w:rsidRPr="00807DAF" w:rsidRDefault="0007408E" w:rsidP="00DC49D1">
      <w:pPr>
        <w:numPr>
          <w:ilvl w:val="0"/>
          <w:numId w:val="10"/>
        </w:numPr>
      </w:pPr>
      <w:r w:rsidRPr="00807DAF">
        <w:t xml:space="preserve">have stable and sufficient sources of finance to maintain their activity throughout the </w:t>
      </w:r>
      <w:r w:rsidR="00AA2065" w:rsidRPr="00807DAF">
        <w:t>proposed</w:t>
      </w:r>
      <w:r w:rsidRPr="00807DAF">
        <w:t xml:space="preserve"> action and, where appropriate, to participate in its funding</w:t>
      </w:r>
      <w:r w:rsidR="00F714D3">
        <w:t xml:space="preserve"> (this only applies to lead applicants)</w:t>
      </w:r>
      <w:r w:rsidR="002D73BA">
        <w:t>;</w:t>
      </w:r>
    </w:p>
    <w:p w14:paraId="5CF7E5D2" w14:textId="77777777" w:rsidR="0007408E" w:rsidRPr="00807DAF" w:rsidRDefault="0007408E" w:rsidP="00DC49D1">
      <w:pPr>
        <w:numPr>
          <w:ilvl w:val="0"/>
          <w:numId w:val="10"/>
        </w:numPr>
      </w:pPr>
      <w:r w:rsidRPr="00807DAF">
        <w:t xml:space="preserve">have the </w:t>
      </w:r>
      <w:r w:rsidR="00543106" w:rsidRPr="00807DAF">
        <w:t>management ca</w:t>
      </w:r>
      <w:r w:rsidR="00833F09" w:rsidRPr="00807DAF">
        <w:t>p</w:t>
      </w:r>
      <w:r w:rsidR="00543106" w:rsidRPr="00807DAF">
        <w:t xml:space="preserve">acity, </w:t>
      </w:r>
      <w:r w:rsidRPr="00807DAF">
        <w:t xml:space="preserve">professional competencies and qualifications required to successfully complete the proposed action. This </w:t>
      </w:r>
      <w:r w:rsidR="00F714D3">
        <w:t xml:space="preserve">applies to applicants and </w:t>
      </w:r>
      <w:r w:rsidRPr="00807DAF">
        <w:t xml:space="preserve">to any </w:t>
      </w:r>
      <w:r w:rsidR="000C1624" w:rsidRPr="00807DAF">
        <w:t>affiliated entity(ies)</w:t>
      </w:r>
      <w:r w:rsidRPr="00807DAF">
        <w:t>.</w:t>
      </w:r>
    </w:p>
    <w:p w14:paraId="2D3892DD" w14:textId="77777777" w:rsidR="00D43CBF" w:rsidRPr="00807DAF" w:rsidRDefault="00D43CBF" w:rsidP="00485439">
      <w:r w:rsidRPr="007904B1">
        <w:t xml:space="preserve">For the purpose of the evaluation of the financial capacity, </w:t>
      </w:r>
      <w:r w:rsidR="00F80F37">
        <w:t>l</w:t>
      </w:r>
      <w:r w:rsidR="00C8261E">
        <w:t>ead a</w:t>
      </w:r>
      <w:r w:rsidRPr="007904B1">
        <w:t xml:space="preserve">pplicants must ensure that the relevant information and documents </w:t>
      </w:r>
      <w:r w:rsidR="00D95814">
        <w:t xml:space="preserve">(i.e. </w:t>
      </w:r>
      <w:r w:rsidR="00D95814" w:rsidRPr="0086420D">
        <w:rPr>
          <w:szCs w:val="22"/>
          <w:lang w:eastAsia="en-GB"/>
        </w:rPr>
        <w:t>accounts of the latest financial year</w:t>
      </w:r>
      <w:r w:rsidR="00D95814">
        <w:rPr>
          <w:szCs w:val="22"/>
          <w:lang w:eastAsia="en-GB"/>
        </w:rPr>
        <w:t xml:space="preserve"> and external audit report, where applicable</w:t>
      </w:r>
      <w:r w:rsidR="00D95814">
        <w:t xml:space="preserve">) </w:t>
      </w:r>
      <w:r w:rsidRPr="007904B1">
        <w:t>in their PADOR profile are up to date. If the information and documents in PADOR are outdated and do not allow for a proper evaluation of the financial capacity</w:t>
      </w:r>
      <w:r w:rsidR="00615E7D">
        <w:t>, the application may be rejected.</w:t>
      </w:r>
    </w:p>
    <w:p w14:paraId="6E66FF80" w14:textId="77777777" w:rsidR="0007408E" w:rsidRPr="00807DAF" w:rsidRDefault="0007408E" w:rsidP="006F280A">
      <w:r w:rsidRPr="00807DAF">
        <w:rPr>
          <w:b/>
          <w:u w:val="single"/>
        </w:rPr>
        <w:t>The award criteria</w:t>
      </w:r>
      <w:r w:rsidRPr="00807DAF">
        <w:t xml:space="preserve"> </w:t>
      </w:r>
      <w:r w:rsidR="006F44FB" w:rsidRPr="00807DAF">
        <w:t xml:space="preserve">help to evaluate </w:t>
      </w:r>
      <w:r w:rsidRPr="00807DAF">
        <w:t xml:space="preserve">the quality of the </w:t>
      </w:r>
      <w:r w:rsidR="006459C5" w:rsidRPr="00807DAF">
        <w:t>application</w:t>
      </w:r>
      <w:r w:rsidRPr="00807DAF">
        <w:t xml:space="preserve">s in relation to the objectives and </w:t>
      </w:r>
      <w:r w:rsidR="006C1232" w:rsidRPr="00807DAF">
        <w:t>priorities</w:t>
      </w:r>
      <w:r w:rsidR="00560331">
        <w:t xml:space="preserve"> </w:t>
      </w:r>
      <w:r w:rsidR="00485439">
        <w:t>set forth</w:t>
      </w:r>
      <w:r w:rsidR="00560331">
        <w:t xml:space="preserve"> in the </w:t>
      </w:r>
      <w:r w:rsidR="00D43CBF">
        <w:t>g</w:t>
      </w:r>
      <w:r w:rsidR="00560331">
        <w:t>uidelines</w:t>
      </w:r>
      <w:r w:rsidR="006C1232" w:rsidRPr="00807DAF">
        <w:t xml:space="preserve">, and </w:t>
      </w:r>
      <w:r w:rsidR="006F44FB" w:rsidRPr="00807DAF">
        <w:t xml:space="preserve">to award </w:t>
      </w:r>
      <w:r w:rsidR="006C1232" w:rsidRPr="00807DAF">
        <w:t>grant</w:t>
      </w:r>
      <w:r w:rsidR="004977D3" w:rsidRPr="00807DAF">
        <w:t>s</w:t>
      </w:r>
      <w:r w:rsidRPr="00807DAF">
        <w:t xml:space="preserve"> to </w:t>
      </w:r>
      <w:r w:rsidR="00CF5740" w:rsidRPr="00807DAF">
        <w:t>project</w:t>
      </w:r>
      <w:r w:rsidRPr="00807DAF">
        <w:t xml:space="preserve">s which maximise the overall effectiveness of the </w:t>
      </w:r>
      <w:r w:rsidR="00C8261E">
        <w:t>c</w:t>
      </w:r>
      <w:r w:rsidR="001D0C7B" w:rsidRPr="00807DAF">
        <w:t xml:space="preserve">all for </w:t>
      </w:r>
      <w:r w:rsidR="00C8261E">
        <w:t>p</w:t>
      </w:r>
      <w:r w:rsidR="001D0C7B" w:rsidRPr="00807DAF">
        <w:t>roposals</w:t>
      </w:r>
      <w:r w:rsidRPr="00807DAF">
        <w:t xml:space="preserve">. </w:t>
      </w:r>
      <w:r w:rsidR="00543106" w:rsidRPr="00807DAF">
        <w:t xml:space="preserve">They </w:t>
      </w:r>
      <w:r w:rsidR="006F44FB" w:rsidRPr="00807DAF">
        <w:t>help to select</w:t>
      </w:r>
      <w:r w:rsidR="00833F09" w:rsidRPr="00807DAF">
        <w:t xml:space="preserve"> </w:t>
      </w:r>
      <w:r w:rsidR="006459C5" w:rsidRPr="00807DAF">
        <w:t>application</w:t>
      </w:r>
      <w:r w:rsidR="0035206C" w:rsidRPr="00807DAF">
        <w:t>s which t</w:t>
      </w:r>
      <w:r w:rsidR="00D959F0" w:rsidRPr="00807DAF">
        <w:t>he Contracting Authority</w:t>
      </w:r>
      <w:r w:rsidR="00833F09" w:rsidRPr="00807DAF">
        <w:t xml:space="preserve"> can be confident will comply with</w:t>
      </w:r>
      <w:r w:rsidR="00D959F0" w:rsidRPr="00807DAF">
        <w:t xml:space="preserve"> its objectives and priorities</w:t>
      </w:r>
      <w:r w:rsidR="002A4866" w:rsidRPr="00807DAF">
        <w:t>.</w:t>
      </w:r>
      <w:r w:rsidR="00D959F0" w:rsidRPr="00807DAF">
        <w:t xml:space="preserve"> </w:t>
      </w:r>
      <w:r w:rsidRPr="00807DAF">
        <w:t xml:space="preserve">They cover the relevance of the action, its consistency with the objectives of the </w:t>
      </w:r>
      <w:r w:rsidR="00C8261E">
        <w:t>c</w:t>
      </w:r>
      <w:r w:rsidR="001D0C7B" w:rsidRPr="00807DAF">
        <w:t xml:space="preserve">all for </w:t>
      </w:r>
      <w:r w:rsidR="00C8261E">
        <w:t>p</w:t>
      </w:r>
      <w:r w:rsidR="001D0C7B" w:rsidRPr="00807DAF">
        <w:t>roposals</w:t>
      </w:r>
      <w:r w:rsidRPr="00807DAF">
        <w:t>, quality, expected impact, sustainability and cost-effectiveness.</w:t>
      </w:r>
    </w:p>
    <w:p w14:paraId="0064BBD4" w14:textId="77777777" w:rsidR="00ED5802" w:rsidRPr="00807DAF" w:rsidRDefault="00ED5802" w:rsidP="006F280A">
      <w:r w:rsidRPr="00807DAF">
        <w:t xml:space="preserve">The evaluation </w:t>
      </w:r>
      <w:r w:rsidR="00613863" w:rsidRPr="00807DAF">
        <w:t xml:space="preserve">grid is </w:t>
      </w:r>
      <w:r w:rsidRPr="00807DAF">
        <w:t xml:space="preserve">divided into sections and subsections. </w:t>
      </w:r>
      <w:r w:rsidR="007017C5" w:rsidRPr="00807DAF">
        <w:t xml:space="preserve">Each subsection </w:t>
      </w:r>
      <w:r w:rsidRPr="00807DAF">
        <w:t xml:space="preserve">will be given a score between 1 and 5 </w:t>
      </w:r>
      <w:r w:rsidR="006F44FB" w:rsidRPr="00807DAF">
        <w:t>as</w:t>
      </w:r>
      <w:r w:rsidRPr="00807DAF">
        <w:t xml:space="preserve"> follow</w:t>
      </w:r>
      <w:r w:rsidR="006F44FB" w:rsidRPr="00807DAF">
        <w:t>s</w:t>
      </w:r>
      <w:r w:rsidRPr="00807DAF">
        <w:t xml:space="preserve">: 1 = very poor; 2 = poor; 3 = adequate; 4 = good; 5 = very good. </w:t>
      </w:r>
    </w:p>
    <w:p w14:paraId="33865DE7" w14:textId="77777777" w:rsidR="0007408E" w:rsidRPr="002F2671" w:rsidRDefault="0007408E" w:rsidP="006F280A">
      <w:pPr>
        <w:rPr>
          <w:b/>
        </w:rPr>
      </w:pPr>
      <w:r w:rsidRPr="002F2671">
        <w:rPr>
          <w:b/>
        </w:rPr>
        <w:t>Evaluation Grid</w:t>
      </w:r>
      <w:r w:rsidR="001443F1">
        <w:rPr>
          <w:rStyle w:val="FootnoteReference"/>
          <w:b/>
          <w:sz w:val="24"/>
        </w:rPr>
        <w:footnoteReference w:id="20"/>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A81F6B" w:rsidRPr="00807DAF" w14:paraId="69817E46" w14:textId="77777777" w:rsidTr="004B4447">
        <w:tc>
          <w:tcPr>
            <w:tcW w:w="8472" w:type="dxa"/>
            <w:vAlign w:val="center"/>
          </w:tcPr>
          <w:p w14:paraId="44CD2F00" w14:textId="77777777" w:rsidR="00A81F6B" w:rsidRPr="00E94A3D" w:rsidRDefault="00A81F6B" w:rsidP="003D28E7">
            <w:pPr>
              <w:rPr>
                <w:b/>
                <w:szCs w:val="22"/>
              </w:rPr>
            </w:pPr>
            <w:r w:rsidRPr="00E94A3D">
              <w:rPr>
                <w:b/>
                <w:szCs w:val="22"/>
              </w:rPr>
              <w:t>Section</w:t>
            </w:r>
          </w:p>
        </w:tc>
        <w:tc>
          <w:tcPr>
            <w:tcW w:w="1275" w:type="dxa"/>
            <w:vAlign w:val="center"/>
          </w:tcPr>
          <w:p w14:paraId="0E90F130" w14:textId="77777777" w:rsidR="00A81F6B" w:rsidRPr="00E94A3D" w:rsidRDefault="00A81F6B" w:rsidP="003D28E7">
            <w:pPr>
              <w:jc w:val="center"/>
              <w:rPr>
                <w:b/>
                <w:szCs w:val="22"/>
              </w:rPr>
            </w:pPr>
            <w:r w:rsidRPr="00E94A3D">
              <w:rPr>
                <w:b/>
                <w:szCs w:val="22"/>
              </w:rPr>
              <w:t>Maximum Score</w:t>
            </w:r>
          </w:p>
        </w:tc>
      </w:tr>
      <w:tr w:rsidR="00A81F6B" w:rsidRPr="00807DAF" w14:paraId="02C0F6A2" w14:textId="77777777" w:rsidTr="004B4447">
        <w:tc>
          <w:tcPr>
            <w:tcW w:w="8472" w:type="dxa"/>
            <w:shd w:val="pct10" w:color="auto" w:fill="FFFFFF"/>
            <w:vAlign w:val="center"/>
          </w:tcPr>
          <w:p w14:paraId="27D63A58" w14:textId="77777777" w:rsidR="00A81F6B" w:rsidRPr="00E94A3D" w:rsidRDefault="00A81F6B" w:rsidP="003D28E7">
            <w:pPr>
              <w:rPr>
                <w:szCs w:val="22"/>
              </w:rPr>
            </w:pPr>
            <w:r w:rsidRPr="00E94A3D">
              <w:rPr>
                <w:b/>
                <w:szCs w:val="22"/>
              </w:rPr>
              <w:t xml:space="preserve">1. </w:t>
            </w:r>
            <w:r w:rsidRPr="00E94A3D">
              <w:rPr>
                <w:b/>
                <w:noProof/>
                <w:szCs w:val="22"/>
              </w:rPr>
              <w:t>Financial and operational capacity</w:t>
            </w:r>
          </w:p>
        </w:tc>
        <w:tc>
          <w:tcPr>
            <w:tcW w:w="1275" w:type="dxa"/>
            <w:shd w:val="pct10" w:color="auto" w:fill="FFFFFF"/>
            <w:vAlign w:val="center"/>
          </w:tcPr>
          <w:p w14:paraId="6088FF8F" w14:textId="77777777" w:rsidR="00A81F6B" w:rsidRPr="00E94A3D" w:rsidRDefault="00A81F6B" w:rsidP="003D28E7">
            <w:pPr>
              <w:jc w:val="center"/>
              <w:rPr>
                <w:b/>
                <w:szCs w:val="22"/>
              </w:rPr>
            </w:pPr>
            <w:r w:rsidRPr="00E94A3D">
              <w:rPr>
                <w:b/>
                <w:noProof/>
                <w:szCs w:val="22"/>
              </w:rPr>
              <w:t>20</w:t>
            </w:r>
          </w:p>
        </w:tc>
      </w:tr>
      <w:tr w:rsidR="00A81F6B" w:rsidRPr="00807DAF" w14:paraId="20F73896" w14:textId="77777777" w:rsidTr="004B4447">
        <w:tc>
          <w:tcPr>
            <w:tcW w:w="8472" w:type="dxa"/>
          </w:tcPr>
          <w:p w14:paraId="3FC2449F" w14:textId="77777777" w:rsidR="00A81F6B" w:rsidRPr="00E94A3D" w:rsidRDefault="00A81F6B" w:rsidP="003D28E7">
            <w:pPr>
              <w:ind w:left="340" w:hanging="340"/>
              <w:rPr>
                <w:szCs w:val="22"/>
              </w:rPr>
            </w:pPr>
            <w:r w:rsidRPr="00E94A3D">
              <w:rPr>
                <w:noProof/>
                <w:szCs w:val="22"/>
              </w:rPr>
              <w:t>1.1. Do the applicants and, if applicable, their affiliated entity(ies) have sufficient experience of project management?</w:t>
            </w:r>
          </w:p>
        </w:tc>
        <w:tc>
          <w:tcPr>
            <w:tcW w:w="1275" w:type="dxa"/>
          </w:tcPr>
          <w:p w14:paraId="1ACF6235" w14:textId="77777777" w:rsidR="00A81F6B" w:rsidRPr="00E94A3D" w:rsidRDefault="00A81F6B" w:rsidP="003D28E7">
            <w:pPr>
              <w:jc w:val="center"/>
              <w:rPr>
                <w:szCs w:val="22"/>
              </w:rPr>
            </w:pPr>
            <w:r w:rsidRPr="00E94A3D">
              <w:rPr>
                <w:noProof/>
                <w:szCs w:val="22"/>
              </w:rPr>
              <w:t>5</w:t>
            </w:r>
          </w:p>
        </w:tc>
      </w:tr>
      <w:tr w:rsidR="00A81F6B" w:rsidRPr="00807DAF" w14:paraId="0DB2DCA1" w14:textId="77777777" w:rsidTr="004B4447">
        <w:tc>
          <w:tcPr>
            <w:tcW w:w="8472" w:type="dxa"/>
          </w:tcPr>
          <w:p w14:paraId="4742A836" w14:textId="77777777" w:rsidR="00A81F6B" w:rsidRPr="00E94A3D" w:rsidRDefault="00A81F6B" w:rsidP="003D28E7">
            <w:pPr>
              <w:ind w:left="340" w:hanging="340"/>
              <w:rPr>
                <w:szCs w:val="22"/>
              </w:rPr>
            </w:pPr>
            <w:r w:rsidRPr="00E94A3D">
              <w:rPr>
                <w:noProof/>
                <w:szCs w:val="22"/>
              </w:rPr>
              <w:t>1.2. Do the applicants and, if applicable, their affiliated entity(ies) have sufficient technical expertise (especially knowledge of the issues to be addressed)?</w:t>
            </w:r>
          </w:p>
        </w:tc>
        <w:tc>
          <w:tcPr>
            <w:tcW w:w="1275" w:type="dxa"/>
          </w:tcPr>
          <w:p w14:paraId="633BF1A9" w14:textId="77777777" w:rsidR="00A81F6B" w:rsidRPr="00E94A3D" w:rsidRDefault="00A81F6B" w:rsidP="003D28E7">
            <w:pPr>
              <w:jc w:val="center"/>
              <w:rPr>
                <w:szCs w:val="22"/>
              </w:rPr>
            </w:pPr>
            <w:r w:rsidRPr="00E94A3D">
              <w:rPr>
                <w:noProof/>
                <w:szCs w:val="22"/>
              </w:rPr>
              <w:t>5</w:t>
            </w:r>
          </w:p>
        </w:tc>
      </w:tr>
      <w:tr w:rsidR="00A81F6B" w:rsidRPr="00807DAF" w14:paraId="75718BD7" w14:textId="77777777" w:rsidTr="004B4447">
        <w:tc>
          <w:tcPr>
            <w:tcW w:w="8472" w:type="dxa"/>
          </w:tcPr>
          <w:p w14:paraId="21C6C61C" w14:textId="77777777" w:rsidR="00A81F6B" w:rsidRPr="00E94A3D" w:rsidRDefault="00A81F6B" w:rsidP="003D28E7">
            <w:pPr>
              <w:ind w:left="340" w:hanging="340"/>
              <w:rPr>
                <w:szCs w:val="22"/>
              </w:rPr>
            </w:pPr>
            <w:r w:rsidRPr="00E94A3D">
              <w:rPr>
                <w:noProof/>
                <w:szCs w:val="22"/>
              </w:rPr>
              <w:t>1.3. Do the applicants and, if applicable, their affiliated entity(ies) have sufficient management capacity (including staff, equipment and ability to handle the budget for the action)?</w:t>
            </w:r>
          </w:p>
        </w:tc>
        <w:tc>
          <w:tcPr>
            <w:tcW w:w="1275" w:type="dxa"/>
          </w:tcPr>
          <w:p w14:paraId="61AAEDCC" w14:textId="77777777" w:rsidR="00A81F6B" w:rsidRPr="00E94A3D" w:rsidRDefault="00A81F6B" w:rsidP="003D28E7">
            <w:pPr>
              <w:jc w:val="center"/>
              <w:rPr>
                <w:szCs w:val="22"/>
              </w:rPr>
            </w:pPr>
            <w:r w:rsidRPr="00E94A3D">
              <w:rPr>
                <w:noProof/>
                <w:szCs w:val="22"/>
              </w:rPr>
              <w:t>5</w:t>
            </w:r>
          </w:p>
        </w:tc>
      </w:tr>
      <w:tr w:rsidR="00A81F6B" w:rsidRPr="00807DAF" w14:paraId="78FE3EBD" w14:textId="77777777" w:rsidTr="004B4447">
        <w:tc>
          <w:tcPr>
            <w:tcW w:w="8472" w:type="dxa"/>
          </w:tcPr>
          <w:p w14:paraId="200EA40E" w14:textId="77777777" w:rsidR="00A81F6B" w:rsidRPr="00E94A3D" w:rsidRDefault="00A81F6B" w:rsidP="003D28E7">
            <w:pPr>
              <w:ind w:left="340" w:hanging="340"/>
              <w:rPr>
                <w:szCs w:val="22"/>
              </w:rPr>
            </w:pPr>
            <w:r w:rsidRPr="00E94A3D">
              <w:rPr>
                <w:noProof/>
                <w:szCs w:val="22"/>
              </w:rPr>
              <w:t>1.4. Does the lead applicant have stable and sufficient sources of finance?</w:t>
            </w:r>
          </w:p>
        </w:tc>
        <w:tc>
          <w:tcPr>
            <w:tcW w:w="1275" w:type="dxa"/>
          </w:tcPr>
          <w:p w14:paraId="6CB864C1" w14:textId="77777777" w:rsidR="00A81F6B" w:rsidRPr="00E94A3D" w:rsidRDefault="00A81F6B" w:rsidP="003D28E7">
            <w:pPr>
              <w:jc w:val="center"/>
              <w:rPr>
                <w:szCs w:val="22"/>
              </w:rPr>
            </w:pPr>
            <w:r w:rsidRPr="00E94A3D">
              <w:rPr>
                <w:noProof/>
                <w:szCs w:val="22"/>
              </w:rPr>
              <w:t>5</w:t>
            </w:r>
          </w:p>
        </w:tc>
      </w:tr>
      <w:tr w:rsidR="00A81F6B" w:rsidRPr="00807DAF" w14:paraId="3B73E494" w14:textId="77777777" w:rsidTr="00787504">
        <w:tc>
          <w:tcPr>
            <w:tcW w:w="8472" w:type="dxa"/>
            <w:shd w:val="pct10" w:color="auto" w:fill="FFFFFF"/>
            <w:vAlign w:val="center"/>
          </w:tcPr>
          <w:p w14:paraId="4CB9D7F6" w14:textId="77777777" w:rsidR="00A81F6B" w:rsidRPr="00E94A3D" w:rsidRDefault="00A81F6B" w:rsidP="00787504">
            <w:pPr>
              <w:jc w:val="left"/>
              <w:rPr>
                <w:szCs w:val="22"/>
              </w:rPr>
            </w:pPr>
            <w:r w:rsidRPr="00E94A3D">
              <w:rPr>
                <w:b/>
                <w:szCs w:val="22"/>
              </w:rPr>
              <w:t xml:space="preserve">2. </w:t>
            </w:r>
            <w:r w:rsidRPr="00E94A3D">
              <w:rPr>
                <w:b/>
                <w:noProof/>
                <w:szCs w:val="22"/>
              </w:rPr>
              <w:t>Relevance of the action</w:t>
            </w:r>
          </w:p>
        </w:tc>
        <w:tc>
          <w:tcPr>
            <w:tcW w:w="1275" w:type="dxa"/>
            <w:shd w:val="pct10" w:color="auto" w:fill="FFFFFF"/>
            <w:vAlign w:val="center"/>
          </w:tcPr>
          <w:p w14:paraId="109EE996" w14:textId="77777777" w:rsidR="00A81F6B" w:rsidRPr="00E94A3D" w:rsidRDefault="00A81F6B" w:rsidP="003D28E7">
            <w:pPr>
              <w:jc w:val="center"/>
              <w:rPr>
                <w:b/>
                <w:szCs w:val="22"/>
              </w:rPr>
            </w:pPr>
            <w:r w:rsidRPr="00E94A3D">
              <w:rPr>
                <w:b/>
                <w:noProof/>
                <w:szCs w:val="22"/>
              </w:rPr>
              <w:t>30</w:t>
            </w:r>
          </w:p>
        </w:tc>
      </w:tr>
      <w:tr w:rsidR="00A81F6B" w:rsidRPr="00807DAF" w14:paraId="05B7BA19" w14:textId="77777777" w:rsidTr="004B4447">
        <w:tc>
          <w:tcPr>
            <w:tcW w:w="8472" w:type="dxa"/>
            <w:shd w:val="clear" w:color="auto" w:fill="FFFFFF"/>
          </w:tcPr>
          <w:p w14:paraId="6814C75F" w14:textId="77777777" w:rsidR="00A81F6B" w:rsidRPr="00E94A3D" w:rsidRDefault="00A81F6B" w:rsidP="003D28E7">
            <w:pPr>
              <w:rPr>
                <w:i/>
                <w:szCs w:val="22"/>
              </w:rPr>
            </w:pPr>
            <w:r w:rsidRPr="00E94A3D">
              <w:rPr>
                <w:noProof/>
                <w:szCs w:val="22"/>
              </w:rPr>
              <w:t>2.1. How relevant is the proposal to the objectives and priorities of the Call for Proposals?</w:t>
            </w:r>
          </w:p>
        </w:tc>
        <w:tc>
          <w:tcPr>
            <w:tcW w:w="1275" w:type="dxa"/>
            <w:shd w:val="clear" w:color="auto" w:fill="FFFFFF"/>
            <w:vAlign w:val="center"/>
          </w:tcPr>
          <w:p w14:paraId="00317DE7" w14:textId="77777777" w:rsidR="00A81F6B" w:rsidRPr="00E94A3D" w:rsidRDefault="00A81F6B" w:rsidP="003D28E7">
            <w:pPr>
              <w:jc w:val="center"/>
              <w:rPr>
                <w:b/>
                <w:szCs w:val="22"/>
              </w:rPr>
            </w:pPr>
            <w:r w:rsidRPr="00E94A3D">
              <w:rPr>
                <w:noProof/>
                <w:szCs w:val="22"/>
              </w:rPr>
              <w:t>5x2**</w:t>
            </w:r>
          </w:p>
        </w:tc>
      </w:tr>
      <w:tr w:rsidR="00A81F6B" w:rsidRPr="00807DAF" w14:paraId="4E97E3FD" w14:textId="77777777" w:rsidTr="004B4447">
        <w:tc>
          <w:tcPr>
            <w:tcW w:w="8472" w:type="dxa"/>
            <w:shd w:val="clear" w:color="auto" w:fill="FFFFFF"/>
          </w:tcPr>
          <w:p w14:paraId="746B06E1" w14:textId="77777777" w:rsidR="00A81F6B" w:rsidRPr="00E94A3D" w:rsidRDefault="00A81F6B" w:rsidP="003D28E7">
            <w:pPr>
              <w:rPr>
                <w:i/>
                <w:szCs w:val="22"/>
              </w:rPr>
            </w:pPr>
            <w:r w:rsidRPr="00E94A3D">
              <w:rPr>
                <w:noProof/>
                <w:szCs w:val="22"/>
              </w:rPr>
              <w:t>2.2. How relevant to the particular needs and constraints of the target country(ies) or region(s) is the proposal (including synergy with other EU initiatives and avoidance of duplication)?</w:t>
            </w:r>
          </w:p>
        </w:tc>
        <w:tc>
          <w:tcPr>
            <w:tcW w:w="1275" w:type="dxa"/>
            <w:shd w:val="clear" w:color="auto" w:fill="FFFFFF"/>
            <w:vAlign w:val="center"/>
          </w:tcPr>
          <w:p w14:paraId="48F3DDFC" w14:textId="77777777" w:rsidR="00A81F6B" w:rsidRPr="00E94A3D" w:rsidRDefault="00A81F6B" w:rsidP="003D28E7">
            <w:pPr>
              <w:jc w:val="center"/>
              <w:rPr>
                <w:b/>
                <w:szCs w:val="22"/>
              </w:rPr>
            </w:pPr>
            <w:r w:rsidRPr="00E94A3D">
              <w:rPr>
                <w:noProof/>
                <w:szCs w:val="22"/>
              </w:rPr>
              <w:t>5x2**</w:t>
            </w:r>
          </w:p>
        </w:tc>
      </w:tr>
      <w:tr w:rsidR="00A81F6B" w:rsidRPr="00807DAF" w14:paraId="29310D0C" w14:textId="77777777" w:rsidTr="004B4447">
        <w:tc>
          <w:tcPr>
            <w:tcW w:w="8472" w:type="dxa"/>
            <w:shd w:val="clear" w:color="auto" w:fill="FFFFFF"/>
          </w:tcPr>
          <w:p w14:paraId="341239C7" w14:textId="77777777" w:rsidR="00A81F6B" w:rsidRPr="00E94A3D" w:rsidRDefault="00A81F6B" w:rsidP="003D28E7">
            <w:pPr>
              <w:rPr>
                <w:i/>
                <w:szCs w:val="22"/>
              </w:rPr>
            </w:pPr>
            <w:r w:rsidRPr="00E94A3D">
              <w:rPr>
                <w:noProof/>
                <w:szCs w:val="22"/>
              </w:rPr>
              <w:t>2.3. How clearly defined and strategically chosen are those involved (final beneficiaries, target groups)? Have their needs been clearly defined and does the proposal address them appropriately?</w:t>
            </w:r>
          </w:p>
        </w:tc>
        <w:tc>
          <w:tcPr>
            <w:tcW w:w="1275" w:type="dxa"/>
            <w:shd w:val="clear" w:color="auto" w:fill="FFFFFF"/>
            <w:vAlign w:val="center"/>
          </w:tcPr>
          <w:p w14:paraId="3A3F4B1B" w14:textId="77777777" w:rsidR="00A81F6B" w:rsidRPr="00E94A3D" w:rsidRDefault="00A81F6B" w:rsidP="003D28E7">
            <w:pPr>
              <w:jc w:val="center"/>
              <w:rPr>
                <w:b/>
                <w:szCs w:val="22"/>
              </w:rPr>
            </w:pPr>
            <w:r w:rsidRPr="00E94A3D">
              <w:rPr>
                <w:noProof/>
                <w:szCs w:val="22"/>
              </w:rPr>
              <w:t>5</w:t>
            </w:r>
          </w:p>
        </w:tc>
      </w:tr>
      <w:tr w:rsidR="00A81F6B" w:rsidRPr="00807DAF" w14:paraId="76AFF2F8" w14:textId="77777777" w:rsidTr="004B4447">
        <w:tc>
          <w:tcPr>
            <w:tcW w:w="8472" w:type="dxa"/>
            <w:shd w:val="clear" w:color="auto" w:fill="FFFFFF"/>
          </w:tcPr>
          <w:p w14:paraId="59CE4EB7" w14:textId="77777777" w:rsidR="00A81F6B" w:rsidRPr="00E94A3D" w:rsidRDefault="00A81F6B" w:rsidP="003D28E7">
            <w:pPr>
              <w:rPr>
                <w:i/>
                <w:szCs w:val="22"/>
              </w:rPr>
            </w:pPr>
            <w:r w:rsidRPr="00E94A3D">
              <w:rPr>
                <w:noProof/>
                <w:szCs w:val="22"/>
              </w:rPr>
              <w:t>2.4. Does the proposal contain specific added-value elements, such as environmental issues, promotion of gender equality and equal opportunities, needs of disabled people, rights of minorities and rights of indigenous peoples, or innovation and best p</w:t>
            </w:r>
            <w:r w:rsidR="00E22E58">
              <w:rPr>
                <w:noProof/>
                <w:szCs w:val="22"/>
              </w:rPr>
              <w:t xml:space="preserve">ractices </w:t>
            </w:r>
            <w:r w:rsidRPr="00E94A3D">
              <w:rPr>
                <w:noProof/>
                <w:szCs w:val="22"/>
              </w:rPr>
              <w:t>and the other additional elements indicated</w:t>
            </w:r>
            <w:r w:rsidR="00E22E58">
              <w:rPr>
                <w:noProof/>
                <w:szCs w:val="22"/>
              </w:rPr>
              <w:t xml:space="preserve"> under 1.2. of these guidelines</w:t>
            </w:r>
            <w:r w:rsidRPr="00E94A3D">
              <w:rPr>
                <w:noProof/>
                <w:szCs w:val="22"/>
              </w:rPr>
              <w:t>?</w:t>
            </w:r>
          </w:p>
        </w:tc>
        <w:tc>
          <w:tcPr>
            <w:tcW w:w="1275" w:type="dxa"/>
            <w:shd w:val="clear" w:color="auto" w:fill="FFFFFF"/>
            <w:vAlign w:val="center"/>
          </w:tcPr>
          <w:p w14:paraId="5AAE95A6" w14:textId="77777777" w:rsidR="00A81F6B" w:rsidRPr="00E94A3D" w:rsidRDefault="00A81F6B" w:rsidP="003D28E7">
            <w:pPr>
              <w:jc w:val="center"/>
              <w:rPr>
                <w:b/>
                <w:szCs w:val="22"/>
              </w:rPr>
            </w:pPr>
            <w:r w:rsidRPr="00E94A3D">
              <w:rPr>
                <w:noProof/>
                <w:szCs w:val="22"/>
              </w:rPr>
              <w:t>5</w:t>
            </w:r>
          </w:p>
        </w:tc>
      </w:tr>
      <w:tr w:rsidR="00A81F6B" w:rsidRPr="00807DAF" w14:paraId="7F1C0BCD" w14:textId="77777777" w:rsidTr="004B4447">
        <w:tc>
          <w:tcPr>
            <w:tcW w:w="8472" w:type="dxa"/>
            <w:shd w:val="pct10" w:color="auto" w:fill="FFFFFF"/>
            <w:vAlign w:val="center"/>
          </w:tcPr>
          <w:p w14:paraId="570902FD" w14:textId="77777777" w:rsidR="00A81F6B" w:rsidRPr="00E94A3D" w:rsidRDefault="00A81F6B" w:rsidP="003D28E7">
            <w:pPr>
              <w:rPr>
                <w:szCs w:val="22"/>
              </w:rPr>
            </w:pPr>
            <w:r w:rsidRPr="00E94A3D">
              <w:rPr>
                <w:b/>
                <w:szCs w:val="22"/>
              </w:rPr>
              <w:t xml:space="preserve">3. </w:t>
            </w:r>
            <w:r w:rsidRPr="00E94A3D">
              <w:rPr>
                <w:b/>
                <w:noProof/>
                <w:szCs w:val="22"/>
              </w:rPr>
              <w:t>Effectiveness and feasibility of the action</w:t>
            </w:r>
          </w:p>
        </w:tc>
        <w:tc>
          <w:tcPr>
            <w:tcW w:w="1275" w:type="dxa"/>
            <w:shd w:val="pct10" w:color="auto" w:fill="FFFFFF"/>
            <w:vAlign w:val="center"/>
          </w:tcPr>
          <w:p w14:paraId="0FC47729" w14:textId="77777777" w:rsidR="00A81F6B" w:rsidRPr="00E94A3D" w:rsidRDefault="00A81F6B" w:rsidP="003D28E7">
            <w:pPr>
              <w:jc w:val="center"/>
              <w:rPr>
                <w:b/>
                <w:szCs w:val="22"/>
              </w:rPr>
            </w:pPr>
            <w:r w:rsidRPr="00E94A3D">
              <w:rPr>
                <w:b/>
                <w:noProof/>
                <w:szCs w:val="22"/>
              </w:rPr>
              <w:t>20</w:t>
            </w:r>
          </w:p>
        </w:tc>
      </w:tr>
      <w:tr w:rsidR="00A81F6B" w:rsidRPr="00807DAF" w14:paraId="5F100FEC" w14:textId="77777777" w:rsidTr="004B4447">
        <w:tc>
          <w:tcPr>
            <w:tcW w:w="8472" w:type="dxa"/>
          </w:tcPr>
          <w:p w14:paraId="71FDA23E" w14:textId="77777777" w:rsidR="00A81F6B" w:rsidRPr="00E94A3D" w:rsidRDefault="00A81F6B" w:rsidP="003D28E7">
            <w:pPr>
              <w:ind w:left="340" w:hanging="340"/>
              <w:rPr>
                <w:szCs w:val="22"/>
              </w:rPr>
            </w:pPr>
            <w:r w:rsidRPr="00E94A3D">
              <w:rPr>
                <w:noProof/>
                <w:szCs w:val="22"/>
              </w:rPr>
              <w:t>3.1. Are the activities proposed appropriate, practical, and consistent with the objectives and expected results?</w:t>
            </w:r>
          </w:p>
        </w:tc>
        <w:tc>
          <w:tcPr>
            <w:tcW w:w="1275" w:type="dxa"/>
          </w:tcPr>
          <w:p w14:paraId="2A461E95" w14:textId="77777777" w:rsidR="00A81F6B" w:rsidRPr="00E94A3D" w:rsidRDefault="00A81F6B" w:rsidP="003D28E7">
            <w:pPr>
              <w:jc w:val="center"/>
              <w:rPr>
                <w:szCs w:val="22"/>
              </w:rPr>
            </w:pPr>
            <w:r w:rsidRPr="00E94A3D">
              <w:rPr>
                <w:noProof/>
                <w:szCs w:val="22"/>
              </w:rPr>
              <w:t>5</w:t>
            </w:r>
          </w:p>
        </w:tc>
      </w:tr>
      <w:tr w:rsidR="00A81F6B" w:rsidRPr="00807DAF" w14:paraId="2466747F" w14:textId="77777777" w:rsidTr="004B4447">
        <w:tc>
          <w:tcPr>
            <w:tcW w:w="8472" w:type="dxa"/>
          </w:tcPr>
          <w:p w14:paraId="063FA9C1" w14:textId="77777777" w:rsidR="00A81F6B" w:rsidRPr="00E94A3D" w:rsidRDefault="00A81F6B" w:rsidP="003D28E7">
            <w:pPr>
              <w:ind w:left="340" w:hanging="340"/>
              <w:rPr>
                <w:szCs w:val="22"/>
              </w:rPr>
            </w:pPr>
            <w:r w:rsidRPr="00E94A3D">
              <w:rPr>
                <w:noProof/>
                <w:szCs w:val="22"/>
              </w:rPr>
              <w:t>3.2. Is the action plan clear and feasible?</w:t>
            </w:r>
          </w:p>
        </w:tc>
        <w:tc>
          <w:tcPr>
            <w:tcW w:w="1275" w:type="dxa"/>
          </w:tcPr>
          <w:p w14:paraId="535FFC7F" w14:textId="77777777" w:rsidR="00A81F6B" w:rsidRPr="00E94A3D" w:rsidRDefault="00A81F6B" w:rsidP="003D28E7">
            <w:pPr>
              <w:jc w:val="center"/>
              <w:rPr>
                <w:szCs w:val="22"/>
              </w:rPr>
            </w:pPr>
            <w:r w:rsidRPr="00E94A3D">
              <w:rPr>
                <w:noProof/>
                <w:szCs w:val="22"/>
              </w:rPr>
              <w:t>5</w:t>
            </w:r>
          </w:p>
        </w:tc>
      </w:tr>
      <w:tr w:rsidR="00A81F6B" w:rsidRPr="00807DAF" w14:paraId="0E15F321" w14:textId="77777777" w:rsidTr="004B4447">
        <w:tc>
          <w:tcPr>
            <w:tcW w:w="8472" w:type="dxa"/>
          </w:tcPr>
          <w:p w14:paraId="098FF63F" w14:textId="77777777" w:rsidR="00A81F6B" w:rsidRPr="00E94A3D" w:rsidRDefault="00A81F6B" w:rsidP="003D28E7">
            <w:pPr>
              <w:ind w:left="340" w:hanging="340"/>
              <w:rPr>
                <w:szCs w:val="22"/>
              </w:rPr>
            </w:pPr>
            <w:r w:rsidRPr="00E94A3D">
              <w:rPr>
                <w:noProof/>
                <w:szCs w:val="22"/>
              </w:rPr>
              <w:t>3.3. Does the proposal contain objectively verifiable indicators for the outcome of the action? Is any evaluation planned?</w:t>
            </w:r>
          </w:p>
        </w:tc>
        <w:tc>
          <w:tcPr>
            <w:tcW w:w="1275" w:type="dxa"/>
          </w:tcPr>
          <w:p w14:paraId="72E674A6" w14:textId="77777777" w:rsidR="00A81F6B" w:rsidRPr="00E94A3D" w:rsidRDefault="00A81F6B" w:rsidP="003D28E7">
            <w:pPr>
              <w:jc w:val="center"/>
              <w:rPr>
                <w:szCs w:val="22"/>
              </w:rPr>
            </w:pPr>
            <w:r w:rsidRPr="00E94A3D">
              <w:rPr>
                <w:noProof/>
                <w:szCs w:val="22"/>
              </w:rPr>
              <w:t>5</w:t>
            </w:r>
          </w:p>
        </w:tc>
      </w:tr>
      <w:tr w:rsidR="00A81F6B" w:rsidRPr="00807DAF" w14:paraId="10649D24" w14:textId="77777777" w:rsidTr="004B4447">
        <w:tc>
          <w:tcPr>
            <w:tcW w:w="8472" w:type="dxa"/>
          </w:tcPr>
          <w:p w14:paraId="7B1CDEF9" w14:textId="77777777" w:rsidR="00A81F6B" w:rsidRPr="00E94A3D" w:rsidRDefault="00A81F6B" w:rsidP="003D28E7">
            <w:pPr>
              <w:ind w:left="340" w:hanging="340"/>
              <w:rPr>
                <w:szCs w:val="22"/>
              </w:rPr>
            </w:pPr>
            <w:r w:rsidRPr="00E94A3D">
              <w:rPr>
                <w:noProof/>
                <w:szCs w:val="22"/>
              </w:rPr>
              <w:t>3.4. Is the co-applicant(s)'s and affiliated entity(ies)'s level of involvement and participation in the action satisfactory?</w:t>
            </w:r>
          </w:p>
        </w:tc>
        <w:tc>
          <w:tcPr>
            <w:tcW w:w="1275" w:type="dxa"/>
          </w:tcPr>
          <w:p w14:paraId="1DA2FA2F" w14:textId="77777777" w:rsidR="00A81F6B" w:rsidRPr="00E94A3D" w:rsidRDefault="00A81F6B" w:rsidP="003D28E7">
            <w:pPr>
              <w:jc w:val="center"/>
              <w:rPr>
                <w:szCs w:val="22"/>
              </w:rPr>
            </w:pPr>
            <w:r w:rsidRPr="00E94A3D">
              <w:rPr>
                <w:noProof/>
                <w:szCs w:val="22"/>
              </w:rPr>
              <w:t>5</w:t>
            </w:r>
          </w:p>
        </w:tc>
      </w:tr>
      <w:tr w:rsidR="00A81F6B" w:rsidRPr="00807DAF" w14:paraId="235DD87F" w14:textId="77777777" w:rsidTr="004B4447">
        <w:tc>
          <w:tcPr>
            <w:tcW w:w="8472" w:type="dxa"/>
            <w:shd w:val="pct10" w:color="auto" w:fill="FFFFFF"/>
            <w:vAlign w:val="center"/>
          </w:tcPr>
          <w:p w14:paraId="7EED2D2A" w14:textId="77777777" w:rsidR="00A81F6B" w:rsidRPr="00E94A3D" w:rsidRDefault="00A81F6B" w:rsidP="003D28E7">
            <w:pPr>
              <w:rPr>
                <w:szCs w:val="22"/>
              </w:rPr>
            </w:pPr>
            <w:r w:rsidRPr="00E94A3D">
              <w:rPr>
                <w:szCs w:val="22"/>
              </w:rPr>
              <w:br w:type="page"/>
            </w:r>
            <w:r w:rsidRPr="00E94A3D">
              <w:rPr>
                <w:b/>
                <w:szCs w:val="22"/>
              </w:rPr>
              <w:t xml:space="preserve">4. </w:t>
            </w:r>
            <w:r w:rsidRPr="00E94A3D">
              <w:rPr>
                <w:b/>
                <w:noProof/>
                <w:szCs w:val="22"/>
              </w:rPr>
              <w:t>Sustainability of the action</w:t>
            </w:r>
          </w:p>
        </w:tc>
        <w:tc>
          <w:tcPr>
            <w:tcW w:w="1275" w:type="dxa"/>
            <w:shd w:val="pct10" w:color="auto" w:fill="FFFFFF"/>
            <w:vAlign w:val="center"/>
          </w:tcPr>
          <w:p w14:paraId="6BEAA236" w14:textId="77777777" w:rsidR="00A81F6B" w:rsidRPr="00E94A3D" w:rsidRDefault="00A81F6B" w:rsidP="003D28E7">
            <w:pPr>
              <w:jc w:val="center"/>
              <w:rPr>
                <w:b/>
                <w:szCs w:val="22"/>
              </w:rPr>
            </w:pPr>
            <w:r w:rsidRPr="00E94A3D">
              <w:rPr>
                <w:b/>
                <w:noProof/>
                <w:szCs w:val="22"/>
              </w:rPr>
              <w:t>15</w:t>
            </w:r>
          </w:p>
        </w:tc>
      </w:tr>
      <w:tr w:rsidR="00A81F6B" w:rsidRPr="00807DAF" w14:paraId="27898A0F" w14:textId="77777777" w:rsidTr="004B4447">
        <w:tc>
          <w:tcPr>
            <w:tcW w:w="8472" w:type="dxa"/>
          </w:tcPr>
          <w:p w14:paraId="624742BF" w14:textId="77777777" w:rsidR="00A81F6B" w:rsidRPr="00E94A3D" w:rsidRDefault="00A81F6B" w:rsidP="003D28E7">
            <w:pPr>
              <w:ind w:left="340" w:hanging="340"/>
              <w:rPr>
                <w:szCs w:val="22"/>
              </w:rPr>
            </w:pPr>
            <w:r w:rsidRPr="00E94A3D">
              <w:rPr>
                <w:noProof/>
                <w:szCs w:val="22"/>
              </w:rPr>
              <w:t>4.1. Is the action likely to have a tangible impact on its target groups?</w:t>
            </w:r>
          </w:p>
        </w:tc>
        <w:tc>
          <w:tcPr>
            <w:tcW w:w="1275" w:type="dxa"/>
          </w:tcPr>
          <w:p w14:paraId="62D88595" w14:textId="77777777" w:rsidR="00A81F6B" w:rsidRPr="00E94A3D" w:rsidRDefault="00A81F6B" w:rsidP="003D28E7">
            <w:pPr>
              <w:jc w:val="center"/>
              <w:rPr>
                <w:szCs w:val="22"/>
              </w:rPr>
            </w:pPr>
            <w:r w:rsidRPr="00E94A3D">
              <w:rPr>
                <w:noProof/>
                <w:szCs w:val="22"/>
              </w:rPr>
              <w:t>5</w:t>
            </w:r>
          </w:p>
        </w:tc>
      </w:tr>
      <w:tr w:rsidR="00A81F6B" w:rsidRPr="00807DAF" w14:paraId="3594D474" w14:textId="77777777" w:rsidTr="004B4447">
        <w:tc>
          <w:tcPr>
            <w:tcW w:w="8472" w:type="dxa"/>
          </w:tcPr>
          <w:p w14:paraId="62822EA0" w14:textId="77777777" w:rsidR="00A81F6B" w:rsidRPr="00E94A3D" w:rsidRDefault="00A81F6B" w:rsidP="003D28E7">
            <w:pPr>
              <w:ind w:left="340" w:hanging="340"/>
              <w:rPr>
                <w:szCs w:val="22"/>
              </w:rPr>
            </w:pPr>
            <w:r w:rsidRPr="00E94A3D">
              <w:rPr>
                <w:noProof/>
                <w:szCs w:val="22"/>
              </w:rPr>
              <w:t>4.2. Is the proposal likely to have multiplier effects (including scope for replication, extension and information sharing)?</w:t>
            </w:r>
          </w:p>
        </w:tc>
        <w:tc>
          <w:tcPr>
            <w:tcW w:w="1275" w:type="dxa"/>
          </w:tcPr>
          <w:p w14:paraId="37438D69" w14:textId="77777777" w:rsidR="00A81F6B" w:rsidRPr="00E94A3D" w:rsidRDefault="00A81F6B" w:rsidP="003D28E7">
            <w:pPr>
              <w:jc w:val="center"/>
              <w:rPr>
                <w:szCs w:val="22"/>
              </w:rPr>
            </w:pPr>
            <w:r w:rsidRPr="00E94A3D">
              <w:rPr>
                <w:noProof/>
                <w:szCs w:val="22"/>
              </w:rPr>
              <w:t>5</w:t>
            </w:r>
          </w:p>
        </w:tc>
      </w:tr>
      <w:tr w:rsidR="00A81F6B" w:rsidRPr="00807DAF" w14:paraId="7E410552" w14:textId="77777777" w:rsidTr="004B4447">
        <w:tc>
          <w:tcPr>
            <w:tcW w:w="8472" w:type="dxa"/>
          </w:tcPr>
          <w:p w14:paraId="29A741C8" w14:textId="77777777" w:rsidR="00A81F6B" w:rsidRPr="00E94A3D" w:rsidRDefault="00A81F6B" w:rsidP="003D28E7">
            <w:pPr>
              <w:ind w:left="340" w:hanging="340"/>
              <w:rPr>
                <w:szCs w:val="22"/>
              </w:rPr>
            </w:pPr>
            <w:r w:rsidRPr="00E94A3D">
              <w:rPr>
                <w:noProof/>
                <w:szCs w:val="22"/>
              </w:rPr>
              <w:t>4.3. Are the expected results of the proposed action sustainable?:(1) financially (how will the activities be financed after the funding ends?)(2) institutionally (will structures allowing the activities to continue be in place at the end of the action? Will there be local 'ownership' of the results of the action?)(3) at policy level (where applicable) (what will be the structural impact of the action — e.g. will it lead to improved legislation, codes of conduct, methods, etc?)(4) environmentally (if applicable) (will the action have a negative/positive environmental impact?)"</w:t>
            </w:r>
          </w:p>
        </w:tc>
        <w:tc>
          <w:tcPr>
            <w:tcW w:w="1275" w:type="dxa"/>
          </w:tcPr>
          <w:p w14:paraId="10934EC1" w14:textId="77777777" w:rsidR="00A81F6B" w:rsidRPr="00E94A3D" w:rsidRDefault="00A81F6B" w:rsidP="003D28E7">
            <w:pPr>
              <w:jc w:val="center"/>
              <w:rPr>
                <w:szCs w:val="22"/>
              </w:rPr>
            </w:pPr>
            <w:r w:rsidRPr="00E94A3D">
              <w:rPr>
                <w:noProof/>
                <w:szCs w:val="22"/>
              </w:rPr>
              <w:t>5</w:t>
            </w:r>
          </w:p>
        </w:tc>
      </w:tr>
      <w:tr w:rsidR="00A81F6B" w:rsidRPr="00807DAF" w14:paraId="415ECA21" w14:textId="77777777" w:rsidTr="004B4447">
        <w:tc>
          <w:tcPr>
            <w:tcW w:w="8472" w:type="dxa"/>
            <w:shd w:val="pct10" w:color="auto" w:fill="FFFFFF"/>
            <w:vAlign w:val="center"/>
          </w:tcPr>
          <w:p w14:paraId="1F76185F" w14:textId="77777777" w:rsidR="00A81F6B" w:rsidRPr="00E94A3D" w:rsidRDefault="00A81F6B" w:rsidP="003D28E7">
            <w:pPr>
              <w:rPr>
                <w:szCs w:val="22"/>
              </w:rPr>
            </w:pPr>
            <w:r w:rsidRPr="00E94A3D">
              <w:rPr>
                <w:szCs w:val="22"/>
              </w:rPr>
              <w:br w:type="page"/>
            </w:r>
            <w:r w:rsidRPr="00E94A3D">
              <w:rPr>
                <w:b/>
                <w:szCs w:val="22"/>
              </w:rPr>
              <w:t xml:space="preserve">5. </w:t>
            </w:r>
            <w:r w:rsidRPr="00E94A3D">
              <w:rPr>
                <w:b/>
                <w:noProof/>
                <w:szCs w:val="22"/>
              </w:rPr>
              <w:t>Budget and cost-effectiveness of the action</w:t>
            </w:r>
          </w:p>
        </w:tc>
        <w:tc>
          <w:tcPr>
            <w:tcW w:w="1275" w:type="dxa"/>
            <w:shd w:val="pct10" w:color="auto" w:fill="FFFFFF"/>
            <w:vAlign w:val="center"/>
          </w:tcPr>
          <w:p w14:paraId="1091B87A" w14:textId="77777777" w:rsidR="00A81F6B" w:rsidRPr="00E94A3D" w:rsidRDefault="00A81F6B" w:rsidP="003D28E7">
            <w:pPr>
              <w:jc w:val="center"/>
              <w:rPr>
                <w:b/>
                <w:szCs w:val="22"/>
              </w:rPr>
            </w:pPr>
            <w:r w:rsidRPr="00E94A3D">
              <w:rPr>
                <w:b/>
                <w:noProof/>
                <w:szCs w:val="22"/>
              </w:rPr>
              <w:t>15</w:t>
            </w:r>
          </w:p>
        </w:tc>
      </w:tr>
      <w:tr w:rsidR="00A81F6B" w:rsidRPr="00807DAF" w14:paraId="2A2E546E" w14:textId="77777777" w:rsidTr="004B4447">
        <w:tc>
          <w:tcPr>
            <w:tcW w:w="8472" w:type="dxa"/>
          </w:tcPr>
          <w:p w14:paraId="6C7D3B76" w14:textId="77777777" w:rsidR="00A81F6B" w:rsidRPr="00E94A3D" w:rsidRDefault="00A81F6B" w:rsidP="003D28E7">
            <w:pPr>
              <w:ind w:left="340" w:hanging="340"/>
              <w:rPr>
                <w:szCs w:val="22"/>
              </w:rPr>
            </w:pPr>
            <w:r w:rsidRPr="00E94A3D">
              <w:rPr>
                <w:noProof/>
                <w:szCs w:val="22"/>
              </w:rPr>
              <w:t>5.1. Are the activities appropriately reflected in the budget?</w:t>
            </w:r>
          </w:p>
        </w:tc>
        <w:tc>
          <w:tcPr>
            <w:tcW w:w="1275" w:type="dxa"/>
          </w:tcPr>
          <w:p w14:paraId="1B5F1827" w14:textId="77777777" w:rsidR="00A81F6B" w:rsidRPr="00E94A3D" w:rsidRDefault="00A81F6B" w:rsidP="003D28E7">
            <w:pPr>
              <w:jc w:val="center"/>
              <w:rPr>
                <w:szCs w:val="22"/>
              </w:rPr>
            </w:pPr>
            <w:r w:rsidRPr="00E94A3D">
              <w:rPr>
                <w:noProof/>
                <w:szCs w:val="22"/>
              </w:rPr>
              <w:t>5</w:t>
            </w:r>
          </w:p>
        </w:tc>
      </w:tr>
      <w:tr w:rsidR="00A81F6B" w:rsidRPr="00807DAF" w14:paraId="2DB2A33E" w14:textId="77777777" w:rsidTr="004B4447">
        <w:tc>
          <w:tcPr>
            <w:tcW w:w="8472" w:type="dxa"/>
          </w:tcPr>
          <w:p w14:paraId="4E69C5A5" w14:textId="77777777" w:rsidR="00A81F6B" w:rsidRPr="00E94A3D" w:rsidRDefault="00A81F6B" w:rsidP="003D28E7">
            <w:pPr>
              <w:ind w:left="340" w:hanging="340"/>
              <w:rPr>
                <w:szCs w:val="22"/>
              </w:rPr>
            </w:pPr>
            <w:r w:rsidRPr="00E94A3D">
              <w:rPr>
                <w:noProof/>
                <w:szCs w:val="22"/>
              </w:rPr>
              <w:t>5.2. Is the ratio between the estimated costs and the expected results satisfactory?</w:t>
            </w:r>
          </w:p>
        </w:tc>
        <w:tc>
          <w:tcPr>
            <w:tcW w:w="1275" w:type="dxa"/>
          </w:tcPr>
          <w:p w14:paraId="4AD021EF" w14:textId="77777777" w:rsidR="00A81F6B" w:rsidRPr="00E94A3D" w:rsidRDefault="00A81F6B" w:rsidP="003D28E7">
            <w:pPr>
              <w:jc w:val="center"/>
              <w:rPr>
                <w:szCs w:val="22"/>
              </w:rPr>
            </w:pPr>
            <w:r w:rsidRPr="00E94A3D">
              <w:rPr>
                <w:noProof/>
                <w:szCs w:val="22"/>
              </w:rPr>
              <w:t>10</w:t>
            </w:r>
          </w:p>
        </w:tc>
      </w:tr>
      <w:tr w:rsidR="00A81F6B" w:rsidRPr="00807DAF" w14:paraId="342ED5F5" w14:textId="77777777" w:rsidTr="004B4447">
        <w:tc>
          <w:tcPr>
            <w:tcW w:w="8472" w:type="dxa"/>
            <w:shd w:val="pct10" w:color="auto" w:fill="FFFFFF"/>
            <w:vAlign w:val="center"/>
          </w:tcPr>
          <w:p w14:paraId="392D5E10" w14:textId="77777777" w:rsidR="00A81F6B" w:rsidRPr="00E94A3D" w:rsidRDefault="00A81F6B" w:rsidP="003D28E7">
            <w:pPr>
              <w:rPr>
                <w:b/>
                <w:szCs w:val="22"/>
              </w:rPr>
            </w:pPr>
            <w:r w:rsidRPr="00E94A3D">
              <w:rPr>
                <w:b/>
                <w:szCs w:val="22"/>
              </w:rPr>
              <w:t>Maximum total score</w:t>
            </w:r>
          </w:p>
        </w:tc>
        <w:tc>
          <w:tcPr>
            <w:tcW w:w="1275" w:type="dxa"/>
            <w:shd w:val="pct10" w:color="auto" w:fill="FFFFFF"/>
            <w:vAlign w:val="center"/>
          </w:tcPr>
          <w:p w14:paraId="1C7E4BCE" w14:textId="77777777" w:rsidR="00A81F6B" w:rsidRPr="00E94A3D" w:rsidRDefault="00A81F6B" w:rsidP="003D28E7">
            <w:pPr>
              <w:jc w:val="center"/>
              <w:rPr>
                <w:b/>
                <w:szCs w:val="22"/>
              </w:rPr>
            </w:pPr>
            <w:r w:rsidRPr="00E94A3D">
              <w:rPr>
                <w:b/>
                <w:noProof/>
                <w:szCs w:val="22"/>
              </w:rPr>
              <w:t>100</w:t>
            </w:r>
          </w:p>
        </w:tc>
      </w:tr>
    </w:tbl>
    <w:p w14:paraId="03D2F3B8" w14:textId="77777777" w:rsidR="00210BDC" w:rsidRDefault="00210BDC" w:rsidP="006F280A">
      <w:pPr>
        <w:rPr>
          <w:i/>
        </w:rPr>
      </w:pPr>
    </w:p>
    <w:p w14:paraId="4EDC99E8" w14:textId="77777777" w:rsidR="00F248A3" w:rsidRDefault="00F248A3" w:rsidP="006F280A">
      <w:r w:rsidRPr="00807DAF">
        <w:t xml:space="preserve">If the </w:t>
      </w:r>
      <w:r w:rsidR="00281295" w:rsidRPr="00807DAF">
        <w:t xml:space="preserve">total score for section </w:t>
      </w:r>
      <w:r w:rsidR="00281295" w:rsidRPr="006D4D47">
        <w:t>1</w:t>
      </w:r>
      <w:r w:rsidR="006D4D47" w:rsidRPr="00241701">
        <w:t xml:space="preserve"> (</w:t>
      </w:r>
      <w:r w:rsidR="009C1D35">
        <w:t>f</w:t>
      </w:r>
      <w:r w:rsidR="006D4D47" w:rsidRPr="007904B1">
        <w:t xml:space="preserve">inancial and operational capacity) </w:t>
      </w:r>
      <w:r w:rsidR="00281295" w:rsidRPr="00807DAF">
        <w:t xml:space="preserve"> is less than 12 points</w:t>
      </w:r>
      <w:r w:rsidR="00B10F3E" w:rsidRPr="00807DAF">
        <w:t>,</w:t>
      </w:r>
      <w:r w:rsidRPr="00807DAF">
        <w:t xml:space="preserve"> the application will be rejected.</w:t>
      </w:r>
      <w:r w:rsidR="00281295" w:rsidRPr="00807DAF">
        <w:t xml:space="preserve"> If the score for at least one of the subsections under section 1 is 1, the application will also be rejected.</w:t>
      </w:r>
    </w:p>
    <w:p w14:paraId="00093EBD" w14:textId="77777777" w:rsidR="00F13FE6" w:rsidRPr="00807DAF" w:rsidRDefault="00F13FE6" w:rsidP="00F13FE6">
      <w:r>
        <w:t xml:space="preserve">If the lead applicant applies without co-applicants or affiliated entities the score for point 3.4 shall be 5 unless the involvement of co-applicants or affiliated entities is mandatory according to these guidelines for applicants.  </w:t>
      </w:r>
    </w:p>
    <w:p w14:paraId="7DB889E2" w14:textId="3E8E8339" w:rsidR="007904D5" w:rsidRPr="009238B8" w:rsidRDefault="008F3758" w:rsidP="0098408E">
      <w:r w:rsidRPr="009238B8">
        <w:t xml:space="preserve">After </w:t>
      </w:r>
      <w:r w:rsidR="00ED5802" w:rsidRPr="009238B8">
        <w:t xml:space="preserve">the evaluation, </w:t>
      </w:r>
      <w:r w:rsidR="006459C5" w:rsidRPr="009238B8">
        <w:t>application</w:t>
      </w:r>
      <w:r w:rsidR="00ED5802" w:rsidRPr="009238B8">
        <w:t xml:space="preserve">s </w:t>
      </w:r>
      <w:r w:rsidR="007904D5" w:rsidRPr="009238B8">
        <w:t xml:space="preserve">will be </w:t>
      </w:r>
      <w:r w:rsidR="00ED5802" w:rsidRPr="009238B8">
        <w:t>ranked according to their score</w:t>
      </w:r>
      <w:r w:rsidR="007904D5" w:rsidRPr="009238B8">
        <w:t>. The highest scoring applications</w:t>
      </w:r>
      <w:r w:rsidR="00CF3E12" w:rsidRPr="009238B8">
        <w:t xml:space="preserve"> </w:t>
      </w:r>
      <w:r w:rsidR="007904D5" w:rsidRPr="009238B8">
        <w:t xml:space="preserve">will be provisionally selected until the available budget for </w:t>
      </w:r>
      <w:r w:rsidR="00962AE3">
        <w:t xml:space="preserve">this call for proposals </w:t>
      </w:r>
      <w:r w:rsidR="007904D5" w:rsidRPr="009238B8">
        <w:t>is reached.</w:t>
      </w:r>
      <w:r w:rsidR="00A61B9D" w:rsidRPr="009238B8">
        <w:t xml:space="preserve"> </w:t>
      </w:r>
    </w:p>
    <w:p w14:paraId="2B8EB045" w14:textId="77777777" w:rsidR="00ED5802" w:rsidRDefault="004113FC" w:rsidP="006F280A">
      <w:r w:rsidRPr="009238B8">
        <w:t>In addition, a</w:t>
      </w:r>
      <w:r w:rsidR="00ED5802" w:rsidRPr="009238B8">
        <w:t xml:space="preserve"> reserve list </w:t>
      </w:r>
      <w:r w:rsidRPr="009238B8">
        <w:t>will be draw</w:t>
      </w:r>
      <w:r w:rsidR="009C1D35" w:rsidRPr="009238B8">
        <w:t>n up</w:t>
      </w:r>
      <w:r w:rsidRPr="009238B8">
        <w:t xml:space="preserve"> </w:t>
      </w:r>
      <w:r w:rsidR="00ED5802" w:rsidRPr="009238B8">
        <w:t>following the same criteria</w:t>
      </w:r>
      <w:r w:rsidR="009C1D35" w:rsidRPr="009238B8">
        <w:t xml:space="preserve">. This </w:t>
      </w:r>
      <w:r w:rsidR="00726012" w:rsidRPr="009238B8">
        <w:t xml:space="preserve">list </w:t>
      </w:r>
      <w:r w:rsidR="003A5FC8" w:rsidRPr="009238B8">
        <w:t>will</w:t>
      </w:r>
      <w:r w:rsidRPr="009238B8">
        <w:t xml:space="preserve"> be used if more funds become available during the validity period of the reserve list</w:t>
      </w:r>
      <w:r w:rsidR="00ED5802" w:rsidRPr="009238B8">
        <w:t>.</w:t>
      </w:r>
    </w:p>
    <w:p w14:paraId="1C0D106C" w14:textId="77777777" w:rsidR="002373CF" w:rsidRPr="00807DAF" w:rsidRDefault="002373CF" w:rsidP="006F280A"/>
    <w:p w14:paraId="3C3BD268" w14:textId="77777777" w:rsidR="00F20A9C" w:rsidRPr="00807DAF" w:rsidRDefault="00267E4F" w:rsidP="00516C1C">
      <w:pPr>
        <w:tabs>
          <w:tab w:val="left" w:pos="426"/>
        </w:tabs>
        <w:spacing w:before="240"/>
        <w:jc w:val="left"/>
        <w:rPr>
          <w:b/>
          <w:sz w:val="24"/>
          <w:szCs w:val="24"/>
        </w:rPr>
      </w:pPr>
      <w:r w:rsidRPr="00807DAF">
        <w:rPr>
          <w:b/>
          <w:sz w:val="24"/>
          <w:szCs w:val="24"/>
        </w:rPr>
        <w:br w:type="page"/>
      </w:r>
      <w:r w:rsidR="00F20A9C" w:rsidRPr="00807DAF">
        <w:rPr>
          <w:b/>
          <w:sz w:val="24"/>
          <w:szCs w:val="24"/>
        </w:rPr>
        <w:t xml:space="preserve">STEP </w:t>
      </w:r>
      <w:r w:rsidR="00B66332" w:rsidRPr="00807DAF">
        <w:rPr>
          <w:b/>
          <w:sz w:val="24"/>
          <w:szCs w:val="24"/>
        </w:rPr>
        <w:t>3</w:t>
      </w:r>
      <w:r w:rsidR="00F20A9C" w:rsidRPr="00807DAF">
        <w:rPr>
          <w:b/>
          <w:sz w:val="24"/>
          <w:szCs w:val="24"/>
        </w:rPr>
        <w:t>:</w:t>
      </w:r>
      <w:r w:rsidR="00516C1C">
        <w:rPr>
          <w:b/>
          <w:sz w:val="24"/>
          <w:szCs w:val="24"/>
        </w:rPr>
        <w:t xml:space="preserve"> </w:t>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6C1232" w:rsidRPr="00807DAF">
        <w:rPr>
          <w:b/>
          <w:sz w:val="24"/>
          <w:szCs w:val="24"/>
        </w:rPr>
        <w:t xml:space="preserve"> </w:t>
      </w:r>
      <w:r w:rsidR="000D40CC" w:rsidRPr="00807DAF">
        <w:rPr>
          <w:b/>
          <w:sz w:val="24"/>
          <w:szCs w:val="24"/>
        </w:rPr>
        <w:t>AFFILIATED ENTITY(IES)</w:t>
      </w:r>
    </w:p>
    <w:p w14:paraId="5E03AB15" w14:textId="77777777" w:rsidR="00F20A9C" w:rsidRPr="00807DAF" w:rsidRDefault="006C1232" w:rsidP="006F280A">
      <w:r w:rsidRPr="00807DAF">
        <w:t>T</w:t>
      </w:r>
      <w:r w:rsidR="00F20A9C" w:rsidRPr="00807DAF">
        <w:t>he eligibility verification</w:t>
      </w:r>
      <w:r w:rsidR="00241701">
        <w:t xml:space="preserve"> will be performed on the basis of</w:t>
      </w:r>
      <w:r w:rsidR="0087633A" w:rsidRPr="00807DAF">
        <w:t xml:space="preserve"> the supporting documents requested </w:t>
      </w:r>
      <w:r w:rsidR="006D1FC0" w:rsidRPr="00807DAF">
        <w:t xml:space="preserve">by </w:t>
      </w:r>
      <w:r w:rsidR="0087633A" w:rsidRPr="00807DAF">
        <w:t xml:space="preserve">the Contracting Authority (see </w:t>
      </w:r>
      <w:r w:rsidR="00D43CBF">
        <w:t>s</w:t>
      </w:r>
      <w:r w:rsidR="00896ECA" w:rsidRPr="00807DAF">
        <w:t>ection</w:t>
      </w:r>
      <w:r w:rsidR="00ED5802" w:rsidRPr="00807DAF">
        <w:t xml:space="preserve"> </w:t>
      </w:r>
      <w:r w:rsidR="0087633A" w:rsidRPr="00807DAF">
        <w:t>2.4)</w:t>
      </w:r>
      <w:r w:rsidR="00241701">
        <w:t xml:space="preserve">. It </w:t>
      </w:r>
      <w:r w:rsidR="00F20A9C" w:rsidRPr="00807DAF">
        <w:t xml:space="preserve">will </w:t>
      </w:r>
      <w:r w:rsidR="00F20A9C" w:rsidRPr="00807DAF">
        <w:rPr>
          <w:u w:val="single"/>
        </w:rPr>
        <w:t>only</w:t>
      </w:r>
      <w:r w:rsidR="00F20A9C" w:rsidRPr="00807DAF">
        <w:t xml:space="preserve"> be performed for the </w:t>
      </w:r>
      <w:r w:rsidR="00577465" w:rsidRPr="00807DAF">
        <w:t xml:space="preserve">applications </w:t>
      </w:r>
      <w:r w:rsidRPr="00807DAF">
        <w:t xml:space="preserve">that have been </w:t>
      </w:r>
      <w:r w:rsidR="0049630B" w:rsidRPr="00807DAF">
        <w:t>provisionally</w:t>
      </w:r>
      <w:r w:rsidR="009C1C8B" w:rsidRPr="00807DAF">
        <w:t xml:space="preserve"> </w:t>
      </w:r>
      <w:r w:rsidR="007A3169" w:rsidRPr="00807DAF">
        <w:t>selected</w:t>
      </w:r>
      <w:r w:rsidRPr="00807DAF">
        <w:t xml:space="preserve"> according to their score and within the available </w:t>
      </w:r>
      <w:r w:rsidR="00241701">
        <w:t xml:space="preserve">budget for this </w:t>
      </w:r>
      <w:r w:rsidR="00E41D25">
        <w:t>c</w:t>
      </w:r>
      <w:r w:rsidR="00241701">
        <w:t>all for proposals</w:t>
      </w:r>
      <w:r w:rsidRPr="00807DAF">
        <w:t xml:space="preserve">. </w:t>
      </w:r>
    </w:p>
    <w:p w14:paraId="4DC73386" w14:textId="77777777" w:rsidR="00FC4EAA" w:rsidRPr="00807DAF" w:rsidRDefault="007A3169" w:rsidP="00DC49D1">
      <w:pPr>
        <w:numPr>
          <w:ilvl w:val="0"/>
          <w:numId w:val="11"/>
        </w:numPr>
      </w:pPr>
      <w:r w:rsidRPr="00807DAF">
        <w:t xml:space="preserve">The </w:t>
      </w:r>
      <w:r w:rsidR="00E41D25">
        <w:t>d</w:t>
      </w:r>
      <w:r w:rsidR="007F1763" w:rsidRPr="00807DAF">
        <w:t>eclaration</w:t>
      </w:r>
      <w:r w:rsidRPr="00807DAF">
        <w:t xml:space="preserve"> by the </w:t>
      </w:r>
      <w:r w:rsidR="00C8261E">
        <w:t>lead a</w:t>
      </w:r>
      <w:r w:rsidRPr="00807DAF">
        <w:t xml:space="preserve">pplicant </w:t>
      </w:r>
      <w:r w:rsidRPr="00BC1CD4">
        <w:t>(</w:t>
      </w:r>
      <w:r w:rsidR="00BC1CD4" w:rsidRPr="00A32CF5">
        <w:t>s</w:t>
      </w:r>
      <w:r w:rsidRPr="00BC1CD4">
        <w:t xml:space="preserve">ection </w:t>
      </w:r>
      <w:r w:rsidR="0093519F" w:rsidRPr="007904B1">
        <w:t xml:space="preserve">5 </w:t>
      </w:r>
      <w:r w:rsidRPr="00807DAF">
        <w:t xml:space="preserve">of </w:t>
      </w:r>
      <w:r w:rsidR="001F2AFE">
        <w:t>Annex A.2</w:t>
      </w:r>
      <w:r w:rsidRPr="00807DAF">
        <w:t>) will be cross-</w:t>
      </w:r>
      <w:r w:rsidR="00CF3CC3" w:rsidRPr="00807DAF">
        <w:t xml:space="preserve">checked </w:t>
      </w:r>
      <w:r w:rsidRPr="00807DAF">
        <w:t>with the supporting documents provided by the</w:t>
      </w:r>
      <w:r w:rsidR="00D07C8C">
        <w:t xml:space="preserve"> </w:t>
      </w:r>
      <w:r w:rsidR="00C8261E">
        <w:t>lead a</w:t>
      </w:r>
      <w:r w:rsidRPr="00807DAF">
        <w:t>pplicant</w:t>
      </w:r>
      <w:r w:rsidR="00F20A9C" w:rsidRPr="00807DAF">
        <w:t xml:space="preserve">. Any </w:t>
      </w:r>
      <w:r w:rsidR="0087633A" w:rsidRPr="00807DAF">
        <w:t xml:space="preserve">missing supporting document or any </w:t>
      </w:r>
      <w:r w:rsidR="00F20A9C" w:rsidRPr="00807DAF">
        <w:t xml:space="preserve">incoherence between the </w:t>
      </w:r>
      <w:r w:rsidR="00E41D25">
        <w:t>d</w:t>
      </w:r>
      <w:r w:rsidR="00F20A9C" w:rsidRPr="00807DAF">
        <w:t xml:space="preserve">eclaration by the </w:t>
      </w:r>
      <w:r w:rsidR="00C8261E">
        <w:t>lead a</w:t>
      </w:r>
      <w:r w:rsidR="00F20A9C" w:rsidRPr="00807DAF">
        <w:t xml:space="preserve">pplicant and the supporting documents </w:t>
      </w:r>
      <w:r w:rsidR="007F45D1" w:rsidRPr="00807DAF">
        <w:t>may</w:t>
      </w:r>
      <w:r w:rsidR="00F20A9C" w:rsidRPr="00807DAF">
        <w:t xml:space="preserve"> lead to the rejection of the </w:t>
      </w:r>
      <w:r w:rsidR="006459C5" w:rsidRPr="00807DAF">
        <w:t>application</w:t>
      </w:r>
      <w:r w:rsidR="00F20A9C" w:rsidRPr="00807DAF">
        <w:t xml:space="preserve"> on that sole basis. </w:t>
      </w:r>
    </w:p>
    <w:p w14:paraId="6E106EEC" w14:textId="77777777" w:rsidR="00FC4EAA" w:rsidRPr="00807DAF" w:rsidRDefault="0029175E" w:rsidP="00DC49D1">
      <w:pPr>
        <w:numPr>
          <w:ilvl w:val="0"/>
          <w:numId w:val="11"/>
        </w:numPr>
      </w:pPr>
      <w:r w:rsidRPr="00807DAF">
        <w:t>T</w:t>
      </w:r>
      <w:r w:rsidR="007F45D1" w:rsidRPr="00807DAF">
        <w:t>he eligibility of</w:t>
      </w:r>
      <w:r w:rsidR="00FC4EAA" w:rsidRPr="00807DAF">
        <w:t xml:space="preserve"> applicant</w:t>
      </w:r>
      <w:r w:rsidR="009901E5" w:rsidRPr="00807DAF">
        <w:t>s</w:t>
      </w:r>
      <w:r w:rsidR="00241701">
        <w:t xml:space="preserve"> and</w:t>
      </w:r>
      <w:r w:rsidR="00FC4EAA" w:rsidRPr="00807DAF">
        <w:t xml:space="preserve"> the </w:t>
      </w:r>
      <w:r w:rsidR="009901E5" w:rsidRPr="00807DAF">
        <w:t>affiliated entit</w:t>
      </w:r>
      <w:r w:rsidR="007D4CA7" w:rsidRPr="00807DAF">
        <w:t>y</w:t>
      </w:r>
      <w:r w:rsidR="009901E5" w:rsidRPr="00807DAF">
        <w:t>(ies)</w:t>
      </w:r>
      <w:r w:rsidR="00FC4EAA" w:rsidRPr="00807DAF">
        <w:t xml:space="preserve"> </w:t>
      </w:r>
      <w:r w:rsidR="007F45D1" w:rsidRPr="00807DAF">
        <w:t>will be verified</w:t>
      </w:r>
      <w:r w:rsidR="00FC4EAA" w:rsidRPr="00807DAF">
        <w:t xml:space="preserve"> according to the criteria set out in </w:t>
      </w:r>
      <w:r w:rsidR="00D43CBF">
        <w:t>s</w:t>
      </w:r>
      <w:r w:rsidR="00896ECA" w:rsidRPr="00807DAF">
        <w:t>ection</w:t>
      </w:r>
      <w:r w:rsidR="00671019" w:rsidRPr="00807DAF">
        <w:t>s</w:t>
      </w:r>
      <w:r w:rsidR="00FC4EAA" w:rsidRPr="00807DAF">
        <w:t xml:space="preserve"> 2.1.1,</w:t>
      </w:r>
      <w:r w:rsidR="0087633A" w:rsidRPr="00807DAF">
        <w:t xml:space="preserve"> </w:t>
      </w:r>
      <w:r w:rsidR="00FC4EAA" w:rsidRPr="00807DAF">
        <w:t>2.1.2 and 2.1.3.</w:t>
      </w:r>
    </w:p>
    <w:p w14:paraId="077C4C5F" w14:textId="77777777" w:rsidR="005D7AF3" w:rsidRPr="00807DAF" w:rsidRDefault="008F3758" w:rsidP="006F280A">
      <w:r w:rsidRPr="00807DAF">
        <w:t>A</w:t>
      </w:r>
      <w:r w:rsidR="00CF3CC3" w:rsidRPr="00807DAF">
        <w:t xml:space="preserve">ny rejected </w:t>
      </w:r>
      <w:r w:rsidR="006459C5" w:rsidRPr="00807DAF">
        <w:t>application</w:t>
      </w:r>
      <w:r w:rsidR="005E65D9" w:rsidRPr="00807DAF">
        <w:t xml:space="preserve"> will be replaced by the next best placed </w:t>
      </w:r>
      <w:r w:rsidR="006459C5" w:rsidRPr="00807DAF">
        <w:t>application</w:t>
      </w:r>
      <w:r w:rsidR="00B67806" w:rsidRPr="00807DAF">
        <w:t xml:space="preserve"> </w:t>
      </w:r>
      <w:r w:rsidR="007D4CA7" w:rsidRPr="00807DAF">
        <w:t>on</w:t>
      </w:r>
      <w:r w:rsidR="00B67806" w:rsidRPr="00807DAF">
        <w:t xml:space="preserve"> the reserve list that falls within the available </w:t>
      </w:r>
      <w:r w:rsidR="00241701">
        <w:t xml:space="preserve">budget for this </w:t>
      </w:r>
      <w:r w:rsidR="00E41D25">
        <w:t>c</w:t>
      </w:r>
      <w:r w:rsidR="00241701">
        <w:t>all for proposals</w:t>
      </w:r>
      <w:r w:rsidR="00A214A2" w:rsidRPr="00807DAF">
        <w:t>.</w:t>
      </w:r>
      <w:bookmarkStart w:id="30" w:name="_Toc40507654"/>
    </w:p>
    <w:p w14:paraId="468A9D12" w14:textId="77777777" w:rsidR="0007408E" w:rsidRPr="00807DAF" w:rsidRDefault="005D7AF3" w:rsidP="000C1BF8">
      <w:pPr>
        <w:pStyle w:val="Guidelines2"/>
      </w:pPr>
      <w:r w:rsidRPr="00807DAF">
        <w:br w:type="page"/>
      </w:r>
      <w:bookmarkStart w:id="31" w:name="_Toc519692908"/>
      <w:r w:rsidR="00B67806" w:rsidRPr="00807DAF">
        <w:t xml:space="preserve">Submission of supporting documents for </w:t>
      </w:r>
      <w:r w:rsidR="00E44A12" w:rsidRPr="00807DAF">
        <w:t>provisionally</w:t>
      </w:r>
      <w:r w:rsidR="008C00E4" w:rsidRPr="00807DAF">
        <w:t xml:space="preserve"> </w:t>
      </w:r>
      <w:r w:rsidR="00B67806" w:rsidRPr="00807DAF">
        <w:t xml:space="preserve">selected </w:t>
      </w:r>
      <w:r w:rsidR="000C00BF" w:rsidRPr="00807DAF">
        <w:t>applications</w:t>
      </w:r>
      <w:bookmarkEnd w:id="30"/>
      <w:bookmarkEnd w:id="31"/>
      <w:r w:rsidR="0007408E" w:rsidRPr="00807DAF">
        <w:t xml:space="preserve"> </w:t>
      </w:r>
    </w:p>
    <w:p w14:paraId="4EB89D18" w14:textId="77777777" w:rsidR="00511FEE" w:rsidRPr="00412E02" w:rsidRDefault="009901E5" w:rsidP="006F280A">
      <w:pPr>
        <w:rPr>
          <w:szCs w:val="22"/>
        </w:rPr>
      </w:pPr>
      <w:r w:rsidRPr="00412E02">
        <w:rPr>
          <w:szCs w:val="22"/>
        </w:rPr>
        <w:t>A</w:t>
      </w:r>
      <w:r w:rsidR="00D07C8C">
        <w:rPr>
          <w:szCs w:val="22"/>
        </w:rPr>
        <w:t xml:space="preserve"> </w:t>
      </w:r>
      <w:r w:rsidR="00A32CF5">
        <w:rPr>
          <w:szCs w:val="22"/>
        </w:rPr>
        <w:t>lead a</w:t>
      </w:r>
      <w:r w:rsidR="0007408E" w:rsidRPr="00412E02">
        <w:rPr>
          <w:szCs w:val="22"/>
        </w:rPr>
        <w:t xml:space="preserve">pplicant </w:t>
      </w:r>
      <w:r w:rsidR="00D43CBF">
        <w:rPr>
          <w:szCs w:val="22"/>
        </w:rPr>
        <w:t>whose application</w:t>
      </w:r>
      <w:r w:rsidR="00D43CBF" w:rsidRPr="00412E02">
        <w:rPr>
          <w:szCs w:val="22"/>
        </w:rPr>
        <w:t xml:space="preserve"> </w:t>
      </w:r>
      <w:r w:rsidR="00DE7018" w:rsidRPr="00412E02">
        <w:rPr>
          <w:szCs w:val="22"/>
        </w:rPr>
        <w:t>ha</w:t>
      </w:r>
      <w:r w:rsidRPr="00412E02">
        <w:rPr>
          <w:szCs w:val="22"/>
        </w:rPr>
        <w:t>s</w:t>
      </w:r>
      <w:r w:rsidR="00DE7018" w:rsidRPr="00412E02">
        <w:rPr>
          <w:szCs w:val="22"/>
        </w:rPr>
        <w:t xml:space="preserve"> been </w:t>
      </w:r>
      <w:r w:rsidR="001D5B79" w:rsidRPr="00412E02">
        <w:rPr>
          <w:szCs w:val="22"/>
        </w:rPr>
        <w:t xml:space="preserve">provisionally </w:t>
      </w:r>
      <w:r w:rsidR="00DE7018" w:rsidRPr="00412E02">
        <w:rPr>
          <w:szCs w:val="22"/>
        </w:rPr>
        <w:t xml:space="preserve">selected or </w:t>
      </w:r>
      <w:r w:rsidR="002379BB" w:rsidRPr="00412E02">
        <w:rPr>
          <w:szCs w:val="22"/>
        </w:rPr>
        <w:t>placed on</w:t>
      </w:r>
      <w:r w:rsidR="00DE7018" w:rsidRPr="00412E02">
        <w:rPr>
          <w:szCs w:val="22"/>
        </w:rPr>
        <w:t xml:space="preserve"> the reserve list </w:t>
      </w:r>
      <w:r w:rsidR="0007408E" w:rsidRPr="00412E02">
        <w:rPr>
          <w:szCs w:val="22"/>
        </w:rPr>
        <w:t xml:space="preserve">will be informed in writing </w:t>
      </w:r>
      <w:r w:rsidR="00DE7018" w:rsidRPr="00412E02">
        <w:rPr>
          <w:szCs w:val="22"/>
        </w:rPr>
        <w:t>by</w:t>
      </w:r>
      <w:r w:rsidR="0007408E" w:rsidRPr="00412E02">
        <w:rPr>
          <w:szCs w:val="22"/>
        </w:rPr>
        <w:t xml:space="preserve"> the </w:t>
      </w:r>
      <w:r w:rsidR="00701E4D" w:rsidRPr="00412E02">
        <w:rPr>
          <w:szCs w:val="22"/>
        </w:rPr>
        <w:t>C</w:t>
      </w:r>
      <w:r w:rsidR="0007408E" w:rsidRPr="00412E02">
        <w:rPr>
          <w:szCs w:val="22"/>
        </w:rPr>
        <w:t xml:space="preserve">ontracting </w:t>
      </w:r>
      <w:r w:rsidR="00DE7018" w:rsidRPr="00412E02">
        <w:rPr>
          <w:szCs w:val="22"/>
        </w:rPr>
        <w:t>Authority</w:t>
      </w:r>
      <w:r w:rsidR="009C1C8B" w:rsidRPr="00412E02">
        <w:rPr>
          <w:szCs w:val="22"/>
        </w:rPr>
        <w:t xml:space="preserve">. </w:t>
      </w:r>
      <w:r w:rsidR="00725B7A" w:rsidRPr="00412E02">
        <w:rPr>
          <w:szCs w:val="22"/>
        </w:rPr>
        <w:t xml:space="preserve">It </w:t>
      </w:r>
      <w:r w:rsidR="00DE7018" w:rsidRPr="00412E02">
        <w:rPr>
          <w:szCs w:val="22"/>
        </w:rPr>
        <w:t xml:space="preserve">will be requested to supply the following documents in order to allow the Contracting Authority to verify the eligibility of the </w:t>
      </w:r>
      <w:r w:rsidR="00A32CF5">
        <w:rPr>
          <w:szCs w:val="22"/>
        </w:rPr>
        <w:t>lead a</w:t>
      </w:r>
      <w:r w:rsidR="00DE7018" w:rsidRPr="00412E02">
        <w:rPr>
          <w:szCs w:val="22"/>
        </w:rPr>
        <w:t>pplicant</w:t>
      </w:r>
      <w:r w:rsidR="005700D5" w:rsidRPr="00412E02">
        <w:rPr>
          <w:szCs w:val="22"/>
        </w:rPr>
        <w:t xml:space="preserve">, (if any) of the co-applicant(s) </w:t>
      </w:r>
      <w:r w:rsidR="00485E39" w:rsidRPr="00412E02">
        <w:rPr>
          <w:szCs w:val="22"/>
        </w:rPr>
        <w:t>and</w:t>
      </w:r>
      <w:r w:rsidR="005700D5" w:rsidRPr="00412E02">
        <w:rPr>
          <w:szCs w:val="22"/>
        </w:rPr>
        <w:t xml:space="preserve"> (if any)</w:t>
      </w:r>
      <w:r w:rsidR="00485E39" w:rsidRPr="00412E02">
        <w:rPr>
          <w:szCs w:val="22"/>
        </w:rPr>
        <w:t xml:space="preserve"> </w:t>
      </w:r>
      <w:r w:rsidR="005700D5" w:rsidRPr="00412E02">
        <w:rPr>
          <w:szCs w:val="22"/>
        </w:rPr>
        <w:t xml:space="preserve">of </w:t>
      </w:r>
      <w:r w:rsidR="00485E39" w:rsidRPr="00412E02">
        <w:rPr>
          <w:szCs w:val="22"/>
        </w:rPr>
        <w:t xml:space="preserve">their </w:t>
      </w:r>
      <w:r w:rsidR="000D40CC" w:rsidRPr="00412E02">
        <w:rPr>
          <w:szCs w:val="22"/>
        </w:rPr>
        <w:t>affiliated entity(ies)</w:t>
      </w:r>
      <w:r w:rsidR="006F280A" w:rsidRPr="00412E02">
        <w:rPr>
          <w:rStyle w:val="FootnoteReference"/>
          <w:sz w:val="22"/>
          <w:szCs w:val="22"/>
        </w:rPr>
        <w:footnoteReference w:id="21"/>
      </w:r>
      <w:r w:rsidR="00511FEE" w:rsidRPr="00412E02">
        <w:rPr>
          <w:szCs w:val="22"/>
        </w:rPr>
        <w:t>:</w:t>
      </w:r>
    </w:p>
    <w:p w14:paraId="1B6F8E98" w14:textId="77777777" w:rsidR="00EC2089" w:rsidRPr="00412E02" w:rsidRDefault="006809B5" w:rsidP="006F280A">
      <w:pPr>
        <w:rPr>
          <w:szCs w:val="22"/>
        </w:rPr>
      </w:pPr>
      <w:r w:rsidRPr="00412E02">
        <w:rPr>
          <w:szCs w:val="22"/>
        </w:rPr>
        <w:t xml:space="preserve"> </w:t>
      </w:r>
      <w:r w:rsidR="00835BB4" w:rsidRPr="00412E02">
        <w:rPr>
          <w:szCs w:val="22"/>
        </w:rPr>
        <w:t xml:space="preserve">Supporting documents </w:t>
      </w:r>
      <w:r w:rsidR="00EC2089" w:rsidRPr="00412E02">
        <w:rPr>
          <w:szCs w:val="22"/>
        </w:rPr>
        <w:t xml:space="preserve">must be provided through PADOR </w:t>
      </w:r>
      <w:r w:rsidR="00D07C8C">
        <w:rPr>
          <w:szCs w:val="22"/>
        </w:rPr>
        <w:t>(</w:t>
      </w:r>
      <w:r w:rsidR="00EC2089" w:rsidRPr="00412E02">
        <w:rPr>
          <w:szCs w:val="22"/>
        </w:rPr>
        <w:t xml:space="preserve">see </w:t>
      </w:r>
      <w:r w:rsidR="004165C6">
        <w:rPr>
          <w:szCs w:val="22"/>
        </w:rPr>
        <w:t>s</w:t>
      </w:r>
      <w:r w:rsidR="00896ECA" w:rsidRPr="00412E02">
        <w:rPr>
          <w:szCs w:val="22"/>
        </w:rPr>
        <w:t>ection</w:t>
      </w:r>
      <w:r w:rsidR="00EC2089" w:rsidRPr="00412E02">
        <w:rPr>
          <w:szCs w:val="22"/>
        </w:rPr>
        <w:t xml:space="preserve"> 2.2</w:t>
      </w:r>
      <w:r w:rsidR="00D07C8C">
        <w:rPr>
          <w:szCs w:val="22"/>
        </w:rPr>
        <w:t>)</w:t>
      </w:r>
    </w:p>
    <w:p w14:paraId="21BE0DC6" w14:textId="7C4CFCE4" w:rsidR="003D1E09" w:rsidRPr="00412E02" w:rsidRDefault="00511FEE" w:rsidP="00DC49D1">
      <w:pPr>
        <w:numPr>
          <w:ilvl w:val="6"/>
          <w:numId w:val="17"/>
        </w:numPr>
        <w:tabs>
          <w:tab w:val="num" w:pos="426"/>
          <w:tab w:val="left" w:pos="567"/>
          <w:tab w:val="left" w:pos="2126"/>
          <w:tab w:val="left" w:pos="2835"/>
        </w:tabs>
        <w:ind w:left="720"/>
        <w:rPr>
          <w:szCs w:val="22"/>
        </w:rPr>
      </w:pPr>
      <w:r w:rsidRPr="00412E02">
        <w:rPr>
          <w:szCs w:val="22"/>
        </w:rPr>
        <w:t xml:space="preserve">The statutes or articles of association of the </w:t>
      </w:r>
      <w:r w:rsidR="00A32CF5">
        <w:rPr>
          <w:szCs w:val="22"/>
        </w:rPr>
        <w:t>lead a</w:t>
      </w:r>
      <w:r w:rsidRPr="00412E02">
        <w:rPr>
          <w:szCs w:val="22"/>
        </w:rPr>
        <w:t>pplicant</w:t>
      </w:r>
      <w:r w:rsidR="005700D5" w:rsidRPr="00412E02">
        <w:rPr>
          <w:szCs w:val="22"/>
        </w:rPr>
        <w:t xml:space="preserve">, (if any) of </w:t>
      </w:r>
      <w:r w:rsidR="00327BB2" w:rsidRPr="00412E02">
        <w:rPr>
          <w:szCs w:val="22"/>
        </w:rPr>
        <w:t>each</w:t>
      </w:r>
      <w:r w:rsidR="005700D5" w:rsidRPr="00412E02">
        <w:rPr>
          <w:szCs w:val="22"/>
        </w:rPr>
        <w:t xml:space="preserve"> co-applicant</w:t>
      </w:r>
      <w:r w:rsidR="00D43CBF">
        <w:rPr>
          <w:szCs w:val="22"/>
        </w:rPr>
        <w:t xml:space="preserve"> </w:t>
      </w:r>
      <w:r w:rsidR="005700D5" w:rsidRPr="00412E02">
        <w:rPr>
          <w:szCs w:val="22"/>
        </w:rPr>
        <w:t xml:space="preserve">and (if any) of </w:t>
      </w:r>
      <w:r w:rsidR="00327BB2" w:rsidRPr="00412E02">
        <w:rPr>
          <w:szCs w:val="22"/>
        </w:rPr>
        <w:t>each</w:t>
      </w:r>
      <w:r w:rsidR="005700D5" w:rsidRPr="00412E02">
        <w:rPr>
          <w:szCs w:val="22"/>
        </w:rPr>
        <w:t xml:space="preserve"> affiliated entit</w:t>
      </w:r>
      <w:r w:rsidR="00C61A21">
        <w:rPr>
          <w:szCs w:val="22"/>
        </w:rPr>
        <w:t>y(ies)</w:t>
      </w:r>
      <w:r w:rsidR="005700D5" w:rsidRPr="00412E02">
        <w:rPr>
          <w:rStyle w:val="FootnoteReference"/>
          <w:sz w:val="22"/>
          <w:szCs w:val="22"/>
        </w:rPr>
        <w:footnoteReference w:id="22"/>
      </w:r>
      <w:r w:rsidR="001E10DA" w:rsidRPr="00412E02">
        <w:rPr>
          <w:szCs w:val="22"/>
        </w:rPr>
        <w:t xml:space="preserve">. </w:t>
      </w:r>
      <w:r w:rsidRPr="00412E02">
        <w:rPr>
          <w:szCs w:val="22"/>
        </w:rPr>
        <w:t>Where the Contracting Authority has recogni</w:t>
      </w:r>
      <w:r w:rsidR="00A016F9" w:rsidRPr="00412E02">
        <w:rPr>
          <w:szCs w:val="22"/>
        </w:rPr>
        <w:t>s</w:t>
      </w:r>
      <w:r w:rsidRPr="00412E02">
        <w:rPr>
          <w:szCs w:val="22"/>
        </w:rPr>
        <w:t xml:space="preserve">ed the </w:t>
      </w:r>
      <w:r w:rsidR="00A32CF5">
        <w:rPr>
          <w:szCs w:val="22"/>
        </w:rPr>
        <w:t>lead a</w:t>
      </w:r>
      <w:r w:rsidRPr="00412E02">
        <w:rPr>
          <w:szCs w:val="22"/>
        </w:rPr>
        <w:t>pplicant’</w:t>
      </w:r>
      <w:r w:rsidR="005700D5" w:rsidRPr="00412E02">
        <w:rPr>
          <w:szCs w:val="22"/>
        </w:rPr>
        <w:t>s,</w:t>
      </w:r>
      <w:r w:rsidRPr="00412E02">
        <w:rPr>
          <w:szCs w:val="22"/>
        </w:rPr>
        <w:t xml:space="preserve"> </w:t>
      </w:r>
      <w:r w:rsidR="005700D5" w:rsidRPr="00412E02">
        <w:rPr>
          <w:szCs w:val="22"/>
        </w:rPr>
        <w:t xml:space="preserve">or the co-applicant(s)’s, or </w:t>
      </w:r>
      <w:r w:rsidR="00327BB2" w:rsidRPr="00412E02">
        <w:rPr>
          <w:szCs w:val="22"/>
        </w:rPr>
        <w:t>their</w:t>
      </w:r>
      <w:r w:rsidR="005700D5" w:rsidRPr="00412E02">
        <w:rPr>
          <w:szCs w:val="22"/>
        </w:rPr>
        <w:t xml:space="preserve"> affiliated entity(ies)’s </w:t>
      </w:r>
      <w:r w:rsidRPr="00412E02">
        <w:rPr>
          <w:szCs w:val="22"/>
        </w:rPr>
        <w:t xml:space="preserve">eligibility for another call for proposals under the same budget line within 2 years before the deadline for receipt of applications, </w:t>
      </w:r>
      <w:r w:rsidR="00327BB2" w:rsidRPr="00412E02">
        <w:rPr>
          <w:szCs w:val="22"/>
        </w:rPr>
        <w:t>it should</w:t>
      </w:r>
      <w:r w:rsidRPr="00412E02">
        <w:rPr>
          <w:szCs w:val="22"/>
        </w:rPr>
        <w:t xml:space="preserve"> </w:t>
      </w:r>
      <w:r w:rsidR="00327BB2" w:rsidRPr="00412E02">
        <w:rPr>
          <w:szCs w:val="22"/>
        </w:rPr>
        <w:t xml:space="preserve">be </w:t>
      </w:r>
      <w:r w:rsidRPr="00412E02">
        <w:rPr>
          <w:szCs w:val="22"/>
        </w:rPr>
        <w:t>submit</w:t>
      </w:r>
      <w:r w:rsidR="00327BB2" w:rsidRPr="00412E02">
        <w:rPr>
          <w:szCs w:val="22"/>
        </w:rPr>
        <w:t>ted</w:t>
      </w:r>
      <w:r w:rsidRPr="00412E02">
        <w:rPr>
          <w:szCs w:val="22"/>
        </w:rPr>
        <w:t xml:space="preserve">, instead of </w:t>
      </w:r>
      <w:r w:rsidR="005700D5" w:rsidRPr="00412E02">
        <w:rPr>
          <w:szCs w:val="22"/>
        </w:rPr>
        <w:t xml:space="preserve">the  </w:t>
      </w:r>
      <w:r w:rsidRPr="00412E02">
        <w:rPr>
          <w:szCs w:val="22"/>
        </w:rPr>
        <w:t>statutes</w:t>
      </w:r>
      <w:r w:rsidR="005700D5" w:rsidRPr="00412E02">
        <w:rPr>
          <w:szCs w:val="22"/>
        </w:rPr>
        <w:t xml:space="preserve"> or articles of association</w:t>
      </w:r>
      <w:r w:rsidRPr="00412E02">
        <w:rPr>
          <w:szCs w:val="22"/>
        </w:rPr>
        <w:t xml:space="preserve">, </w:t>
      </w:r>
      <w:r w:rsidR="002379BB" w:rsidRPr="00412E02">
        <w:rPr>
          <w:szCs w:val="22"/>
        </w:rPr>
        <w:t xml:space="preserve">a </w:t>
      </w:r>
      <w:r w:rsidRPr="00412E02">
        <w:rPr>
          <w:szCs w:val="22"/>
        </w:rPr>
        <w:t xml:space="preserve">copy of the document proving </w:t>
      </w:r>
      <w:r w:rsidR="00327BB2" w:rsidRPr="00412E02">
        <w:rPr>
          <w:szCs w:val="22"/>
        </w:rPr>
        <w:t xml:space="preserve">their </w:t>
      </w:r>
      <w:r w:rsidRPr="00412E02">
        <w:rPr>
          <w:szCs w:val="22"/>
        </w:rPr>
        <w:t xml:space="preserve">eligibility in a former </w:t>
      </w:r>
      <w:r w:rsidR="00737EE1">
        <w:rPr>
          <w:szCs w:val="22"/>
        </w:rPr>
        <w:t>c</w:t>
      </w:r>
      <w:r w:rsidRPr="00412E02">
        <w:rPr>
          <w:szCs w:val="22"/>
        </w:rPr>
        <w:t>all (</w:t>
      </w:r>
      <w:r w:rsidR="00A121F5" w:rsidRPr="00412E02">
        <w:rPr>
          <w:szCs w:val="22"/>
        </w:rPr>
        <w:t>e.g.</w:t>
      </w:r>
      <w:r w:rsidR="002379BB" w:rsidRPr="00412E02">
        <w:rPr>
          <w:szCs w:val="22"/>
        </w:rPr>
        <w:t xml:space="preserve"> a</w:t>
      </w:r>
      <w:r w:rsidRPr="00412E02">
        <w:rPr>
          <w:szCs w:val="22"/>
        </w:rPr>
        <w:t xml:space="preserve"> copy of the </w:t>
      </w:r>
      <w:r w:rsidR="00D43CBF">
        <w:rPr>
          <w:szCs w:val="22"/>
        </w:rPr>
        <w:t>S</w:t>
      </w:r>
      <w:r w:rsidRPr="00412E02">
        <w:rPr>
          <w:szCs w:val="22"/>
        </w:rPr>
        <w:t xml:space="preserve">pecial </w:t>
      </w:r>
      <w:r w:rsidR="00D43CBF">
        <w:rPr>
          <w:szCs w:val="22"/>
        </w:rPr>
        <w:t>C</w:t>
      </w:r>
      <w:r w:rsidRPr="00412E02">
        <w:rPr>
          <w:szCs w:val="22"/>
        </w:rPr>
        <w:t xml:space="preserve">onditions of </w:t>
      </w:r>
      <w:r w:rsidR="00485E39" w:rsidRPr="00412E02">
        <w:rPr>
          <w:szCs w:val="22"/>
        </w:rPr>
        <w:t xml:space="preserve">a </w:t>
      </w:r>
      <w:r w:rsidRPr="00412E02">
        <w:rPr>
          <w:szCs w:val="22"/>
        </w:rPr>
        <w:t>grant contract</w:t>
      </w:r>
      <w:r w:rsidR="00485E39" w:rsidRPr="00412E02">
        <w:rPr>
          <w:szCs w:val="22"/>
        </w:rPr>
        <w:t xml:space="preserve"> received during the reference period</w:t>
      </w:r>
      <w:r w:rsidRPr="00412E02">
        <w:rPr>
          <w:szCs w:val="22"/>
        </w:rPr>
        <w:t>), unless a change in legal status has occurred in the meantime</w:t>
      </w:r>
      <w:r w:rsidRPr="00412E02">
        <w:rPr>
          <w:rStyle w:val="FootnoteReference"/>
          <w:sz w:val="22"/>
          <w:szCs w:val="22"/>
        </w:rPr>
        <w:footnoteReference w:id="23"/>
      </w:r>
      <w:r w:rsidR="00292E73" w:rsidRPr="00412E02">
        <w:rPr>
          <w:szCs w:val="22"/>
        </w:rPr>
        <w:t xml:space="preserve">. </w:t>
      </w:r>
      <w:r w:rsidRPr="00412E02">
        <w:rPr>
          <w:szCs w:val="22"/>
        </w:rPr>
        <w:t xml:space="preserve"> This obligation does not apply to international organisations which have signed a framework agreement with the European Commission. </w:t>
      </w:r>
      <w:r w:rsidR="007C2E1E" w:rsidRPr="00412E02" w:rsidDel="007C2E1E">
        <w:rPr>
          <w:szCs w:val="22"/>
        </w:rPr>
        <w:t xml:space="preserve"> </w:t>
      </w:r>
    </w:p>
    <w:p w14:paraId="13233362" w14:textId="77777777" w:rsidR="008A4D2D" w:rsidRPr="00412E02" w:rsidRDefault="00424CF8" w:rsidP="00DC49D1">
      <w:pPr>
        <w:numPr>
          <w:ilvl w:val="6"/>
          <w:numId w:val="17"/>
        </w:numPr>
        <w:tabs>
          <w:tab w:val="left" w:pos="567"/>
          <w:tab w:val="left" w:pos="2126"/>
          <w:tab w:val="left" w:pos="2835"/>
        </w:tabs>
        <w:ind w:left="709"/>
        <w:rPr>
          <w:szCs w:val="22"/>
        </w:rPr>
      </w:pPr>
      <w:r w:rsidRPr="00412E02">
        <w:rPr>
          <w:szCs w:val="22"/>
        </w:rPr>
        <w:t xml:space="preserve">An external audit report produced by an approved auditor, certifying </w:t>
      </w:r>
      <w:r w:rsidR="008A4D2D" w:rsidRPr="00412E02">
        <w:rPr>
          <w:szCs w:val="22"/>
        </w:rPr>
        <w:t>the</w:t>
      </w:r>
      <w:r w:rsidRPr="00412E02">
        <w:rPr>
          <w:szCs w:val="22"/>
        </w:rPr>
        <w:t xml:space="preserve"> </w:t>
      </w:r>
      <w:r w:rsidR="00A32CF5">
        <w:rPr>
          <w:szCs w:val="22"/>
        </w:rPr>
        <w:t>lead a</w:t>
      </w:r>
      <w:r w:rsidR="000C1624" w:rsidRPr="00412E02">
        <w:rPr>
          <w:szCs w:val="22"/>
        </w:rPr>
        <w:t>pplicant's</w:t>
      </w:r>
      <w:r w:rsidRPr="00412E02">
        <w:rPr>
          <w:szCs w:val="22"/>
        </w:rPr>
        <w:t xml:space="preserve"> </w:t>
      </w:r>
      <w:r w:rsidR="008A4D2D" w:rsidRPr="00412E02">
        <w:rPr>
          <w:szCs w:val="22"/>
        </w:rPr>
        <w:t xml:space="preserve">accounts for the last financial year available </w:t>
      </w:r>
      <w:r w:rsidRPr="00412E02">
        <w:rPr>
          <w:szCs w:val="22"/>
        </w:rPr>
        <w:t xml:space="preserve">where the total amount of the </w:t>
      </w:r>
      <w:r w:rsidR="00726908" w:rsidRPr="0035236C">
        <w:rPr>
          <w:bCs/>
          <w:szCs w:val="22"/>
          <w:u w:val="single"/>
          <w:lang w:eastAsia="en-GB"/>
        </w:rPr>
        <w:t>requested EU contribution</w:t>
      </w:r>
      <w:r w:rsidR="0098408E">
        <w:rPr>
          <w:szCs w:val="22"/>
        </w:rPr>
        <w:t xml:space="preserve"> </w:t>
      </w:r>
      <w:r w:rsidRPr="00412E02">
        <w:rPr>
          <w:szCs w:val="22"/>
        </w:rPr>
        <w:t xml:space="preserve">exceeds </w:t>
      </w:r>
      <w:r w:rsidR="0006470D" w:rsidRPr="00412E02">
        <w:rPr>
          <w:szCs w:val="22"/>
        </w:rPr>
        <w:t>EUR</w:t>
      </w:r>
      <w:r w:rsidRPr="00412E02">
        <w:rPr>
          <w:szCs w:val="22"/>
        </w:rPr>
        <w:t xml:space="preserve"> 750</w:t>
      </w:r>
      <w:r w:rsidR="001C0EFE" w:rsidRPr="00412E02">
        <w:rPr>
          <w:szCs w:val="22"/>
        </w:rPr>
        <w:t xml:space="preserve"> </w:t>
      </w:r>
      <w:r w:rsidRPr="00412E02">
        <w:rPr>
          <w:szCs w:val="22"/>
        </w:rPr>
        <w:t>000</w:t>
      </w:r>
      <w:r w:rsidR="008A4D2D" w:rsidRPr="00412E02">
        <w:rPr>
          <w:szCs w:val="22"/>
        </w:rPr>
        <w:t xml:space="preserve"> </w:t>
      </w:r>
      <w:r w:rsidRPr="00412E02">
        <w:rPr>
          <w:szCs w:val="22"/>
        </w:rPr>
        <w:t>(</w:t>
      </w:r>
      <w:r w:rsidR="0006470D" w:rsidRPr="00412E02">
        <w:rPr>
          <w:szCs w:val="22"/>
        </w:rPr>
        <w:t>EUR</w:t>
      </w:r>
      <w:r w:rsidRPr="00412E02">
        <w:rPr>
          <w:szCs w:val="22"/>
        </w:rPr>
        <w:t xml:space="preserve"> 100 000 for an operating grant)</w:t>
      </w:r>
      <w:r w:rsidR="005700D5" w:rsidRPr="00412E02">
        <w:rPr>
          <w:szCs w:val="22"/>
        </w:rPr>
        <w:t>. The external audit report is not required from (if any) the co-applicant(s)</w:t>
      </w:r>
      <w:r w:rsidR="00232C0C">
        <w:rPr>
          <w:szCs w:val="22"/>
        </w:rPr>
        <w:t xml:space="preserve"> </w:t>
      </w:r>
      <w:r w:rsidR="0098408E">
        <w:rPr>
          <w:szCs w:val="22"/>
        </w:rPr>
        <w:t>or</w:t>
      </w:r>
      <w:r w:rsidR="00232C0C">
        <w:rPr>
          <w:szCs w:val="22"/>
        </w:rPr>
        <w:t xml:space="preserve"> affiliated entity(ies).</w:t>
      </w:r>
    </w:p>
    <w:p w14:paraId="4876F0E5" w14:textId="77777777" w:rsidR="00585E31" w:rsidRDefault="00511FEE" w:rsidP="0035236C">
      <w:pPr>
        <w:ind w:left="720"/>
        <w:rPr>
          <w:szCs w:val="22"/>
        </w:rPr>
      </w:pPr>
      <w:r w:rsidRPr="009479FE">
        <w:rPr>
          <w:szCs w:val="22"/>
        </w:rPr>
        <w:t xml:space="preserve">This obligation does not apply to </w:t>
      </w:r>
      <w:r w:rsidR="008D4C88" w:rsidRPr="009479FE">
        <w:rPr>
          <w:szCs w:val="22"/>
        </w:rPr>
        <w:t xml:space="preserve">public bodies and </w:t>
      </w:r>
      <w:r w:rsidRPr="009479FE">
        <w:rPr>
          <w:szCs w:val="22"/>
        </w:rPr>
        <w:t>international organisations</w:t>
      </w:r>
      <w:r w:rsidR="008D4C88" w:rsidRPr="009479FE">
        <w:rPr>
          <w:szCs w:val="22"/>
        </w:rPr>
        <w:t xml:space="preserve"> provided that the international organisation in question offers the guarantees provided for in the applicable Financial Regulation, as described in </w:t>
      </w:r>
      <w:r w:rsidR="000F68CC" w:rsidRPr="009479FE">
        <w:rPr>
          <w:szCs w:val="22"/>
        </w:rPr>
        <w:t>c</w:t>
      </w:r>
      <w:r w:rsidR="008D4C88" w:rsidRPr="009479FE">
        <w:rPr>
          <w:szCs w:val="22"/>
        </w:rPr>
        <w:t>hapter 6 of the Practical Guide</w:t>
      </w:r>
      <w:r w:rsidR="00585E31" w:rsidRPr="009479FE">
        <w:rPr>
          <w:szCs w:val="22"/>
        </w:rPr>
        <w:t>.</w:t>
      </w:r>
    </w:p>
    <w:p w14:paraId="1604672C" w14:textId="77777777" w:rsidR="00962AE3" w:rsidRPr="009479FE" w:rsidRDefault="00962AE3" w:rsidP="0035236C">
      <w:pPr>
        <w:ind w:left="720"/>
        <w:rPr>
          <w:szCs w:val="22"/>
        </w:rPr>
      </w:pPr>
      <w:r w:rsidRPr="00962AE3">
        <w:rPr>
          <w:szCs w:val="22"/>
          <w:highlight w:val="yellow"/>
        </w:rPr>
        <w:t>This obligation does not apply to secondary and higher education establishments.</w:t>
      </w:r>
    </w:p>
    <w:p w14:paraId="41F6BEA1" w14:textId="77777777" w:rsidR="00511FEE" w:rsidRPr="00412E02" w:rsidRDefault="00511FEE" w:rsidP="00DC49D1">
      <w:pPr>
        <w:numPr>
          <w:ilvl w:val="6"/>
          <w:numId w:val="17"/>
        </w:numPr>
        <w:tabs>
          <w:tab w:val="left" w:pos="567"/>
          <w:tab w:val="left" w:pos="2126"/>
          <w:tab w:val="left" w:pos="2835"/>
        </w:tabs>
        <w:ind w:left="709"/>
        <w:rPr>
          <w:szCs w:val="22"/>
        </w:rPr>
      </w:pPr>
      <w:r w:rsidRPr="00412E02">
        <w:rPr>
          <w:szCs w:val="22"/>
        </w:rPr>
        <w:t xml:space="preserve">Legal entity sheet (see </w:t>
      </w:r>
      <w:r w:rsidR="00E007B5">
        <w:rPr>
          <w:szCs w:val="22"/>
        </w:rPr>
        <w:t>A</w:t>
      </w:r>
      <w:r w:rsidRPr="00412E02">
        <w:rPr>
          <w:szCs w:val="22"/>
        </w:rPr>
        <w:t>nnex D</w:t>
      </w:r>
      <w:r w:rsidR="006459C5" w:rsidRPr="00412E02">
        <w:rPr>
          <w:szCs w:val="22"/>
        </w:rPr>
        <w:t xml:space="preserve"> of these </w:t>
      </w:r>
      <w:r w:rsidR="00E007B5">
        <w:rPr>
          <w:szCs w:val="22"/>
        </w:rPr>
        <w:t>g</w:t>
      </w:r>
      <w:r w:rsidR="006459C5" w:rsidRPr="00412E02">
        <w:rPr>
          <w:szCs w:val="22"/>
        </w:rPr>
        <w:t>uidelines</w:t>
      </w:r>
      <w:r w:rsidRPr="00412E02">
        <w:rPr>
          <w:szCs w:val="22"/>
        </w:rPr>
        <w:t>)</w:t>
      </w:r>
      <w:r w:rsidR="0069357C" w:rsidRPr="00412E02">
        <w:rPr>
          <w:szCs w:val="22"/>
        </w:rPr>
        <w:t xml:space="preserve"> </w:t>
      </w:r>
      <w:r w:rsidRPr="00412E02">
        <w:rPr>
          <w:szCs w:val="22"/>
        </w:rPr>
        <w:t xml:space="preserve">duly completed and signed by </w:t>
      </w:r>
      <w:r w:rsidR="00F1605F" w:rsidRPr="00412E02">
        <w:rPr>
          <w:szCs w:val="22"/>
        </w:rPr>
        <w:t xml:space="preserve">each of the </w:t>
      </w:r>
      <w:r w:rsidRPr="00412E02">
        <w:rPr>
          <w:szCs w:val="22"/>
        </w:rPr>
        <w:t>applicant</w:t>
      </w:r>
      <w:r w:rsidR="000C1624" w:rsidRPr="00412E02">
        <w:rPr>
          <w:szCs w:val="22"/>
        </w:rPr>
        <w:t>s</w:t>
      </w:r>
      <w:r w:rsidR="00327BB2" w:rsidRPr="00412E02">
        <w:rPr>
          <w:szCs w:val="22"/>
        </w:rPr>
        <w:t xml:space="preserve"> (i</w:t>
      </w:r>
      <w:r w:rsidR="00D1144F">
        <w:rPr>
          <w:szCs w:val="22"/>
        </w:rPr>
        <w:t>.</w:t>
      </w:r>
      <w:r w:rsidR="00327BB2" w:rsidRPr="00412E02">
        <w:rPr>
          <w:szCs w:val="22"/>
        </w:rPr>
        <w:t>e</w:t>
      </w:r>
      <w:r w:rsidR="00D1144F">
        <w:rPr>
          <w:szCs w:val="22"/>
        </w:rPr>
        <w:t>.</w:t>
      </w:r>
      <w:r w:rsidR="00327BB2" w:rsidRPr="00412E02">
        <w:rPr>
          <w:szCs w:val="22"/>
        </w:rPr>
        <w:t xml:space="preserve"> by the </w:t>
      </w:r>
      <w:r w:rsidR="000F68CC">
        <w:rPr>
          <w:szCs w:val="22"/>
        </w:rPr>
        <w:t>lead a</w:t>
      </w:r>
      <w:r w:rsidR="00327BB2" w:rsidRPr="00412E02">
        <w:rPr>
          <w:szCs w:val="22"/>
        </w:rPr>
        <w:t>pplicant and (if any) by each co-applicant)</w:t>
      </w:r>
      <w:r w:rsidRPr="00412E02">
        <w:rPr>
          <w:szCs w:val="22"/>
        </w:rPr>
        <w:t>, accompanied by the justifying documents requested there. If the applicant</w:t>
      </w:r>
      <w:r w:rsidR="000C1624" w:rsidRPr="00412E02">
        <w:rPr>
          <w:szCs w:val="22"/>
        </w:rPr>
        <w:t>s</w:t>
      </w:r>
      <w:r w:rsidRPr="00412E02">
        <w:rPr>
          <w:szCs w:val="22"/>
        </w:rPr>
        <w:t xml:space="preserve"> </w:t>
      </w:r>
      <w:r w:rsidR="000C1624" w:rsidRPr="00412E02">
        <w:rPr>
          <w:szCs w:val="22"/>
        </w:rPr>
        <w:t xml:space="preserve">have </w:t>
      </w:r>
      <w:r w:rsidRPr="00412E02">
        <w:rPr>
          <w:szCs w:val="22"/>
        </w:rPr>
        <w:t xml:space="preserve">already signed a contract with the </w:t>
      </w:r>
      <w:r w:rsidR="00B75EB7" w:rsidRPr="00412E02">
        <w:rPr>
          <w:szCs w:val="22"/>
        </w:rPr>
        <w:t>Contracting Authority</w:t>
      </w:r>
      <w:r w:rsidRPr="00412E02">
        <w:rPr>
          <w:szCs w:val="22"/>
        </w:rPr>
        <w:t>, instead of the legal entity sheet and supporting documents</w:t>
      </w:r>
      <w:r w:rsidR="008B3646" w:rsidRPr="00412E02">
        <w:rPr>
          <w:szCs w:val="22"/>
        </w:rPr>
        <w:t>,</w:t>
      </w:r>
      <w:r w:rsidRPr="00412E02">
        <w:rPr>
          <w:szCs w:val="22"/>
        </w:rPr>
        <w:t xml:space="preserve"> </w:t>
      </w:r>
      <w:r w:rsidR="00F95172" w:rsidRPr="00412E02">
        <w:rPr>
          <w:szCs w:val="22"/>
        </w:rPr>
        <w:t>the</w:t>
      </w:r>
      <w:r w:rsidRPr="00412E02">
        <w:rPr>
          <w:szCs w:val="22"/>
        </w:rPr>
        <w:t xml:space="preserve"> legal entity number </w:t>
      </w:r>
      <w:r w:rsidR="00F95172" w:rsidRPr="00412E02">
        <w:rPr>
          <w:szCs w:val="22"/>
        </w:rPr>
        <w:t>may be provided</w:t>
      </w:r>
      <w:r w:rsidRPr="00412E02">
        <w:rPr>
          <w:szCs w:val="22"/>
        </w:rPr>
        <w:t>, unless a change in legal status occurred in the meantime.</w:t>
      </w:r>
    </w:p>
    <w:p w14:paraId="31FBF072" w14:textId="77777777" w:rsidR="00984331" w:rsidRPr="00412E02" w:rsidRDefault="00984331" w:rsidP="00DC49D1">
      <w:pPr>
        <w:numPr>
          <w:ilvl w:val="0"/>
          <w:numId w:val="18"/>
        </w:numPr>
        <w:tabs>
          <w:tab w:val="left" w:pos="567"/>
          <w:tab w:val="left" w:pos="2126"/>
          <w:tab w:val="left" w:pos="2835"/>
        </w:tabs>
        <w:rPr>
          <w:szCs w:val="22"/>
        </w:rPr>
      </w:pPr>
      <w:r w:rsidRPr="00412E02">
        <w:rPr>
          <w:szCs w:val="22"/>
        </w:rPr>
        <w:t xml:space="preserve">A financial identification form of the </w:t>
      </w:r>
      <w:r w:rsidR="000F68CC">
        <w:rPr>
          <w:szCs w:val="22"/>
        </w:rPr>
        <w:t>lead a</w:t>
      </w:r>
      <w:r w:rsidRPr="00412E02">
        <w:rPr>
          <w:szCs w:val="22"/>
        </w:rPr>
        <w:t xml:space="preserve">pplicant </w:t>
      </w:r>
      <w:r w:rsidR="00327BB2" w:rsidRPr="00412E02">
        <w:rPr>
          <w:szCs w:val="22"/>
        </w:rPr>
        <w:t>(not from co-applicant(s)</w:t>
      </w:r>
      <w:r w:rsidR="00232C0C">
        <w:rPr>
          <w:szCs w:val="22"/>
        </w:rPr>
        <w:t>, nor from affiliated entity(ies</w:t>
      </w:r>
      <w:r w:rsidR="00327BB2" w:rsidRPr="00412E02">
        <w:rPr>
          <w:szCs w:val="22"/>
        </w:rPr>
        <w:t>)</w:t>
      </w:r>
      <w:r w:rsidR="008531F9">
        <w:rPr>
          <w:szCs w:val="22"/>
        </w:rPr>
        <w:t>)</w:t>
      </w:r>
      <w:r w:rsidR="00327BB2" w:rsidRPr="00412E02">
        <w:rPr>
          <w:szCs w:val="22"/>
        </w:rPr>
        <w:t xml:space="preserve"> </w:t>
      </w:r>
      <w:r w:rsidRPr="00412E02">
        <w:rPr>
          <w:szCs w:val="22"/>
        </w:rPr>
        <w:t xml:space="preserve">conforming to the model attached at Annex E of these </w:t>
      </w:r>
      <w:r w:rsidR="00E007B5">
        <w:rPr>
          <w:szCs w:val="22"/>
        </w:rPr>
        <w:t>g</w:t>
      </w:r>
      <w:r w:rsidRPr="00412E02">
        <w:rPr>
          <w:szCs w:val="22"/>
        </w:rPr>
        <w:t xml:space="preserve">uidelines, certified by the bank to which the payments will be made. This bank should be located in the country where the </w:t>
      </w:r>
      <w:r w:rsidR="000F68CC">
        <w:rPr>
          <w:szCs w:val="22"/>
        </w:rPr>
        <w:t>lead a</w:t>
      </w:r>
      <w:r w:rsidRPr="00412E02">
        <w:rPr>
          <w:szCs w:val="22"/>
        </w:rPr>
        <w:t xml:space="preserve">pplicant is established. If the </w:t>
      </w:r>
      <w:r w:rsidR="000F68CC">
        <w:rPr>
          <w:szCs w:val="22"/>
        </w:rPr>
        <w:t>lead a</w:t>
      </w:r>
      <w:r w:rsidRPr="00412E02">
        <w:rPr>
          <w:szCs w:val="22"/>
        </w:rPr>
        <w:t>pplicant has already submitted a financial identification form in the past for a contract where the European Commission was in charge of the payments and intends to use the same bank account, a copy of the previous financial identificatio</w:t>
      </w:r>
      <w:r w:rsidR="00835BB4" w:rsidRPr="00412E02">
        <w:rPr>
          <w:szCs w:val="22"/>
        </w:rPr>
        <w:t>n form may be provided instead.</w:t>
      </w:r>
    </w:p>
    <w:p w14:paraId="2944039B" w14:textId="77777777" w:rsidR="00C4175C" w:rsidRPr="00412E02" w:rsidRDefault="00090D7D" w:rsidP="00984331">
      <w:pPr>
        <w:rPr>
          <w:szCs w:val="22"/>
        </w:rPr>
      </w:pPr>
      <w:r>
        <w:rPr>
          <w:szCs w:val="22"/>
        </w:rPr>
        <w:t>T</w:t>
      </w:r>
      <w:r w:rsidR="00C4175C" w:rsidRPr="00412E02">
        <w:rPr>
          <w:szCs w:val="22"/>
        </w:rPr>
        <w:t xml:space="preserve">he </w:t>
      </w:r>
      <w:r w:rsidR="00460A7B" w:rsidRPr="00412E02">
        <w:rPr>
          <w:szCs w:val="22"/>
        </w:rPr>
        <w:t xml:space="preserve">requested </w:t>
      </w:r>
      <w:r w:rsidR="00C4175C" w:rsidRPr="00412E02">
        <w:rPr>
          <w:szCs w:val="22"/>
        </w:rPr>
        <w:t>supporting documents</w:t>
      </w:r>
      <w:r w:rsidR="00E302BC" w:rsidRPr="00412E02">
        <w:rPr>
          <w:szCs w:val="22"/>
        </w:rPr>
        <w:t xml:space="preserve"> </w:t>
      </w:r>
      <w:r>
        <w:rPr>
          <w:szCs w:val="22"/>
        </w:rPr>
        <w:t>(</w:t>
      </w:r>
      <w:r w:rsidR="00E302BC" w:rsidRPr="00412E02">
        <w:rPr>
          <w:szCs w:val="22"/>
        </w:rPr>
        <w:t>uploaded in PADOR</w:t>
      </w:r>
      <w:r>
        <w:rPr>
          <w:szCs w:val="22"/>
        </w:rPr>
        <w:t xml:space="preserve"> or sent together with the PADOR offline form) </w:t>
      </w:r>
      <w:r w:rsidR="00C4175C" w:rsidRPr="00412E02">
        <w:rPr>
          <w:szCs w:val="22"/>
        </w:rPr>
        <w:t>must be supplied in the form of originals</w:t>
      </w:r>
      <w:r w:rsidR="00460A7B" w:rsidRPr="00412E02">
        <w:rPr>
          <w:szCs w:val="22"/>
        </w:rPr>
        <w:t>,</w:t>
      </w:r>
      <w:r w:rsidR="00C4175C" w:rsidRPr="00412E02">
        <w:rPr>
          <w:szCs w:val="22"/>
        </w:rPr>
        <w:t xml:space="preserve"> </w:t>
      </w:r>
      <w:r w:rsidR="00E249FE" w:rsidRPr="00412E02">
        <w:rPr>
          <w:szCs w:val="22"/>
        </w:rPr>
        <w:t>photo</w:t>
      </w:r>
      <w:r w:rsidR="00C4175C" w:rsidRPr="00412E02">
        <w:rPr>
          <w:szCs w:val="22"/>
        </w:rPr>
        <w:t>copies</w:t>
      </w:r>
      <w:r w:rsidR="00460A7B" w:rsidRPr="00412E02">
        <w:rPr>
          <w:szCs w:val="22"/>
        </w:rPr>
        <w:t xml:space="preserve"> or scanned versions (i.e. showing legible stamps, signatures and dates) </w:t>
      </w:r>
      <w:r w:rsidR="00E249FE" w:rsidRPr="00412E02">
        <w:rPr>
          <w:szCs w:val="22"/>
        </w:rPr>
        <w:t>of the said originals</w:t>
      </w:r>
      <w:r w:rsidR="00C4175C" w:rsidRPr="00412E02">
        <w:rPr>
          <w:szCs w:val="22"/>
        </w:rPr>
        <w:t>.</w:t>
      </w:r>
      <w:r w:rsidR="00585E31" w:rsidRPr="00412E02">
        <w:rPr>
          <w:szCs w:val="22"/>
        </w:rPr>
        <w:t xml:space="preserve"> </w:t>
      </w:r>
    </w:p>
    <w:p w14:paraId="314B2202" w14:textId="77777777" w:rsidR="009348D1" w:rsidRPr="00412E02" w:rsidRDefault="009348D1" w:rsidP="00984331">
      <w:pPr>
        <w:rPr>
          <w:szCs w:val="22"/>
        </w:rPr>
      </w:pPr>
      <w:r w:rsidRPr="00412E02">
        <w:rPr>
          <w:szCs w:val="22"/>
        </w:rPr>
        <w:t>Where such documents are not in one of the official languages of the European Union</w:t>
      </w:r>
      <w:r w:rsidR="00B75EB7" w:rsidRPr="00412E02">
        <w:rPr>
          <w:szCs w:val="22"/>
        </w:rPr>
        <w:t>,</w:t>
      </w:r>
      <w:r w:rsidRPr="00412E02">
        <w:rPr>
          <w:szCs w:val="22"/>
        </w:rPr>
        <w:t xml:space="preserve"> a translation into </w:t>
      </w:r>
      <w:r w:rsidR="009479FE">
        <w:rPr>
          <w:szCs w:val="22"/>
        </w:rPr>
        <w:t xml:space="preserve">English </w:t>
      </w:r>
      <w:r w:rsidRPr="00412E02">
        <w:rPr>
          <w:szCs w:val="22"/>
        </w:rPr>
        <w:t xml:space="preserve">of the relevant parts of these documents proving the </w:t>
      </w:r>
      <w:r w:rsidR="000F68CC">
        <w:rPr>
          <w:szCs w:val="22"/>
        </w:rPr>
        <w:t>lead a</w:t>
      </w:r>
      <w:r w:rsidRPr="00412E02">
        <w:rPr>
          <w:szCs w:val="22"/>
        </w:rPr>
        <w:t>pplicant</w:t>
      </w:r>
      <w:r w:rsidR="00E94856" w:rsidRPr="00412E02">
        <w:rPr>
          <w:szCs w:val="22"/>
        </w:rPr>
        <w:t>'s</w:t>
      </w:r>
      <w:r w:rsidRPr="00412E02">
        <w:rPr>
          <w:szCs w:val="22"/>
        </w:rPr>
        <w:t xml:space="preserve"> </w:t>
      </w:r>
      <w:r w:rsidR="00E007B5">
        <w:t xml:space="preserve">and, where applicable, co-applicants' and </w:t>
      </w:r>
      <w:r w:rsidR="00E007B5" w:rsidRPr="00BE57B7">
        <w:t>affiliated</w:t>
      </w:r>
      <w:r w:rsidR="00E007B5">
        <w:t xml:space="preserve"> entity(ies)' </w:t>
      </w:r>
      <w:r w:rsidR="00E007B5" w:rsidRPr="00412E02">
        <w:rPr>
          <w:szCs w:val="22"/>
        </w:rPr>
        <w:t>eligibility</w:t>
      </w:r>
      <w:r w:rsidRPr="00412E02">
        <w:rPr>
          <w:szCs w:val="22"/>
        </w:rPr>
        <w:t xml:space="preserve"> must be attached</w:t>
      </w:r>
      <w:r w:rsidR="00524552" w:rsidRPr="00412E02">
        <w:rPr>
          <w:szCs w:val="22"/>
        </w:rPr>
        <w:t xml:space="preserve"> </w:t>
      </w:r>
      <w:r w:rsidRPr="00412E02">
        <w:rPr>
          <w:szCs w:val="22"/>
        </w:rPr>
        <w:t>for the purpose of analy</w:t>
      </w:r>
      <w:r w:rsidR="00B75EB7" w:rsidRPr="00412E02">
        <w:rPr>
          <w:szCs w:val="22"/>
        </w:rPr>
        <w:t>s</w:t>
      </w:r>
      <w:r w:rsidRPr="00412E02">
        <w:rPr>
          <w:szCs w:val="22"/>
        </w:rPr>
        <w:t xml:space="preserve">ing the </w:t>
      </w:r>
      <w:r w:rsidR="006459C5" w:rsidRPr="00412E02">
        <w:rPr>
          <w:szCs w:val="22"/>
        </w:rPr>
        <w:t>application</w:t>
      </w:r>
      <w:r w:rsidRPr="00412E02">
        <w:rPr>
          <w:szCs w:val="22"/>
        </w:rPr>
        <w:t>.</w:t>
      </w:r>
    </w:p>
    <w:p w14:paraId="2A647242" w14:textId="77777777" w:rsidR="00A57627" w:rsidRDefault="00A57627" w:rsidP="00984331">
      <w:pPr>
        <w:rPr>
          <w:rStyle w:val="StyleListBullet11ptChar"/>
          <w:szCs w:val="22"/>
        </w:rPr>
      </w:pPr>
      <w:r w:rsidRPr="00412E02">
        <w:rPr>
          <w:rStyle w:val="StyleListBullet11ptChar"/>
          <w:szCs w:val="22"/>
        </w:rPr>
        <w:t>Where these documents are in an official language of the European Union other than</w:t>
      </w:r>
      <w:r w:rsidR="009479FE">
        <w:rPr>
          <w:rStyle w:val="StyleListBullet11ptChar"/>
          <w:szCs w:val="22"/>
        </w:rPr>
        <w:t xml:space="preserve"> English</w:t>
      </w:r>
      <w:r w:rsidRPr="00412E02">
        <w:rPr>
          <w:rStyle w:val="StyleListBullet11ptChar"/>
          <w:szCs w:val="22"/>
        </w:rPr>
        <w:t xml:space="preserve">, it is </w:t>
      </w:r>
      <w:r w:rsidRPr="00412E02">
        <w:rPr>
          <w:b/>
          <w:szCs w:val="22"/>
        </w:rPr>
        <w:t xml:space="preserve">strongly </w:t>
      </w:r>
      <w:r w:rsidRPr="00412E02">
        <w:rPr>
          <w:rStyle w:val="StyleListBullet11ptChar"/>
          <w:szCs w:val="22"/>
        </w:rPr>
        <w:t xml:space="preserve">recommended, in order to facilitate the evaluation, to provide a translation of the relevant parts of the documents, proving the </w:t>
      </w:r>
      <w:r w:rsidR="000F68CC">
        <w:rPr>
          <w:rStyle w:val="StyleListBullet11ptChar"/>
          <w:szCs w:val="22"/>
        </w:rPr>
        <w:t>lead a</w:t>
      </w:r>
      <w:r w:rsidRPr="00412E02">
        <w:rPr>
          <w:rStyle w:val="StyleListBullet11ptChar"/>
          <w:szCs w:val="22"/>
        </w:rPr>
        <w:t>pplicant</w:t>
      </w:r>
      <w:r w:rsidR="00FA2479" w:rsidRPr="00412E02">
        <w:rPr>
          <w:rStyle w:val="StyleListBullet11ptChar"/>
          <w:szCs w:val="22"/>
        </w:rPr>
        <w:t>s'</w:t>
      </w:r>
      <w:r w:rsidRPr="00412E02">
        <w:rPr>
          <w:rStyle w:val="StyleListBullet11ptChar"/>
          <w:szCs w:val="22"/>
        </w:rPr>
        <w:t xml:space="preserve"> </w:t>
      </w:r>
      <w:r w:rsidR="00737EE1">
        <w:t xml:space="preserve">and, where applicable, co-applicants' and </w:t>
      </w:r>
      <w:r w:rsidR="00737EE1" w:rsidRPr="00BE57B7">
        <w:t>affiliated</w:t>
      </w:r>
      <w:r w:rsidR="00737EE1">
        <w:t xml:space="preserve"> entity(ies)' </w:t>
      </w:r>
      <w:r w:rsidRPr="00412E02">
        <w:rPr>
          <w:rStyle w:val="StyleListBullet11ptChar"/>
          <w:szCs w:val="22"/>
        </w:rPr>
        <w:t>eligibility, into</w:t>
      </w:r>
      <w:r w:rsidR="009479FE">
        <w:rPr>
          <w:rStyle w:val="StyleListBullet11ptChar"/>
          <w:szCs w:val="22"/>
        </w:rPr>
        <w:t xml:space="preserve"> English</w:t>
      </w:r>
      <w:r w:rsidRPr="00412E02">
        <w:rPr>
          <w:rStyle w:val="StyleListBullet11ptChar"/>
          <w:szCs w:val="22"/>
        </w:rPr>
        <w:t>.</w:t>
      </w:r>
    </w:p>
    <w:p w14:paraId="6A80050C" w14:textId="77777777" w:rsidR="00B32C54" w:rsidRPr="00412E02" w:rsidRDefault="00B60CF4" w:rsidP="00984331">
      <w:pPr>
        <w:rPr>
          <w:rStyle w:val="StyleListBullet11ptChar"/>
          <w:szCs w:val="22"/>
        </w:rPr>
      </w:pPr>
      <w:r>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p>
    <w:p w14:paraId="4C4E8A9B" w14:textId="77777777" w:rsidR="009348D1" w:rsidRPr="00412E02" w:rsidRDefault="009348D1" w:rsidP="00984331">
      <w:pPr>
        <w:rPr>
          <w:szCs w:val="22"/>
        </w:rPr>
      </w:pPr>
      <w:r w:rsidRPr="00412E02">
        <w:rPr>
          <w:szCs w:val="22"/>
        </w:rPr>
        <w:t>If the</w:t>
      </w:r>
      <w:r w:rsidR="00585E31" w:rsidRPr="00412E02">
        <w:rPr>
          <w:szCs w:val="22"/>
        </w:rPr>
        <w:t xml:space="preserve"> </w:t>
      </w:r>
      <w:r w:rsidR="00460A7B" w:rsidRPr="00412E02">
        <w:rPr>
          <w:szCs w:val="22"/>
        </w:rPr>
        <w:t xml:space="preserve">abovementioned </w:t>
      </w:r>
      <w:r w:rsidR="00585E31" w:rsidRPr="00412E02">
        <w:rPr>
          <w:szCs w:val="22"/>
        </w:rPr>
        <w:t>supporting</w:t>
      </w:r>
      <w:r w:rsidRPr="00412E02">
        <w:rPr>
          <w:szCs w:val="22"/>
        </w:rPr>
        <w:t xml:space="preserve"> documents are not provided </w:t>
      </w:r>
      <w:r w:rsidR="00B67806" w:rsidRPr="00412E02">
        <w:rPr>
          <w:szCs w:val="22"/>
        </w:rPr>
        <w:t>before the deadline</w:t>
      </w:r>
      <w:r w:rsidR="00460A7B" w:rsidRPr="00412E02">
        <w:rPr>
          <w:szCs w:val="22"/>
        </w:rPr>
        <w:t xml:space="preserve"> indicated in the request for supporting documents sent to the </w:t>
      </w:r>
      <w:r w:rsidR="000F68CC">
        <w:rPr>
          <w:szCs w:val="22"/>
        </w:rPr>
        <w:t>lead a</w:t>
      </w:r>
      <w:r w:rsidR="00460A7B" w:rsidRPr="00412E02">
        <w:rPr>
          <w:szCs w:val="22"/>
        </w:rPr>
        <w:t>pplicant by the Contracting Authority</w:t>
      </w:r>
      <w:r w:rsidR="00B67806" w:rsidRPr="00412E02">
        <w:rPr>
          <w:szCs w:val="22"/>
        </w:rPr>
        <w:t xml:space="preserve">, the application </w:t>
      </w:r>
      <w:r w:rsidR="00B75EB7" w:rsidRPr="00412E02">
        <w:rPr>
          <w:szCs w:val="22"/>
        </w:rPr>
        <w:t xml:space="preserve">may </w:t>
      </w:r>
      <w:r w:rsidR="00B67806" w:rsidRPr="00412E02">
        <w:rPr>
          <w:szCs w:val="22"/>
        </w:rPr>
        <w:t>be rejected</w:t>
      </w:r>
      <w:r w:rsidRPr="00412E02">
        <w:rPr>
          <w:szCs w:val="22"/>
        </w:rPr>
        <w:t>.</w:t>
      </w:r>
    </w:p>
    <w:p w14:paraId="7C282FB3" w14:textId="77777777" w:rsidR="00DB5567" w:rsidRPr="00412E02" w:rsidRDefault="008B3646" w:rsidP="00984331">
      <w:pPr>
        <w:rPr>
          <w:szCs w:val="22"/>
        </w:rPr>
      </w:pPr>
      <w:r w:rsidRPr="00412E02">
        <w:rPr>
          <w:szCs w:val="22"/>
        </w:rPr>
        <w:t xml:space="preserve">After </w:t>
      </w:r>
      <w:r w:rsidR="00DB5567" w:rsidRPr="00412E02">
        <w:rPr>
          <w:szCs w:val="22"/>
        </w:rPr>
        <w:t>verif</w:t>
      </w:r>
      <w:r w:rsidRPr="00412E02">
        <w:rPr>
          <w:szCs w:val="22"/>
        </w:rPr>
        <w:t>ying</w:t>
      </w:r>
      <w:r w:rsidR="00DB5567" w:rsidRPr="00412E02">
        <w:rPr>
          <w:szCs w:val="22"/>
        </w:rPr>
        <w:t xml:space="preserve"> the supporting documents</w:t>
      </w:r>
      <w:r w:rsidRPr="00412E02">
        <w:rPr>
          <w:szCs w:val="22"/>
        </w:rPr>
        <w:t>,</w:t>
      </w:r>
      <w:r w:rsidR="00DB5567" w:rsidRPr="00412E02">
        <w:rPr>
          <w:szCs w:val="22"/>
        </w:rPr>
        <w:t xml:space="preserve"> the </w:t>
      </w:r>
      <w:r w:rsidR="000F68CC">
        <w:rPr>
          <w:szCs w:val="22"/>
        </w:rPr>
        <w:t>e</w:t>
      </w:r>
      <w:r w:rsidR="00DB5567" w:rsidRPr="00412E02">
        <w:rPr>
          <w:szCs w:val="22"/>
        </w:rPr>
        <w:t xml:space="preserve">valuation </w:t>
      </w:r>
      <w:r w:rsidR="000F68CC">
        <w:rPr>
          <w:szCs w:val="22"/>
        </w:rPr>
        <w:t>c</w:t>
      </w:r>
      <w:r w:rsidR="00DB5567" w:rsidRPr="00412E02">
        <w:rPr>
          <w:szCs w:val="22"/>
        </w:rPr>
        <w:t>ommittee will make a final recommendation to the Contracting Authority</w:t>
      </w:r>
      <w:r w:rsidRPr="00412E02">
        <w:rPr>
          <w:szCs w:val="22"/>
        </w:rPr>
        <w:t>,</w:t>
      </w:r>
      <w:r w:rsidR="00DB5567" w:rsidRPr="00412E02">
        <w:rPr>
          <w:szCs w:val="22"/>
        </w:rPr>
        <w:t xml:space="preserve"> which will decide on the award of grants.</w:t>
      </w:r>
    </w:p>
    <w:p w14:paraId="2CBAEC9A" w14:textId="77777777" w:rsidR="001E10DA" w:rsidRPr="00412E02" w:rsidRDefault="001E10DA" w:rsidP="002D4ACD">
      <w:pPr>
        <w:ind w:left="567" w:hanging="567"/>
        <w:rPr>
          <w:szCs w:val="22"/>
        </w:rPr>
      </w:pPr>
      <w:r w:rsidRPr="00412E02">
        <w:rPr>
          <w:szCs w:val="22"/>
        </w:rPr>
        <w:t>NB</w:t>
      </w:r>
      <w:r w:rsidR="007C4C56" w:rsidRPr="00412E02">
        <w:rPr>
          <w:szCs w:val="22"/>
        </w:rPr>
        <w:t xml:space="preserve"> :</w:t>
      </w:r>
      <w:r w:rsidR="007C4C56" w:rsidRPr="00412E02">
        <w:rPr>
          <w:szCs w:val="22"/>
        </w:rPr>
        <w:tab/>
      </w:r>
      <w:r w:rsidRPr="00412E02">
        <w:rPr>
          <w:szCs w:val="22"/>
        </w:rPr>
        <w:t xml:space="preserve">In the eventuality that the Contracting Authority is not satisfied with the strength, solidity, and guarantee offered by the </w:t>
      </w:r>
      <w:r w:rsidR="00991F51" w:rsidRPr="00412E02">
        <w:rPr>
          <w:szCs w:val="22"/>
        </w:rPr>
        <w:t>structural</w:t>
      </w:r>
      <w:r w:rsidRPr="00412E02">
        <w:rPr>
          <w:szCs w:val="22"/>
        </w:rPr>
        <w:t xml:space="preserve"> link between one of the applicants and its affiliated entity, it can require the submission of the missing documents allowing for its conversion into co-applicant.</w:t>
      </w:r>
      <w:r w:rsidR="00154428" w:rsidRPr="00412E02">
        <w:rPr>
          <w:szCs w:val="22"/>
        </w:rPr>
        <w:t xml:space="preserve"> If all the missing documents for co-applicants are submitted, and provided all necessary eligibility criteria are fulfilled, the above mentioned entity becomes a co-applicant for all purposes. The </w:t>
      </w:r>
      <w:r w:rsidR="000F68CC">
        <w:rPr>
          <w:szCs w:val="22"/>
        </w:rPr>
        <w:t>lead a</w:t>
      </w:r>
      <w:r w:rsidR="00154428" w:rsidRPr="00412E02">
        <w:rPr>
          <w:szCs w:val="22"/>
        </w:rPr>
        <w:t>pplicant has to submit the application form revised accordingly.</w:t>
      </w:r>
    </w:p>
    <w:p w14:paraId="1A138C1E" w14:textId="77777777" w:rsidR="009348D1" w:rsidRPr="00807DAF" w:rsidRDefault="00B67806" w:rsidP="000C1BF8">
      <w:pPr>
        <w:pStyle w:val="Guidelines2"/>
      </w:pPr>
      <w:bookmarkStart w:id="32" w:name="_Toc519692909"/>
      <w:r w:rsidRPr="00807DAF">
        <w:t>Notification of the Contracting Authority’s decision</w:t>
      </w:r>
      <w:bookmarkEnd w:id="32"/>
    </w:p>
    <w:p w14:paraId="7AF308E7" w14:textId="77777777" w:rsidR="00A57627" w:rsidRPr="00807DAF" w:rsidRDefault="00A57627" w:rsidP="00DC49D1">
      <w:pPr>
        <w:pStyle w:val="Guidelines3"/>
        <w:numPr>
          <w:ilvl w:val="2"/>
          <w:numId w:val="6"/>
        </w:numPr>
      </w:pPr>
      <w:bookmarkStart w:id="33" w:name="_Toc519692910"/>
      <w:r w:rsidRPr="00807DAF">
        <w:t>Content of the decision</w:t>
      </w:r>
      <w:bookmarkEnd w:id="33"/>
    </w:p>
    <w:p w14:paraId="58A973FD" w14:textId="77777777" w:rsidR="00AA4FE0" w:rsidRPr="00807DAF" w:rsidRDefault="008A7A99" w:rsidP="00984331">
      <w:pPr>
        <w:spacing w:before="240"/>
      </w:pPr>
      <w:r w:rsidRPr="00807DAF">
        <w:t xml:space="preserve">The </w:t>
      </w:r>
      <w:r w:rsidR="000F68CC">
        <w:t>lead a</w:t>
      </w:r>
      <w:r w:rsidR="00AA4FE0" w:rsidRPr="00807DAF">
        <w:t>pplicant</w:t>
      </w:r>
      <w:r w:rsidR="0067474F" w:rsidRPr="00807DAF">
        <w:t>s</w:t>
      </w:r>
      <w:r w:rsidR="00AA4FE0" w:rsidRPr="00807DAF">
        <w:t xml:space="preserve"> will be informed in writing of the Contracting Authority’s decision concerning their application</w:t>
      </w:r>
      <w:r w:rsidR="000D5F55" w:rsidRPr="00807DAF">
        <w:t xml:space="preserve"> and</w:t>
      </w:r>
      <w:r w:rsidR="00E9669E" w:rsidRPr="00807DAF">
        <w:t>, i</w:t>
      </w:r>
      <w:r w:rsidR="008B3646" w:rsidRPr="00807DAF">
        <w:t>f</w:t>
      </w:r>
      <w:r w:rsidR="00E9669E" w:rsidRPr="00807DAF">
        <w:t xml:space="preserve"> reject</w:t>
      </w:r>
      <w:r w:rsidR="008B3646" w:rsidRPr="00807DAF">
        <w:t>ed</w:t>
      </w:r>
      <w:r w:rsidR="00E9669E" w:rsidRPr="00807DAF">
        <w:t>,</w:t>
      </w:r>
      <w:r w:rsidR="000D5F55" w:rsidRPr="00807DAF">
        <w:t xml:space="preserve"> the reasons for the </w:t>
      </w:r>
      <w:r w:rsidR="00E9669E" w:rsidRPr="00807DAF">
        <w:t xml:space="preserve">negative </w:t>
      </w:r>
      <w:r w:rsidR="000D5F55" w:rsidRPr="00807DAF">
        <w:t>decision</w:t>
      </w:r>
      <w:r w:rsidR="00AA4FE0" w:rsidRPr="00807DAF">
        <w:t>.</w:t>
      </w:r>
      <w:r w:rsidR="003477D3">
        <w:t xml:space="preserve"> </w:t>
      </w:r>
      <w:r w:rsidR="00225B0E" w:rsidRPr="00FE05D4">
        <w:t>This letter will</w:t>
      </w:r>
      <w:r w:rsidR="00D95068">
        <w:t xml:space="preserve"> be sent by e-mail and will</w:t>
      </w:r>
      <w:r w:rsidR="00225B0E" w:rsidRPr="00FE05D4">
        <w:t xml:space="preserve"> appear online automatically in the PROSPECT profile of the</w:t>
      </w:r>
      <w:r w:rsidR="00D07C8C">
        <w:t xml:space="preserve"> </w:t>
      </w:r>
      <w:r w:rsidR="002720EA">
        <w:t>user who submitted the application</w:t>
      </w:r>
      <w:r w:rsidR="00225B0E" w:rsidRPr="00FE05D4">
        <w:t xml:space="preserve">. </w:t>
      </w:r>
      <w:r w:rsidR="000F68CC">
        <w:t>Lead a</w:t>
      </w:r>
      <w:r w:rsidR="00225B0E" w:rsidRPr="00FE05D4">
        <w:t xml:space="preserve">pplicants who, in exceptional cases (see </w:t>
      </w:r>
      <w:r w:rsidR="000F4C9E">
        <w:t>s</w:t>
      </w:r>
      <w:r w:rsidR="00225B0E" w:rsidRPr="00FE05D4">
        <w:t xml:space="preserve">ection </w:t>
      </w:r>
      <w:r w:rsidR="009458DC" w:rsidRPr="00FE05D4">
        <w:t>2.2</w:t>
      </w:r>
      <w:r w:rsidR="00225B0E" w:rsidRPr="00FE05D4">
        <w:t xml:space="preserve">), had to submit their application </w:t>
      </w:r>
      <w:r w:rsidR="00D41D87" w:rsidRPr="00FE05D4">
        <w:t xml:space="preserve">by </w:t>
      </w:r>
      <w:r w:rsidR="00D3351E" w:rsidRPr="00FE05D4">
        <w:t xml:space="preserve">post or hand-delivery, </w:t>
      </w:r>
      <w:r w:rsidR="004D473C" w:rsidRPr="00FE05D4">
        <w:t>will</w:t>
      </w:r>
      <w:r w:rsidR="00D95068">
        <w:t xml:space="preserve"> </w:t>
      </w:r>
      <w:r w:rsidR="004D473C" w:rsidRPr="00FE05D4">
        <w:t xml:space="preserve">be informed </w:t>
      </w:r>
      <w:r w:rsidR="000F4C9E">
        <w:t xml:space="preserve">by email or </w:t>
      </w:r>
      <w:r w:rsidR="00D95068">
        <w:t xml:space="preserve">by post </w:t>
      </w:r>
      <w:r w:rsidR="008F7A94">
        <w:t>if</w:t>
      </w:r>
      <w:r w:rsidR="00D95068">
        <w:t xml:space="preserve"> they did not provide any e-mail address</w:t>
      </w:r>
      <w:r w:rsidR="00225B0E" w:rsidRPr="00FE05D4">
        <w:t>.</w:t>
      </w:r>
      <w:r w:rsidR="00AD58A5">
        <w:t xml:space="preserve"> </w:t>
      </w:r>
      <w:r w:rsidR="00BD1C5F">
        <w:t>Therefore, please check regularly your PROSPECT profile, taking into account the indicative timetable below.</w:t>
      </w:r>
    </w:p>
    <w:p w14:paraId="77D3844D" w14:textId="77777777" w:rsidR="000D5F55" w:rsidRDefault="008A7A99" w:rsidP="00984331">
      <w:r w:rsidRPr="00807DAF">
        <w:t>A</w:t>
      </w:r>
      <w:r w:rsidR="000F4C9E">
        <w:t>n</w:t>
      </w:r>
      <w:r w:rsidR="00D07C8C">
        <w:t xml:space="preserve"> </w:t>
      </w:r>
      <w:r w:rsidRPr="00807DAF">
        <w:t>a</w:t>
      </w:r>
      <w:r w:rsidR="000D5F55" w:rsidRPr="00807DAF">
        <w:t xml:space="preserve">pplicant believing that </w:t>
      </w:r>
      <w:r w:rsidRPr="00807DAF">
        <w:t xml:space="preserve">it has </w:t>
      </w:r>
      <w:r w:rsidR="000D5F55" w:rsidRPr="00807DAF">
        <w:t xml:space="preserve">been harmed by an error or irregularity during the award process may </w:t>
      </w:r>
      <w:r w:rsidR="008B3646" w:rsidRPr="00807DAF">
        <w:t xml:space="preserve">lodge </w:t>
      </w:r>
      <w:r w:rsidR="00260548" w:rsidRPr="00807DAF">
        <w:t xml:space="preserve">a complaint. See further </w:t>
      </w:r>
      <w:r w:rsidR="000F4C9E">
        <w:t>s</w:t>
      </w:r>
      <w:r w:rsidR="00896ECA" w:rsidRPr="00807DAF">
        <w:t>ection</w:t>
      </w:r>
      <w:r w:rsidR="00260548" w:rsidRPr="00807DAF">
        <w:t xml:space="preserve"> 2.4.1</w:t>
      </w:r>
      <w:r w:rsidR="00A63ACF" w:rsidRPr="00807DAF">
        <w:t>5</w:t>
      </w:r>
      <w:r w:rsidR="00260548" w:rsidRPr="00807DAF">
        <w:t xml:space="preserve"> of the Practical Guide. </w:t>
      </w:r>
    </w:p>
    <w:p w14:paraId="0887848C" w14:textId="77777777" w:rsidR="0097715A" w:rsidRPr="00807DAF" w:rsidRDefault="00871DD2" w:rsidP="00DC49D1">
      <w:pPr>
        <w:pStyle w:val="Guidelines3"/>
        <w:numPr>
          <w:ilvl w:val="2"/>
          <w:numId w:val="6"/>
        </w:numPr>
        <w:pBdr>
          <w:left w:val="single" w:sz="4" w:space="0" w:color="auto"/>
        </w:pBdr>
      </w:pPr>
      <w:r>
        <w:br w:type="page"/>
      </w:r>
      <w:bookmarkStart w:id="34" w:name="_Toc519692911"/>
      <w:r w:rsidR="0097715A" w:rsidRPr="00807DAF">
        <w:t>Indicative timetable</w:t>
      </w:r>
      <w:bookmarkEnd w:id="34"/>
      <w:r w:rsidR="0097715A" w:rsidRPr="00807DAF">
        <w:t xml:space="preserve"> </w:t>
      </w:r>
    </w:p>
    <w:p w14:paraId="51F4AB07" w14:textId="77777777"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7CFF07B5" w14:textId="77777777" w:rsidTr="00984331">
        <w:tc>
          <w:tcPr>
            <w:tcW w:w="4678" w:type="dxa"/>
            <w:tcBorders>
              <w:bottom w:val="nil"/>
            </w:tcBorders>
          </w:tcPr>
          <w:p w14:paraId="3251FFEA" w14:textId="77777777" w:rsidR="0013435B" w:rsidRPr="00807DAF" w:rsidRDefault="0013435B" w:rsidP="00F15864">
            <w:pPr>
              <w:rPr>
                <w:szCs w:val="22"/>
              </w:rPr>
            </w:pPr>
          </w:p>
        </w:tc>
        <w:tc>
          <w:tcPr>
            <w:tcW w:w="2552" w:type="dxa"/>
            <w:shd w:val="pct10" w:color="auto" w:fill="FFFFFF"/>
          </w:tcPr>
          <w:p w14:paraId="0ED37BB8" w14:textId="77777777" w:rsidR="0013435B" w:rsidRPr="00807DAF" w:rsidRDefault="0013435B" w:rsidP="00F15864">
            <w:pPr>
              <w:jc w:val="center"/>
              <w:rPr>
                <w:b/>
                <w:szCs w:val="22"/>
              </w:rPr>
            </w:pPr>
            <w:r w:rsidRPr="00807DAF">
              <w:rPr>
                <w:b/>
                <w:szCs w:val="22"/>
              </w:rPr>
              <w:t>DATE</w:t>
            </w:r>
          </w:p>
        </w:tc>
        <w:tc>
          <w:tcPr>
            <w:tcW w:w="2551" w:type="dxa"/>
            <w:tcBorders>
              <w:bottom w:val="nil"/>
            </w:tcBorders>
            <w:shd w:val="pct10" w:color="auto" w:fill="FFFFFF"/>
          </w:tcPr>
          <w:p w14:paraId="623DEECD" w14:textId="77777777" w:rsidR="0013435B" w:rsidRPr="00807DAF" w:rsidRDefault="00A52D5C" w:rsidP="00F15864">
            <w:pPr>
              <w:jc w:val="center"/>
              <w:rPr>
                <w:b/>
                <w:szCs w:val="22"/>
              </w:rPr>
            </w:pPr>
            <w:r>
              <w:rPr>
                <w:b/>
                <w:szCs w:val="22"/>
              </w:rPr>
              <w:t>TIME</w:t>
            </w:r>
          </w:p>
        </w:tc>
      </w:tr>
      <w:tr w:rsidR="0013435B" w:rsidRPr="00807DAF" w14:paraId="226860D8" w14:textId="77777777" w:rsidTr="00984331">
        <w:tc>
          <w:tcPr>
            <w:tcW w:w="4678" w:type="dxa"/>
            <w:shd w:val="pct10" w:color="auto" w:fill="FFFFFF"/>
          </w:tcPr>
          <w:p w14:paraId="5ED7B7C4" w14:textId="77777777" w:rsidR="0013435B" w:rsidRPr="00A52D5C" w:rsidRDefault="00873C1D" w:rsidP="00984331">
            <w:pPr>
              <w:jc w:val="left"/>
              <w:rPr>
                <w:szCs w:val="22"/>
              </w:rPr>
            </w:pPr>
            <w:r>
              <w:rPr>
                <w:b/>
                <w:szCs w:val="22"/>
              </w:rPr>
              <w:t xml:space="preserve">1. </w:t>
            </w:r>
            <w:r w:rsidR="00A52D5C">
              <w:rPr>
                <w:b/>
                <w:szCs w:val="22"/>
              </w:rPr>
              <w:t xml:space="preserve">Information meeting, if any </w:t>
            </w:r>
            <w:r w:rsidR="00A52D5C">
              <w:rPr>
                <w:szCs w:val="22"/>
              </w:rPr>
              <w:t>(local time)</w:t>
            </w:r>
          </w:p>
        </w:tc>
        <w:tc>
          <w:tcPr>
            <w:tcW w:w="2552" w:type="dxa"/>
          </w:tcPr>
          <w:p w14:paraId="14B1D4B7" w14:textId="77777777" w:rsidR="0013435B" w:rsidRPr="00283D20" w:rsidRDefault="00EA3D45" w:rsidP="00A52D5C">
            <w:pPr>
              <w:jc w:val="center"/>
              <w:rPr>
                <w:szCs w:val="22"/>
              </w:rPr>
            </w:pPr>
            <w:r w:rsidRPr="00807DAF">
              <w:rPr>
                <w:szCs w:val="22"/>
              </w:rPr>
              <w:t>Not applicable</w:t>
            </w:r>
          </w:p>
        </w:tc>
        <w:tc>
          <w:tcPr>
            <w:tcW w:w="2551" w:type="dxa"/>
          </w:tcPr>
          <w:p w14:paraId="053A2349" w14:textId="77777777" w:rsidR="0013435B" w:rsidRPr="00807DAF" w:rsidRDefault="00EA3D45" w:rsidP="00A52D5C">
            <w:pPr>
              <w:jc w:val="center"/>
              <w:rPr>
                <w:szCs w:val="22"/>
              </w:rPr>
            </w:pPr>
            <w:r w:rsidRPr="00807DAF">
              <w:rPr>
                <w:szCs w:val="22"/>
              </w:rPr>
              <w:t>Not applicable</w:t>
            </w:r>
          </w:p>
        </w:tc>
      </w:tr>
      <w:tr w:rsidR="001C64F5" w:rsidRPr="00807DAF" w14:paraId="0084D0AB" w14:textId="77777777" w:rsidTr="00984331">
        <w:tc>
          <w:tcPr>
            <w:tcW w:w="4678" w:type="dxa"/>
            <w:shd w:val="pct10" w:color="auto" w:fill="FFFFFF"/>
          </w:tcPr>
          <w:p w14:paraId="1957F039" w14:textId="77777777" w:rsidR="001C64F5" w:rsidRPr="00807DAF" w:rsidRDefault="001C64F5" w:rsidP="001C64F5">
            <w:pPr>
              <w:jc w:val="left"/>
              <w:rPr>
                <w:b/>
                <w:szCs w:val="22"/>
              </w:rPr>
            </w:pPr>
            <w:r>
              <w:rPr>
                <w:b/>
                <w:szCs w:val="22"/>
              </w:rPr>
              <w:t xml:space="preserve">2. </w:t>
            </w:r>
            <w:r w:rsidRPr="00807DAF">
              <w:rPr>
                <w:b/>
                <w:szCs w:val="22"/>
              </w:rPr>
              <w:t>Deadline for requesting any clarifications from the Contracting Authority</w:t>
            </w:r>
          </w:p>
        </w:tc>
        <w:tc>
          <w:tcPr>
            <w:tcW w:w="2552" w:type="dxa"/>
          </w:tcPr>
          <w:p w14:paraId="5DA7858F" w14:textId="77777777" w:rsidR="001C64F5" w:rsidRPr="00A35F9C" w:rsidRDefault="00A35F9C" w:rsidP="001C64F5">
            <w:pPr>
              <w:jc w:val="center"/>
              <w:rPr>
                <w:szCs w:val="22"/>
                <w:highlight w:val="yellow"/>
              </w:rPr>
            </w:pPr>
            <w:r w:rsidRPr="00A35F9C">
              <w:rPr>
                <w:szCs w:val="22"/>
                <w:highlight w:val="yellow"/>
              </w:rPr>
              <w:t>12 September 2018</w:t>
            </w:r>
          </w:p>
        </w:tc>
        <w:tc>
          <w:tcPr>
            <w:tcW w:w="2551" w:type="dxa"/>
          </w:tcPr>
          <w:p w14:paraId="7EBBAA65" w14:textId="77777777" w:rsidR="001C64F5" w:rsidRPr="00807DAF" w:rsidRDefault="00A35F9C" w:rsidP="001C64F5">
            <w:pPr>
              <w:jc w:val="center"/>
              <w:rPr>
                <w:szCs w:val="22"/>
              </w:rPr>
            </w:pPr>
            <w:r>
              <w:rPr>
                <w:szCs w:val="22"/>
              </w:rPr>
              <w:t>18:00</w:t>
            </w:r>
          </w:p>
        </w:tc>
      </w:tr>
      <w:tr w:rsidR="001C64F5" w:rsidRPr="00807DAF" w14:paraId="136DA06A" w14:textId="77777777" w:rsidTr="00984331">
        <w:tc>
          <w:tcPr>
            <w:tcW w:w="4678" w:type="dxa"/>
            <w:shd w:val="pct10" w:color="auto" w:fill="FFFFFF"/>
          </w:tcPr>
          <w:p w14:paraId="0245D9DC" w14:textId="77777777" w:rsidR="001C64F5" w:rsidRPr="00807DAF" w:rsidRDefault="001C64F5" w:rsidP="001C64F5">
            <w:pPr>
              <w:jc w:val="left"/>
              <w:rPr>
                <w:b/>
                <w:szCs w:val="22"/>
              </w:rPr>
            </w:pPr>
            <w:r>
              <w:rPr>
                <w:b/>
                <w:szCs w:val="22"/>
              </w:rPr>
              <w:t xml:space="preserve">3. </w:t>
            </w:r>
            <w:r w:rsidRPr="00807DAF">
              <w:rPr>
                <w:b/>
                <w:szCs w:val="22"/>
              </w:rPr>
              <w:t>Last date on which clarifications are issued by the Contracting Authority</w:t>
            </w:r>
          </w:p>
        </w:tc>
        <w:tc>
          <w:tcPr>
            <w:tcW w:w="2552" w:type="dxa"/>
          </w:tcPr>
          <w:p w14:paraId="4CC38711" w14:textId="77777777" w:rsidR="001C64F5" w:rsidRPr="00A35F9C" w:rsidRDefault="00A35F9C" w:rsidP="001C64F5">
            <w:pPr>
              <w:jc w:val="center"/>
              <w:rPr>
                <w:szCs w:val="22"/>
                <w:highlight w:val="yellow"/>
              </w:rPr>
            </w:pPr>
            <w:r w:rsidRPr="00A35F9C">
              <w:rPr>
                <w:szCs w:val="22"/>
                <w:highlight w:val="yellow"/>
              </w:rPr>
              <w:t>20 September 2018</w:t>
            </w:r>
          </w:p>
        </w:tc>
        <w:tc>
          <w:tcPr>
            <w:tcW w:w="2551" w:type="dxa"/>
          </w:tcPr>
          <w:p w14:paraId="04217AB8" w14:textId="77777777" w:rsidR="001C64F5" w:rsidRPr="00807DAF" w:rsidRDefault="00A35F9C" w:rsidP="001C64F5">
            <w:pPr>
              <w:jc w:val="center"/>
              <w:rPr>
                <w:szCs w:val="22"/>
              </w:rPr>
            </w:pPr>
            <w:r>
              <w:rPr>
                <w:szCs w:val="22"/>
              </w:rPr>
              <w:t>18:00</w:t>
            </w:r>
          </w:p>
        </w:tc>
      </w:tr>
      <w:tr w:rsidR="001C64F5" w:rsidRPr="00807DAF" w14:paraId="4434635E" w14:textId="77777777" w:rsidTr="00984331">
        <w:tc>
          <w:tcPr>
            <w:tcW w:w="4678" w:type="dxa"/>
            <w:shd w:val="pct10" w:color="auto" w:fill="FFFFFF"/>
          </w:tcPr>
          <w:p w14:paraId="6FAFC57E" w14:textId="77777777" w:rsidR="001C64F5" w:rsidRPr="00807DAF" w:rsidRDefault="001C64F5" w:rsidP="001C64F5">
            <w:pPr>
              <w:jc w:val="left"/>
              <w:rPr>
                <w:b/>
                <w:szCs w:val="22"/>
              </w:rPr>
            </w:pPr>
            <w:r>
              <w:rPr>
                <w:b/>
                <w:szCs w:val="22"/>
              </w:rPr>
              <w:t xml:space="preserve">4. </w:t>
            </w:r>
            <w:r w:rsidRPr="00807DAF">
              <w:rPr>
                <w:b/>
                <w:szCs w:val="22"/>
              </w:rPr>
              <w:t xml:space="preserve">Deadline for submission of  </w:t>
            </w:r>
            <w:r>
              <w:rPr>
                <w:b/>
                <w:szCs w:val="22"/>
              </w:rPr>
              <w:t>applications</w:t>
            </w:r>
            <w:r w:rsidRPr="00807DAF">
              <w:rPr>
                <w:b/>
                <w:szCs w:val="22"/>
              </w:rPr>
              <w:t xml:space="preserve"> </w:t>
            </w:r>
          </w:p>
        </w:tc>
        <w:tc>
          <w:tcPr>
            <w:tcW w:w="2552" w:type="dxa"/>
          </w:tcPr>
          <w:p w14:paraId="45385B73" w14:textId="77777777" w:rsidR="001C64F5" w:rsidRPr="00A35F9C" w:rsidRDefault="00A35F9C" w:rsidP="001C64F5">
            <w:pPr>
              <w:jc w:val="center"/>
              <w:rPr>
                <w:szCs w:val="22"/>
                <w:highlight w:val="yellow"/>
              </w:rPr>
            </w:pPr>
            <w:r w:rsidRPr="00A35F9C">
              <w:rPr>
                <w:szCs w:val="22"/>
                <w:highlight w:val="yellow"/>
              </w:rPr>
              <w:t>2 October 2018</w:t>
            </w:r>
          </w:p>
        </w:tc>
        <w:tc>
          <w:tcPr>
            <w:tcW w:w="2551" w:type="dxa"/>
          </w:tcPr>
          <w:p w14:paraId="1E191B2E" w14:textId="77777777" w:rsidR="001C64F5" w:rsidRPr="00807DAF" w:rsidRDefault="00A35F9C" w:rsidP="001C64F5">
            <w:pPr>
              <w:jc w:val="center"/>
              <w:rPr>
                <w:szCs w:val="22"/>
              </w:rPr>
            </w:pPr>
            <w:r>
              <w:rPr>
                <w:szCs w:val="22"/>
              </w:rPr>
              <w:t>20:00</w:t>
            </w:r>
          </w:p>
        </w:tc>
      </w:tr>
      <w:tr w:rsidR="001C64F5" w:rsidRPr="00807DAF" w14:paraId="1095F512" w14:textId="77777777" w:rsidTr="00984331">
        <w:tc>
          <w:tcPr>
            <w:tcW w:w="4678" w:type="dxa"/>
            <w:shd w:val="pct10" w:color="auto" w:fill="FFFFFF"/>
          </w:tcPr>
          <w:p w14:paraId="28D4D4B5" w14:textId="77777777" w:rsidR="001C64F5" w:rsidRPr="00807DAF" w:rsidRDefault="001C64F5" w:rsidP="001C64F5">
            <w:pPr>
              <w:jc w:val="left"/>
              <w:rPr>
                <w:b/>
                <w:szCs w:val="22"/>
              </w:rPr>
            </w:pPr>
            <w:r>
              <w:rPr>
                <w:b/>
                <w:szCs w:val="22"/>
              </w:rPr>
              <w:t xml:space="preserve">5. </w:t>
            </w:r>
            <w:r w:rsidRPr="00807DAF">
              <w:rPr>
                <w:b/>
                <w:szCs w:val="22"/>
              </w:rPr>
              <w:t>Information to</w:t>
            </w:r>
            <w:r>
              <w:rPr>
                <w:b/>
                <w:szCs w:val="22"/>
              </w:rPr>
              <w:t xml:space="preserve"> lead</w:t>
            </w:r>
            <w:r w:rsidRPr="00807DAF">
              <w:rPr>
                <w:b/>
                <w:szCs w:val="22"/>
              </w:rPr>
              <w:t xml:space="preserve"> applicants on opening, administrative checks and concept note evaluation  (Step 1)</w:t>
            </w:r>
          </w:p>
        </w:tc>
        <w:tc>
          <w:tcPr>
            <w:tcW w:w="2552" w:type="dxa"/>
          </w:tcPr>
          <w:p w14:paraId="07F0E924" w14:textId="77777777" w:rsidR="001C64F5" w:rsidRPr="00A35F9C" w:rsidRDefault="00A35F9C" w:rsidP="001C64F5">
            <w:pPr>
              <w:jc w:val="center"/>
              <w:rPr>
                <w:szCs w:val="22"/>
                <w:highlight w:val="yellow"/>
              </w:rPr>
            </w:pPr>
            <w:r w:rsidRPr="00A35F9C">
              <w:rPr>
                <w:szCs w:val="22"/>
                <w:highlight w:val="yellow"/>
              </w:rPr>
              <w:t>15 October 2018</w:t>
            </w:r>
            <w:r w:rsidRPr="00807DAF">
              <w:rPr>
                <w:vertAlign w:val="superscript"/>
              </w:rPr>
              <w:t>*</w:t>
            </w:r>
          </w:p>
        </w:tc>
        <w:tc>
          <w:tcPr>
            <w:tcW w:w="2551" w:type="dxa"/>
          </w:tcPr>
          <w:p w14:paraId="402CC532" w14:textId="77777777" w:rsidR="001C64F5" w:rsidRPr="00807DAF" w:rsidRDefault="001C64F5" w:rsidP="001C64F5">
            <w:pPr>
              <w:jc w:val="center"/>
              <w:rPr>
                <w:szCs w:val="22"/>
              </w:rPr>
            </w:pPr>
            <w:r w:rsidRPr="00807DAF">
              <w:rPr>
                <w:szCs w:val="22"/>
              </w:rPr>
              <w:t>-</w:t>
            </w:r>
          </w:p>
        </w:tc>
      </w:tr>
      <w:tr w:rsidR="001C64F5" w:rsidRPr="00807DAF" w14:paraId="5F3E61EC" w14:textId="77777777" w:rsidTr="00984331">
        <w:tc>
          <w:tcPr>
            <w:tcW w:w="4678" w:type="dxa"/>
            <w:shd w:val="pct10" w:color="auto" w:fill="FFFFFF"/>
          </w:tcPr>
          <w:p w14:paraId="63E76836" w14:textId="77777777" w:rsidR="001C64F5" w:rsidRPr="00807DAF" w:rsidRDefault="001C64F5" w:rsidP="001C64F5">
            <w:pPr>
              <w:jc w:val="left"/>
              <w:rPr>
                <w:b/>
                <w:szCs w:val="22"/>
              </w:rPr>
            </w:pPr>
            <w:r>
              <w:rPr>
                <w:b/>
                <w:szCs w:val="22"/>
              </w:rPr>
              <w:t xml:space="preserve">6. </w:t>
            </w:r>
            <w:r w:rsidRPr="00807DAF">
              <w:rPr>
                <w:b/>
                <w:szCs w:val="22"/>
              </w:rPr>
              <w:t>Information to</w:t>
            </w:r>
            <w:r>
              <w:rPr>
                <w:b/>
                <w:szCs w:val="22"/>
              </w:rPr>
              <w:t xml:space="preserve"> lead</w:t>
            </w:r>
            <w:r w:rsidRPr="00807DAF">
              <w:rPr>
                <w:b/>
                <w:szCs w:val="22"/>
              </w:rPr>
              <w:t xml:space="preserve"> applicants on the evaluation of the </w:t>
            </w:r>
            <w:r>
              <w:rPr>
                <w:b/>
                <w:szCs w:val="22"/>
              </w:rPr>
              <w:t>f</w:t>
            </w:r>
            <w:r w:rsidRPr="00807DAF">
              <w:rPr>
                <w:b/>
                <w:szCs w:val="22"/>
              </w:rPr>
              <w:t xml:space="preserve">ull </w:t>
            </w:r>
            <w:r>
              <w:rPr>
                <w:b/>
                <w:szCs w:val="22"/>
              </w:rPr>
              <w:t>a</w:t>
            </w:r>
            <w:r w:rsidRPr="00807DAF">
              <w:rPr>
                <w:b/>
                <w:szCs w:val="22"/>
              </w:rPr>
              <w:t xml:space="preserve">pplication </w:t>
            </w:r>
            <w:r>
              <w:rPr>
                <w:b/>
                <w:szCs w:val="22"/>
              </w:rPr>
              <w:t>f</w:t>
            </w:r>
            <w:r w:rsidRPr="00807DAF">
              <w:rPr>
                <w:b/>
                <w:szCs w:val="22"/>
              </w:rPr>
              <w:t>orm (Step 2)</w:t>
            </w:r>
            <w:r w:rsidRPr="00807DAF">
              <w:rPr>
                <w:rStyle w:val="FootnoteReference"/>
                <w:b/>
              </w:rPr>
              <w:footnoteReference w:id="24"/>
            </w:r>
          </w:p>
        </w:tc>
        <w:tc>
          <w:tcPr>
            <w:tcW w:w="2552" w:type="dxa"/>
          </w:tcPr>
          <w:p w14:paraId="3F95D40E" w14:textId="77777777" w:rsidR="001C64F5" w:rsidRPr="00A35F9C" w:rsidRDefault="00A35F9C" w:rsidP="00A35F9C">
            <w:pPr>
              <w:jc w:val="center"/>
              <w:rPr>
                <w:szCs w:val="22"/>
                <w:highlight w:val="yellow"/>
              </w:rPr>
            </w:pPr>
            <w:r w:rsidRPr="00A35F9C">
              <w:rPr>
                <w:szCs w:val="22"/>
                <w:highlight w:val="yellow"/>
              </w:rPr>
              <w:t>30 October 2018</w:t>
            </w:r>
            <w:r w:rsidRPr="00807DAF">
              <w:rPr>
                <w:vertAlign w:val="superscript"/>
              </w:rPr>
              <w:t>*</w:t>
            </w:r>
          </w:p>
        </w:tc>
        <w:tc>
          <w:tcPr>
            <w:tcW w:w="2551" w:type="dxa"/>
          </w:tcPr>
          <w:p w14:paraId="71F50143" w14:textId="77777777" w:rsidR="001C64F5" w:rsidRPr="00807DAF" w:rsidRDefault="001C64F5" w:rsidP="001C64F5">
            <w:pPr>
              <w:jc w:val="center"/>
              <w:rPr>
                <w:szCs w:val="22"/>
              </w:rPr>
            </w:pPr>
            <w:r w:rsidRPr="00807DAF">
              <w:rPr>
                <w:szCs w:val="22"/>
              </w:rPr>
              <w:t>-</w:t>
            </w:r>
          </w:p>
        </w:tc>
      </w:tr>
      <w:tr w:rsidR="001C64F5" w:rsidRPr="00807DAF" w14:paraId="4BB66B3F" w14:textId="77777777" w:rsidTr="00984331">
        <w:tc>
          <w:tcPr>
            <w:tcW w:w="4678" w:type="dxa"/>
            <w:shd w:val="pct10" w:color="auto" w:fill="FFFFFF"/>
          </w:tcPr>
          <w:p w14:paraId="773F7ADD" w14:textId="77777777" w:rsidR="001C64F5" w:rsidRPr="00807DAF" w:rsidRDefault="001C64F5" w:rsidP="001C64F5">
            <w:pPr>
              <w:jc w:val="left"/>
              <w:rPr>
                <w:b/>
                <w:szCs w:val="22"/>
              </w:rPr>
            </w:pPr>
            <w:r>
              <w:rPr>
                <w:b/>
                <w:szCs w:val="22"/>
              </w:rPr>
              <w:t xml:space="preserve">7. </w:t>
            </w:r>
            <w:r w:rsidRPr="00807DAF">
              <w:rPr>
                <w:b/>
                <w:szCs w:val="22"/>
              </w:rPr>
              <w:t>Notification of award (after the eligibility check) (Step 3)</w:t>
            </w:r>
          </w:p>
        </w:tc>
        <w:tc>
          <w:tcPr>
            <w:tcW w:w="2552" w:type="dxa"/>
          </w:tcPr>
          <w:p w14:paraId="59597236" w14:textId="77777777" w:rsidR="001C64F5" w:rsidRPr="00A35F9C" w:rsidRDefault="00A35F9C" w:rsidP="001C64F5">
            <w:pPr>
              <w:jc w:val="center"/>
              <w:rPr>
                <w:szCs w:val="22"/>
                <w:highlight w:val="yellow"/>
              </w:rPr>
            </w:pPr>
            <w:r w:rsidRPr="00A35F9C">
              <w:rPr>
                <w:szCs w:val="22"/>
                <w:highlight w:val="yellow"/>
              </w:rPr>
              <w:t>15 November 2018</w:t>
            </w:r>
            <w:r w:rsidRPr="00807DAF">
              <w:rPr>
                <w:vertAlign w:val="superscript"/>
              </w:rPr>
              <w:t>*</w:t>
            </w:r>
          </w:p>
        </w:tc>
        <w:tc>
          <w:tcPr>
            <w:tcW w:w="2551" w:type="dxa"/>
          </w:tcPr>
          <w:p w14:paraId="577F5A42" w14:textId="77777777" w:rsidR="001C64F5" w:rsidRPr="00807DAF" w:rsidRDefault="001C64F5" w:rsidP="001C64F5">
            <w:pPr>
              <w:jc w:val="center"/>
              <w:rPr>
                <w:szCs w:val="22"/>
              </w:rPr>
            </w:pPr>
            <w:r w:rsidRPr="00807DAF">
              <w:rPr>
                <w:szCs w:val="22"/>
              </w:rPr>
              <w:t>-</w:t>
            </w:r>
          </w:p>
        </w:tc>
      </w:tr>
      <w:tr w:rsidR="001C64F5" w:rsidRPr="00807DAF" w14:paraId="3D8F5DD2" w14:textId="77777777" w:rsidTr="00984331">
        <w:tc>
          <w:tcPr>
            <w:tcW w:w="4678" w:type="dxa"/>
            <w:shd w:val="pct10" w:color="auto" w:fill="FFFFFF"/>
          </w:tcPr>
          <w:p w14:paraId="303D1E7D" w14:textId="77777777" w:rsidR="001C64F5" w:rsidRPr="00807DAF" w:rsidRDefault="001C64F5" w:rsidP="001C64F5">
            <w:pPr>
              <w:jc w:val="left"/>
              <w:rPr>
                <w:b/>
                <w:szCs w:val="22"/>
              </w:rPr>
            </w:pPr>
            <w:r>
              <w:rPr>
                <w:b/>
                <w:szCs w:val="22"/>
              </w:rPr>
              <w:t xml:space="preserve">8. </w:t>
            </w:r>
            <w:r w:rsidRPr="00807DAF">
              <w:rPr>
                <w:b/>
                <w:szCs w:val="22"/>
              </w:rPr>
              <w:t>Contract signature</w:t>
            </w:r>
            <w:r w:rsidRPr="00807DAF">
              <w:rPr>
                <w:rStyle w:val="FootnoteReference"/>
                <w:b/>
              </w:rPr>
              <w:footnoteReference w:id="25"/>
            </w:r>
          </w:p>
        </w:tc>
        <w:tc>
          <w:tcPr>
            <w:tcW w:w="2552" w:type="dxa"/>
          </w:tcPr>
          <w:p w14:paraId="33C769A4" w14:textId="308EC4AB" w:rsidR="001C64F5" w:rsidRPr="00A35F9C" w:rsidRDefault="00A35F9C" w:rsidP="00C55F73">
            <w:pPr>
              <w:jc w:val="center"/>
              <w:rPr>
                <w:highlight w:val="yellow"/>
              </w:rPr>
            </w:pPr>
            <w:r w:rsidRPr="00A35F9C">
              <w:rPr>
                <w:highlight w:val="yellow"/>
              </w:rPr>
              <w:t>3</w:t>
            </w:r>
            <w:r w:rsidR="00C61A21">
              <w:rPr>
                <w:highlight w:val="yellow"/>
              </w:rPr>
              <w:t>0</w:t>
            </w:r>
            <w:r w:rsidRPr="00A35F9C">
              <w:rPr>
                <w:highlight w:val="yellow"/>
              </w:rPr>
              <w:t xml:space="preserve"> November 2018</w:t>
            </w:r>
            <w:r w:rsidRPr="00807DAF">
              <w:rPr>
                <w:vertAlign w:val="superscript"/>
              </w:rPr>
              <w:t>*</w:t>
            </w:r>
          </w:p>
        </w:tc>
        <w:tc>
          <w:tcPr>
            <w:tcW w:w="2551" w:type="dxa"/>
          </w:tcPr>
          <w:p w14:paraId="042C9651" w14:textId="77777777" w:rsidR="001C64F5" w:rsidRPr="007E3A21" w:rsidRDefault="001C64F5" w:rsidP="001C64F5">
            <w:pPr>
              <w:jc w:val="center"/>
            </w:pPr>
          </w:p>
        </w:tc>
      </w:tr>
    </w:tbl>
    <w:p w14:paraId="400F0433" w14:textId="77777777" w:rsidR="001C64F5" w:rsidRPr="00807DAF" w:rsidRDefault="001C64F5" w:rsidP="001C64F5">
      <w:r w:rsidRPr="00807DAF">
        <w:rPr>
          <w:vertAlign w:val="superscript"/>
        </w:rPr>
        <w:t>*</w:t>
      </w:r>
      <w:r w:rsidRPr="00807DAF">
        <w:rPr>
          <w:b/>
        </w:rPr>
        <w:t xml:space="preserve">Provisional date. </w:t>
      </w:r>
      <w:r w:rsidRPr="00807DAF">
        <w:t xml:space="preserve">All times are in </w:t>
      </w:r>
      <w:r>
        <w:t xml:space="preserve">local </w:t>
      </w:r>
      <w:r w:rsidRPr="00807DAF">
        <w:t>time.</w:t>
      </w:r>
    </w:p>
    <w:p w14:paraId="1B20FA3D" w14:textId="77777777" w:rsidR="0013435B" w:rsidRPr="00807DAF" w:rsidRDefault="00D23749" w:rsidP="00984331">
      <w:r w:rsidRPr="00807DAF">
        <w:t xml:space="preserve">This indicative timetable </w:t>
      </w:r>
      <w:r w:rsidR="00A52D5C">
        <w:t xml:space="preserve">refers to provisional dates </w:t>
      </w:r>
      <w:r w:rsidR="00873C1D">
        <w:t xml:space="preserve">(except for dates 2, 3 and 4) </w:t>
      </w:r>
      <w:r w:rsidR="00A52D5C">
        <w:t xml:space="preserve">and </w:t>
      </w:r>
      <w:r w:rsidRPr="00807DAF">
        <w:t xml:space="preserve">may be </w:t>
      </w:r>
      <w:r w:rsidR="00E120C3" w:rsidRPr="00807DAF">
        <w:t>updated</w:t>
      </w:r>
      <w:r w:rsidRPr="00807DAF">
        <w:t xml:space="preserve"> by the Contracting Authority </w:t>
      </w:r>
      <w:r w:rsidR="00E120C3" w:rsidRPr="00807DAF">
        <w:t>during the procedure. In such case</w:t>
      </w:r>
      <w:r w:rsidR="009B7BB7" w:rsidRPr="00807DAF">
        <w:t>s</w:t>
      </w:r>
      <w:r w:rsidR="00E120C3" w:rsidRPr="00807DAF">
        <w:t>, t</w:t>
      </w:r>
      <w:r w:rsidRPr="00807DAF">
        <w:t xml:space="preserve">he updated timetable </w:t>
      </w:r>
      <w:r w:rsidR="009B7BB7" w:rsidRPr="00807DAF">
        <w:t xml:space="preserve">will </w:t>
      </w:r>
      <w:r w:rsidRPr="00807DAF">
        <w:t xml:space="preserve">be published </w:t>
      </w:r>
      <w:r w:rsidR="0046081F" w:rsidRPr="00807DAF">
        <w:t xml:space="preserve">on </w:t>
      </w:r>
      <w:r w:rsidRPr="00807DAF">
        <w:t xml:space="preserve">the EuropeAid web site </w:t>
      </w:r>
      <w:hyperlink r:id="rId24" w:history="1">
        <w:r w:rsidR="00D0109C" w:rsidRPr="00807DAF">
          <w:rPr>
            <w:rStyle w:val="Hyperlink"/>
            <w:szCs w:val="22"/>
          </w:rPr>
          <w:t>https://webgate.ec.europa.eu/europeaid/online-services/index.cfm?do=publi.welcome</w:t>
        </w:r>
      </w:hyperlink>
      <w:r w:rsidRPr="00807DAF">
        <w:t xml:space="preserve"> </w:t>
      </w:r>
    </w:p>
    <w:p w14:paraId="5B2CA43D" w14:textId="77777777" w:rsidR="0007408E" w:rsidRPr="00807DAF" w:rsidRDefault="0007408E" w:rsidP="000C1BF8">
      <w:pPr>
        <w:pStyle w:val="Guidelines2"/>
      </w:pPr>
      <w:bookmarkStart w:id="35" w:name="_Toc40507655"/>
      <w:bookmarkStart w:id="36" w:name="_Toc519692912"/>
      <w:r w:rsidRPr="00807DAF">
        <w:t xml:space="preserve">Conditions </w:t>
      </w:r>
      <w:r w:rsidR="009B7BB7" w:rsidRPr="00807DAF">
        <w:t>for</w:t>
      </w:r>
      <w:r w:rsidRPr="00807DAF">
        <w:t xml:space="preserve"> implementation </w:t>
      </w:r>
      <w:r w:rsidR="009B7BB7" w:rsidRPr="00807DAF">
        <w:t>after</w:t>
      </w:r>
      <w:r w:rsidRPr="00807DAF">
        <w:t xml:space="preserve"> the </w:t>
      </w:r>
      <w:r w:rsidR="00265A33" w:rsidRPr="00807DAF">
        <w:t>C</w:t>
      </w:r>
      <w:r w:rsidRPr="00807DAF">
        <w:t xml:space="preserve">ontracting </w:t>
      </w:r>
      <w:r w:rsidR="00265A33" w:rsidRPr="00807DAF">
        <w:t>A</w:t>
      </w:r>
      <w:r w:rsidRPr="00807DAF">
        <w:t>uthority</w:t>
      </w:r>
      <w:r w:rsidR="00A016F9" w:rsidRPr="00807DAF">
        <w:t>’</w:t>
      </w:r>
      <w:r w:rsidRPr="00807DAF">
        <w:t>s decision to award a grant</w:t>
      </w:r>
      <w:bookmarkEnd w:id="35"/>
      <w:bookmarkEnd w:id="36"/>
    </w:p>
    <w:p w14:paraId="5AA5AD32" w14:textId="39A43916" w:rsidR="00E007B5" w:rsidRPr="00807DAF" w:rsidRDefault="00511FEE" w:rsidP="00E007B5">
      <w:r w:rsidRPr="00807DAF">
        <w:t xml:space="preserve">Following the decision to award a grant, the </w:t>
      </w:r>
      <w:r w:rsidR="00C07DDB">
        <w:t>b</w:t>
      </w:r>
      <w:r w:rsidRPr="00807DAF">
        <w:t>eneficiary</w:t>
      </w:r>
      <w:r w:rsidR="00FA2479" w:rsidRPr="00807DAF">
        <w:t>(ies)</w:t>
      </w:r>
      <w:r w:rsidRPr="00807DAF">
        <w:t xml:space="preserve"> will be offered a contract based on the</w:t>
      </w:r>
      <w:r w:rsidR="00E007B5">
        <w:t xml:space="preserve"> standard grant contract </w:t>
      </w:r>
      <w:r w:rsidRPr="00807DAF">
        <w:t xml:space="preserve">  (</w:t>
      </w:r>
      <w:r w:rsidR="00AA4FE0" w:rsidRPr="00807DAF">
        <w:t xml:space="preserve">see </w:t>
      </w:r>
      <w:r w:rsidRPr="00807DAF">
        <w:t xml:space="preserve">Annex </w:t>
      </w:r>
      <w:r w:rsidR="007D4E58" w:rsidRPr="00807DAF">
        <w:t>G</w:t>
      </w:r>
      <w:r w:rsidR="004A51E9" w:rsidRPr="00807DAF">
        <w:t xml:space="preserve"> of these </w:t>
      </w:r>
      <w:r w:rsidR="00E007B5">
        <w:t>g</w:t>
      </w:r>
      <w:r w:rsidR="004A51E9" w:rsidRPr="00807DAF">
        <w:t>uidelines</w:t>
      </w:r>
      <w:r w:rsidRPr="00807DAF">
        <w:t xml:space="preserve">). </w:t>
      </w:r>
      <w:r w:rsidR="00D078E2" w:rsidRPr="00807DAF">
        <w:t xml:space="preserve">By signing the </w:t>
      </w:r>
      <w:r w:rsidR="009B7BB7" w:rsidRPr="00807DAF">
        <w:t>a</w:t>
      </w:r>
      <w:r w:rsidR="00D078E2" w:rsidRPr="00807DAF">
        <w:t>pplication form (Annex A</w:t>
      </w:r>
      <w:r w:rsidR="00C61A21">
        <w:t>1 and A.2</w:t>
      </w:r>
      <w:r w:rsidR="004A51E9" w:rsidRPr="00807DAF">
        <w:t xml:space="preserve"> of these </w:t>
      </w:r>
      <w:r w:rsidR="000F68CC">
        <w:t>g</w:t>
      </w:r>
      <w:r w:rsidR="004A51E9" w:rsidRPr="00807DAF">
        <w:t>uidelines</w:t>
      </w:r>
      <w:r w:rsidR="00D078E2" w:rsidRPr="00807DAF">
        <w:t>), the applicant</w:t>
      </w:r>
      <w:r w:rsidR="00FA2479" w:rsidRPr="00807DAF">
        <w:t>s</w:t>
      </w:r>
      <w:r w:rsidR="00D078E2" w:rsidRPr="00807DAF">
        <w:t xml:space="preserve"> </w:t>
      </w:r>
      <w:r w:rsidR="009B7BB7" w:rsidRPr="00807DAF">
        <w:t>agree</w:t>
      </w:r>
      <w:r w:rsidR="00D078E2" w:rsidRPr="00807DAF">
        <w:t xml:space="preserve">, </w:t>
      </w:r>
      <w:r w:rsidR="009B7BB7" w:rsidRPr="00807DAF">
        <w:t>if</w:t>
      </w:r>
      <w:r w:rsidR="00D078E2" w:rsidRPr="00807DAF">
        <w:t xml:space="preserve"> awarded a grant,</w:t>
      </w:r>
      <w:r w:rsidR="009B7BB7" w:rsidRPr="00807DAF">
        <w:t xml:space="preserve"> to accept</w:t>
      </w:r>
      <w:r w:rsidR="00D078E2" w:rsidRPr="00807DAF">
        <w:t xml:space="preserve"> the </w:t>
      </w:r>
      <w:r w:rsidR="009B7BB7" w:rsidRPr="00807DAF">
        <w:t>c</w:t>
      </w:r>
      <w:r w:rsidR="00D078E2" w:rsidRPr="00807DAF">
        <w:t xml:space="preserve">ontractual conditions </w:t>
      </w:r>
      <w:r w:rsidR="009B7BB7" w:rsidRPr="00807DAF">
        <w:t>of</w:t>
      </w:r>
      <w:r w:rsidR="00D078E2" w:rsidRPr="00807DAF">
        <w:t xml:space="preserve"> the </w:t>
      </w:r>
      <w:r w:rsidR="00450369" w:rsidRPr="00807DAF">
        <w:t>standard grant contract</w:t>
      </w:r>
      <w:r w:rsidR="00D23C8D" w:rsidRPr="00807DAF">
        <w:t>.</w:t>
      </w:r>
      <w:r w:rsidR="002F3F27" w:rsidRPr="00807DAF">
        <w:t xml:space="preserve"> </w:t>
      </w:r>
      <w:r w:rsidR="0091273E">
        <w:t>Where the Coordinator is an organisation whose pillars have been positively assessed, it will sign a PA Grant Agreement based on the PAG</w:t>
      </w:r>
      <w:r w:rsidR="00C07DDB">
        <w:t>o</w:t>
      </w:r>
      <w:r w:rsidR="0091273E">
        <w:t xml:space="preserve">DA template. In this case references to provisions of the standard grant contract and its annexes shall not apply. References in these </w:t>
      </w:r>
      <w:r w:rsidR="000F68CC">
        <w:t>g</w:t>
      </w:r>
      <w:r w:rsidR="0091273E">
        <w:t xml:space="preserve">uidelines to the </w:t>
      </w:r>
      <w:r w:rsidR="000F68CC">
        <w:t>g</w:t>
      </w:r>
      <w:r w:rsidR="0091273E">
        <w:t xml:space="preserve">rant </w:t>
      </w:r>
      <w:r w:rsidR="000F68CC">
        <w:t>c</w:t>
      </w:r>
      <w:r w:rsidR="0091273E">
        <w:t>ontract shall be understood as references to the relevant provisions of the PA Grant Agreement.</w:t>
      </w:r>
      <w:r w:rsidR="00E007B5">
        <w:t xml:space="preserve"> </w:t>
      </w:r>
    </w:p>
    <w:p w14:paraId="20F24CBB" w14:textId="77777777" w:rsidR="0007408E" w:rsidRPr="00807DAF" w:rsidRDefault="0007408E" w:rsidP="00984331">
      <w:pPr>
        <w:spacing w:before="240"/>
        <w:rPr>
          <w:u w:val="single"/>
        </w:rPr>
      </w:pPr>
      <w:r w:rsidRPr="00807DAF">
        <w:rPr>
          <w:u w:val="single"/>
        </w:rPr>
        <w:t>Implementation contracts</w:t>
      </w:r>
    </w:p>
    <w:p w14:paraId="0A765530" w14:textId="77777777" w:rsidR="0007408E" w:rsidRPr="00807DAF" w:rsidRDefault="0007408E" w:rsidP="00984331">
      <w:r w:rsidRPr="00807DAF">
        <w:t xml:space="preserve">Where implementation of the action requires the </w:t>
      </w:r>
      <w:r w:rsidR="00E81C51">
        <w:t>b</w:t>
      </w:r>
      <w:r w:rsidRPr="00807DAF">
        <w:t>eneficiar</w:t>
      </w:r>
      <w:r w:rsidR="00544E5D" w:rsidRPr="00807DAF">
        <w:t>y(ies)</w:t>
      </w:r>
      <w:r w:rsidRPr="00807DAF">
        <w:t xml:space="preserve"> </w:t>
      </w:r>
      <w:r w:rsidR="00544E5D" w:rsidRPr="00807DAF">
        <w:t>and its affiliated entity(ies) (if any)</w:t>
      </w:r>
      <w:r w:rsidR="008A7A99" w:rsidRPr="00807DAF">
        <w:t xml:space="preserve"> </w:t>
      </w:r>
      <w:r w:rsidRPr="00807DAF">
        <w:t xml:space="preserve">to award procurement contracts, </w:t>
      </w:r>
      <w:r w:rsidR="00DC1934" w:rsidRPr="00807DAF">
        <w:t>those contracts must be awarded in accordance with</w:t>
      </w:r>
      <w:r w:rsidRPr="00807DAF">
        <w:t xml:space="preserve"> Annex IV to the </w:t>
      </w:r>
      <w:r w:rsidR="0046081F" w:rsidRPr="00807DAF">
        <w:t xml:space="preserve">standard grant </w:t>
      </w:r>
      <w:r w:rsidR="00D23749" w:rsidRPr="00807DAF">
        <w:t>contract</w:t>
      </w:r>
      <w:r w:rsidRPr="00807DAF">
        <w:t>.</w:t>
      </w:r>
    </w:p>
    <w:p w14:paraId="78AECF34" w14:textId="77777777" w:rsidR="00F15864" w:rsidRPr="00807DAF" w:rsidRDefault="00F15864" w:rsidP="000C1BF8">
      <w:pPr>
        <w:pStyle w:val="Guidelines2"/>
      </w:pPr>
      <w:bookmarkStart w:id="37" w:name="_Toc519692913"/>
      <w:r w:rsidRPr="00807DAF">
        <w:t>E</w:t>
      </w:r>
      <w:r w:rsidR="00DB6F5A" w:rsidRPr="00807DAF">
        <w:t xml:space="preserve">arly </w:t>
      </w:r>
      <w:r w:rsidR="003249AD">
        <w:t>detection and exclusion system (edes)</w:t>
      </w:r>
      <w:bookmarkEnd w:id="37"/>
    </w:p>
    <w:p w14:paraId="654FE3A4" w14:textId="77777777" w:rsidR="00097401" w:rsidRPr="00807DAF" w:rsidRDefault="00F15864" w:rsidP="00984331">
      <w:r w:rsidRPr="00807DAF">
        <w:t>The applicants and, if they are legal entities,</w:t>
      </w:r>
      <w:r w:rsidR="00A70DA3" w:rsidRPr="00807DAF">
        <w:t xml:space="preserve"> the</w:t>
      </w:r>
      <w:r w:rsidRPr="00807DAF">
        <w:t xml:space="preserve"> persons who have powers of representation, decision-making or control over them, are informed that, should they be in one </w:t>
      </w:r>
      <w:r w:rsidR="00984331" w:rsidRPr="00807DAF">
        <w:t>of the situations mentioned in</w:t>
      </w:r>
      <w:r w:rsidR="003249AD">
        <w:t xml:space="preserve"> section 2.3.3.1 or 2.3.3.2 of the Practical Guide </w:t>
      </w:r>
      <w:r w:rsidR="00097401" w:rsidRPr="00807DAF">
        <w:t xml:space="preserve">their personal details (name, given name </w:t>
      </w:r>
      <w:r w:rsidR="00A70DA3" w:rsidRPr="00807DAF">
        <w:t>(</w:t>
      </w:r>
      <w:r w:rsidR="00097401" w:rsidRPr="00807DAF">
        <w:t>if natural person</w:t>
      </w:r>
      <w:r w:rsidR="00A70DA3" w:rsidRPr="00807DAF">
        <w:t>)</w:t>
      </w:r>
      <w:r w:rsidR="00097401" w:rsidRPr="00807DAF">
        <w:t>, address, legal form and name and given name of the persons with powers of representation, decision-making or control</w:t>
      </w:r>
      <w:r w:rsidR="00A70DA3" w:rsidRPr="00807DAF">
        <w:t xml:space="preserve"> (</w:t>
      </w:r>
      <w:r w:rsidR="00097401" w:rsidRPr="00807DAF">
        <w:t>if legal person</w:t>
      </w:r>
      <w:r w:rsidR="00A70DA3" w:rsidRPr="00807DAF">
        <w:t>)</w:t>
      </w:r>
      <w:r w:rsidR="00097401" w:rsidRPr="00807DAF">
        <w:t xml:space="preserve">) may be registered in the </w:t>
      </w:r>
      <w:r w:rsidR="003249AD">
        <w:t>EDES. For further information see section 2.3.3 and 2.3.4 of the Practical Guide.</w:t>
      </w:r>
    </w:p>
    <w:p w14:paraId="44DCFE31" w14:textId="77777777" w:rsidR="0007408E" w:rsidRPr="00807DAF" w:rsidRDefault="00267E4F" w:rsidP="000C1BF8">
      <w:pPr>
        <w:pStyle w:val="Guidelines1"/>
      </w:pPr>
      <w:bookmarkStart w:id="38" w:name="_Toc40507656"/>
      <w:r w:rsidRPr="00807DAF">
        <w:br w:type="page"/>
      </w:r>
      <w:bookmarkStart w:id="39" w:name="_Toc519692914"/>
      <w:r w:rsidR="0007408E" w:rsidRPr="00807DAF">
        <w:t>LIST OF annexes</w:t>
      </w:r>
      <w:bookmarkEnd w:id="38"/>
      <w:bookmarkEnd w:id="39"/>
    </w:p>
    <w:p w14:paraId="6D10820D" w14:textId="77777777" w:rsidR="00112E4F" w:rsidRPr="00156ED0" w:rsidRDefault="00112E4F" w:rsidP="00600738">
      <w:pPr>
        <w:rPr>
          <w:rFonts w:ascii="Times New Roman Bold" w:hAnsi="Times New Roman Bold"/>
          <w:b/>
          <w:caps/>
        </w:rPr>
      </w:pPr>
      <w:bookmarkStart w:id="40" w:name="_Toc40507657"/>
      <w:r w:rsidRPr="00156ED0">
        <w:rPr>
          <w:rFonts w:ascii="Times New Roman Bold" w:hAnsi="Times New Roman Bold"/>
          <w:b/>
          <w:caps/>
        </w:rPr>
        <w:t>D</w:t>
      </w:r>
      <w:r w:rsidR="00600738" w:rsidRPr="00156ED0">
        <w:rPr>
          <w:rFonts w:ascii="Times New Roman Bold" w:hAnsi="Times New Roman Bold"/>
          <w:b/>
          <w:caps/>
        </w:rPr>
        <w:t>ocuments to</w:t>
      </w:r>
      <w:r w:rsidRPr="00156ED0">
        <w:rPr>
          <w:rFonts w:ascii="Times New Roman Bold" w:hAnsi="Times New Roman Bold"/>
          <w:b/>
          <w:caps/>
        </w:rPr>
        <w:t xml:space="preserve"> </w:t>
      </w:r>
      <w:r w:rsidR="00E708CB" w:rsidRPr="00156ED0">
        <w:rPr>
          <w:rFonts w:ascii="Times New Roman Bold" w:hAnsi="Times New Roman Bold"/>
          <w:b/>
          <w:caps/>
        </w:rPr>
        <w:t>be completed</w:t>
      </w:r>
    </w:p>
    <w:p w14:paraId="2D5A2E46" w14:textId="77777777" w:rsidR="0007408E" w:rsidRDefault="0007408E" w:rsidP="002D4ACD">
      <w:pPr>
        <w:ind w:left="1134" w:hanging="1134"/>
      </w:pPr>
      <w:r w:rsidRPr="00807DAF">
        <w:t>Annex A:</w:t>
      </w:r>
      <w:r w:rsidR="00600738" w:rsidRPr="00807DAF">
        <w:tab/>
      </w:r>
      <w:r w:rsidRPr="00807DAF">
        <w:t>Grant Application Form (Word format)</w:t>
      </w:r>
      <w:bookmarkEnd w:id="40"/>
    </w:p>
    <w:p w14:paraId="77AE0F83" w14:textId="77777777" w:rsidR="00681FAB" w:rsidRDefault="00681FAB" w:rsidP="002D4ACD">
      <w:pPr>
        <w:ind w:left="1134" w:hanging="1134"/>
      </w:pPr>
      <w:r>
        <w:tab/>
        <w:t>A.1. Concept Note</w:t>
      </w:r>
    </w:p>
    <w:p w14:paraId="6B961DDB" w14:textId="77777777" w:rsidR="00681FAB" w:rsidRPr="00807DAF" w:rsidRDefault="00681FAB" w:rsidP="002D4ACD">
      <w:pPr>
        <w:ind w:left="1134" w:hanging="1134"/>
      </w:pPr>
      <w:r>
        <w:tab/>
        <w:t>A.2. Full Application Form</w:t>
      </w:r>
    </w:p>
    <w:p w14:paraId="790451C4" w14:textId="77777777" w:rsidR="008D553A" w:rsidRPr="00807DAF" w:rsidRDefault="00600738" w:rsidP="002D4ACD">
      <w:pPr>
        <w:ind w:left="1134" w:hanging="1134"/>
      </w:pPr>
      <w:bookmarkStart w:id="41" w:name="_Toc40507658"/>
      <w:r w:rsidRPr="00807DAF">
        <w:t>Annex B:</w:t>
      </w:r>
      <w:r w:rsidRPr="00807DAF">
        <w:tab/>
      </w:r>
      <w:r w:rsidR="0007408E" w:rsidRPr="00807DAF">
        <w:t>Budget (Excel format)</w:t>
      </w:r>
      <w:bookmarkEnd w:id="41"/>
    </w:p>
    <w:p w14:paraId="35C1CC1B" w14:textId="77777777" w:rsidR="0007408E" w:rsidRPr="00033F4E" w:rsidRDefault="0007408E" w:rsidP="002D4ACD">
      <w:pPr>
        <w:ind w:left="1134" w:hanging="1134"/>
      </w:pPr>
      <w:bookmarkStart w:id="42" w:name="_Toc40507659"/>
      <w:r w:rsidRPr="000F68CC">
        <w:t>Annex C:</w:t>
      </w:r>
      <w:r w:rsidR="00600738" w:rsidRPr="00CC28AF">
        <w:tab/>
      </w:r>
      <w:r w:rsidRPr="000F68CC">
        <w:t>Logical Framework (</w:t>
      </w:r>
      <w:r w:rsidR="009B7496">
        <w:t>Word</w:t>
      </w:r>
      <w:r w:rsidRPr="000F68CC">
        <w:t xml:space="preserve"> format)</w:t>
      </w:r>
      <w:bookmarkEnd w:id="42"/>
    </w:p>
    <w:p w14:paraId="66C0040B" w14:textId="77777777" w:rsidR="00E81C51" w:rsidRDefault="0007408E" w:rsidP="002D4ACD">
      <w:pPr>
        <w:ind w:left="1134" w:hanging="1134"/>
      </w:pPr>
      <w:bookmarkStart w:id="43" w:name="_Toc40507660"/>
      <w:r w:rsidRPr="000F68CC">
        <w:t>Annex D:</w:t>
      </w:r>
      <w:bookmarkEnd w:id="43"/>
      <w:r w:rsidR="00600738" w:rsidRPr="00CC28AF">
        <w:tab/>
      </w:r>
      <w:r w:rsidR="00DB227A" w:rsidRPr="000F68CC">
        <w:t xml:space="preserve">Legal Entity </w:t>
      </w:r>
      <w:r w:rsidR="00FA2043" w:rsidRPr="000F68CC">
        <w:t>Sheet</w:t>
      </w:r>
      <w:r w:rsidR="00E81C51" w:rsidRPr="00CC28AF" w:rsidDel="00E81C51">
        <w:rPr>
          <w:rStyle w:val="FootnoteReference"/>
          <w:sz w:val="24"/>
        </w:rPr>
        <w:t xml:space="preserve"> </w:t>
      </w:r>
    </w:p>
    <w:p w14:paraId="6F680AD6" w14:textId="77777777" w:rsidR="00872E67" w:rsidRPr="00033F4E" w:rsidRDefault="00872E67" w:rsidP="002D4ACD">
      <w:pPr>
        <w:ind w:left="1134" w:hanging="1134"/>
      </w:pPr>
      <w:bookmarkStart w:id="44" w:name="_Toc40507661"/>
      <w:r w:rsidRPr="000F68CC">
        <w:t>Annex E:</w:t>
      </w:r>
      <w:r w:rsidR="00600738" w:rsidRPr="00CC28AF">
        <w:tab/>
      </w:r>
      <w:r w:rsidRPr="000F68CC">
        <w:t>Financial identification form</w:t>
      </w:r>
    </w:p>
    <w:p w14:paraId="0574A2B7" w14:textId="77777777" w:rsidR="002573AC" w:rsidRPr="000F68CC" w:rsidRDefault="00600738" w:rsidP="000F68CC">
      <w:r w:rsidRPr="000F68CC">
        <w:t>Annex F:</w:t>
      </w:r>
      <w:r w:rsidR="00BA1F68">
        <w:t xml:space="preserve">    </w:t>
      </w:r>
      <w:r w:rsidR="0074095C" w:rsidRPr="000F68CC">
        <w:t xml:space="preserve">PADOR </w:t>
      </w:r>
      <w:r w:rsidR="00BA1F68">
        <w:t>Offl</w:t>
      </w:r>
      <w:r w:rsidRPr="000F68CC">
        <w:t>ine Form</w:t>
      </w:r>
      <w:r w:rsidR="00681FAB">
        <w:t xml:space="preserve"> </w:t>
      </w:r>
      <w:r w:rsidR="00681FAB">
        <w:rPr>
          <w:b/>
          <w:bCs/>
          <w:i/>
          <w:iCs/>
          <w:szCs w:val="22"/>
          <w:lang w:eastAsia="en-GB"/>
        </w:rPr>
        <w:t>(ONLY IF IMPOSSIBLE TO REGISTER IN PADOR)</w:t>
      </w:r>
    </w:p>
    <w:p w14:paraId="6692FA67" w14:textId="77777777" w:rsidR="00112E4F" w:rsidRPr="00D21FC5" w:rsidRDefault="00112E4F" w:rsidP="00600738">
      <w:pPr>
        <w:spacing w:before="240"/>
        <w:rPr>
          <w:rFonts w:ascii="Times New Roman Bold" w:hAnsi="Times New Roman Bold"/>
          <w:b/>
          <w:caps/>
        </w:rPr>
      </w:pPr>
      <w:r w:rsidRPr="00D21FC5">
        <w:rPr>
          <w:rFonts w:ascii="Times New Roman Bold" w:hAnsi="Times New Roman Bold"/>
          <w:b/>
          <w:caps/>
        </w:rPr>
        <w:t>DOCUMENTS FOR INFORMATION</w:t>
      </w:r>
      <w:r w:rsidR="00E007B5">
        <w:rPr>
          <w:rStyle w:val="FootnoteReference"/>
          <w:rFonts w:ascii="Times New Roman Bold" w:hAnsi="Times New Roman Bold"/>
          <w:b/>
          <w:caps/>
          <w:sz w:val="24"/>
          <w:lang w:val="fr-FR"/>
        </w:rPr>
        <w:footnoteReference w:id="26"/>
      </w:r>
    </w:p>
    <w:p w14:paraId="2F9D3CE7" w14:textId="77777777" w:rsidR="00946471" w:rsidRPr="00D21FC5" w:rsidRDefault="0007408E" w:rsidP="00600738">
      <w:pPr>
        <w:ind w:left="1134" w:hanging="1134"/>
      </w:pPr>
      <w:r w:rsidRPr="00D21FC5">
        <w:t xml:space="preserve">Annex </w:t>
      </w:r>
      <w:r w:rsidR="00563FB0" w:rsidRPr="00D21FC5">
        <w:t>G</w:t>
      </w:r>
      <w:r w:rsidR="00600738" w:rsidRPr="00D21FC5">
        <w:t>:</w:t>
      </w:r>
      <w:r w:rsidR="00600738" w:rsidRPr="00D21FC5">
        <w:tab/>
      </w:r>
      <w:r w:rsidRPr="00D21FC5">
        <w:t xml:space="preserve">Standard </w:t>
      </w:r>
      <w:r w:rsidR="00450369" w:rsidRPr="00D21FC5">
        <w:t xml:space="preserve">Grant </w:t>
      </w:r>
      <w:r w:rsidRPr="00D21FC5">
        <w:t>Contract</w:t>
      </w:r>
    </w:p>
    <w:bookmarkEnd w:id="44"/>
    <w:p w14:paraId="3E362A95"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II:</w:t>
      </w:r>
      <w:r w:rsidR="00946471" w:rsidRPr="00807DAF">
        <w:tab/>
      </w:r>
      <w:r w:rsidR="00AF6397">
        <w:t>g</w:t>
      </w:r>
      <w:r w:rsidRPr="00807DAF">
        <w:t xml:space="preserve">eneral conditions </w:t>
      </w:r>
    </w:p>
    <w:p w14:paraId="3F0C669A"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IV</w:t>
      </w:r>
      <w:r w:rsidR="004D7B57" w:rsidRPr="00807DAF">
        <w:t>:</w:t>
      </w:r>
      <w:r w:rsidR="00946471" w:rsidRPr="00807DAF">
        <w:tab/>
      </w:r>
      <w:r w:rsidRPr="00807DAF">
        <w:t xml:space="preserve">contract award </w:t>
      </w:r>
      <w:r w:rsidR="00AF6397">
        <w:t>rules</w:t>
      </w:r>
    </w:p>
    <w:p w14:paraId="59C8FEEE"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w:t>
      </w:r>
      <w:r w:rsidR="00600738" w:rsidRPr="00807DAF">
        <w:t>nnex</w:t>
      </w:r>
      <w:r w:rsidRPr="00807DAF">
        <w:t xml:space="preserve"> V</w:t>
      </w:r>
      <w:r w:rsidR="004D7B57" w:rsidRPr="00807DAF">
        <w:t>:</w:t>
      </w:r>
      <w:r w:rsidR="00946471" w:rsidRPr="00807DAF">
        <w:tab/>
      </w:r>
      <w:r w:rsidRPr="00807DAF">
        <w:t>standard request for payment</w:t>
      </w:r>
    </w:p>
    <w:p w14:paraId="0EE8DA43"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009D141D" w:rsidRPr="00807DAF">
        <w:t>A</w:t>
      </w:r>
      <w:r w:rsidRPr="00807DAF">
        <w:t>nnex VI</w:t>
      </w:r>
      <w:r w:rsidR="004D7B57" w:rsidRPr="00807DAF">
        <w:t>:</w:t>
      </w:r>
      <w:r w:rsidR="00946471" w:rsidRPr="00807DAF">
        <w:tab/>
      </w:r>
      <w:r w:rsidRPr="00807DAF">
        <w:t>model narrative and financial report</w:t>
      </w:r>
    </w:p>
    <w:p w14:paraId="160A021A" w14:textId="77777777" w:rsidR="00946471" w:rsidRPr="007904B1" w:rsidRDefault="00600738" w:rsidP="00BC0D86">
      <w:pPr>
        <w:tabs>
          <w:tab w:val="left" w:pos="567"/>
          <w:tab w:val="left" w:pos="1701"/>
        </w:tabs>
        <w:spacing w:after="0"/>
        <w:ind w:left="1701" w:hanging="1276"/>
      </w:pPr>
      <w:r w:rsidRPr="007904B1">
        <w:t>-A</w:t>
      </w:r>
      <w:r w:rsidR="005677E7" w:rsidRPr="007904B1">
        <w:t xml:space="preserve">nnex </w:t>
      </w:r>
      <w:r w:rsidRPr="007904B1">
        <w:t>VII</w:t>
      </w:r>
      <w:r w:rsidR="005677E7" w:rsidRPr="007904B1">
        <w:t>:</w:t>
      </w:r>
      <w:r w:rsidR="00946471" w:rsidRPr="00CC28AF">
        <w:tab/>
      </w:r>
      <w:r w:rsidR="005677E7" w:rsidRPr="007904B1">
        <w:t xml:space="preserve">model report of factual findings and terms of reference for an expenditure verification of an </w:t>
      </w:r>
      <w:r w:rsidR="00D23749" w:rsidRPr="007904B1">
        <w:t xml:space="preserve">EU </w:t>
      </w:r>
      <w:r w:rsidR="005677E7" w:rsidRPr="007904B1">
        <w:t>financed grant contract for external action</w:t>
      </w:r>
    </w:p>
    <w:p w14:paraId="18FF570B" w14:textId="77777777" w:rsidR="005677E7" w:rsidRPr="00033F4E" w:rsidRDefault="005677E7" w:rsidP="00BC0D86">
      <w:pPr>
        <w:tabs>
          <w:tab w:val="left" w:pos="567"/>
          <w:tab w:val="left" w:pos="1701"/>
        </w:tabs>
        <w:spacing w:after="0"/>
        <w:ind w:left="1701" w:hanging="1276"/>
      </w:pPr>
      <w:r w:rsidRPr="007904B1">
        <w:t>-</w:t>
      </w:r>
      <w:r w:rsidR="00600738" w:rsidRPr="007904B1">
        <w:t>A</w:t>
      </w:r>
      <w:r w:rsidR="00946471" w:rsidRPr="007904B1">
        <w:t>nnex</w:t>
      </w:r>
      <w:r w:rsidRPr="007904B1">
        <w:t xml:space="preserve"> </w:t>
      </w:r>
      <w:r w:rsidR="00600738" w:rsidRPr="007904B1">
        <w:t>VIII</w:t>
      </w:r>
      <w:r w:rsidRPr="007904B1">
        <w:t>:</w:t>
      </w:r>
      <w:r w:rsidR="00946471" w:rsidRPr="00CC28AF">
        <w:tab/>
      </w:r>
      <w:r w:rsidR="00946471" w:rsidRPr="007904B1">
        <w:t>model financial guarantee</w:t>
      </w:r>
    </w:p>
    <w:p w14:paraId="16BB124C" w14:textId="77777777" w:rsidR="002573AC" w:rsidRPr="00807DAF" w:rsidRDefault="00D23749" w:rsidP="00BC0D86">
      <w:pPr>
        <w:tabs>
          <w:tab w:val="left" w:pos="567"/>
          <w:tab w:val="left" w:pos="1701"/>
        </w:tabs>
        <w:spacing w:after="0"/>
        <w:ind w:left="1701" w:hanging="1276"/>
      </w:pPr>
      <w:r w:rsidRPr="007904B1">
        <w:t>-</w:t>
      </w:r>
      <w:r w:rsidR="00600738" w:rsidRPr="007904B1">
        <w:t>A</w:t>
      </w:r>
      <w:r w:rsidRPr="007904B1">
        <w:t xml:space="preserve">nnex </w:t>
      </w:r>
      <w:r w:rsidR="00600738" w:rsidRPr="007904B1">
        <w:t>IX</w:t>
      </w:r>
      <w:r w:rsidRPr="007904B1">
        <w:t>:</w:t>
      </w:r>
      <w:r w:rsidRPr="00CC28AF">
        <w:tab/>
      </w:r>
      <w:r w:rsidRPr="007904B1">
        <w:t>standard template for transfer of</w:t>
      </w:r>
      <w:r w:rsidR="009C67A1" w:rsidRPr="007904B1">
        <w:t xml:space="preserve"> ownership of</w:t>
      </w:r>
      <w:r w:rsidRPr="007904B1">
        <w:t xml:space="preserve"> assets</w:t>
      </w:r>
    </w:p>
    <w:p w14:paraId="21B9A429" w14:textId="77777777" w:rsidR="0048369D" w:rsidRPr="00807DAF" w:rsidRDefault="0048369D" w:rsidP="00BC0D86">
      <w:pPr>
        <w:tabs>
          <w:tab w:val="left" w:pos="567"/>
          <w:tab w:val="left" w:pos="1701"/>
        </w:tabs>
        <w:spacing w:after="0"/>
        <w:ind w:left="1701" w:hanging="1276"/>
      </w:pPr>
    </w:p>
    <w:p w14:paraId="69DB755C" w14:textId="77777777" w:rsidR="006823CE" w:rsidRPr="00807DAF" w:rsidRDefault="00112E4F" w:rsidP="006823CE">
      <w:pPr>
        <w:tabs>
          <w:tab w:val="left" w:pos="1134"/>
        </w:tabs>
        <w:ind w:left="1134" w:hanging="1134"/>
        <w:jc w:val="left"/>
        <w:rPr>
          <w:szCs w:val="22"/>
        </w:rPr>
      </w:pPr>
      <w:r w:rsidRPr="00807DAF">
        <w:rPr>
          <w:szCs w:val="22"/>
        </w:rPr>
        <w:t>A</w:t>
      </w:r>
      <w:r w:rsidR="00600738" w:rsidRPr="00807DAF">
        <w:rPr>
          <w:szCs w:val="22"/>
        </w:rPr>
        <w:t xml:space="preserve">nnex </w:t>
      </w:r>
      <w:r w:rsidR="00563FB0">
        <w:rPr>
          <w:szCs w:val="22"/>
        </w:rPr>
        <w:t>H</w:t>
      </w:r>
      <w:r w:rsidR="00600738" w:rsidRPr="00807DAF">
        <w:rPr>
          <w:szCs w:val="22"/>
        </w:rPr>
        <w:t>:</w:t>
      </w:r>
      <w:r w:rsidR="00600738" w:rsidRPr="00807DAF">
        <w:rPr>
          <w:szCs w:val="22"/>
        </w:rPr>
        <w:tab/>
      </w:r>
      <w:r w:rsidR="00AA4FE0" w:rsidRPr="00807DAF">
        <w:rPr>
          <w:szCs w:val="22"/>
        </w:rPr>
        <w:t>Daily allowance rates (</w:t>
      </w:r>
      <w:r w:rsidR="00AF6397">
        <w:rPr>
          <w:szCs w:val="22"/>
        </w:rPr>
        <w:t>p</w:t>
      </w:r>
      <w:r w:rsidRPr="00807DAF">
        <w:rPr>
          <w:szCs w:val="22"/>
        </w:rPr>
        <w:t>er diem</w:t>
      </w:r>
      <w:r w:rsidR="00AA4FE0" w:rsidRPr="00807DAF">
        <w:rPr>
          <w:szCs w:val="22"/>
        </w:rPr>
        <w:t>)</w:t>
      </w:r>
      <w:r w:rsidRPr="00807DAF">
        <w:rPr>
          <w:szCs w:val="22"/>
        </w:rPr>
        <w:t xml:space="preserve">, available at the following address: </w:t>
      </w:r>
      <w:r w:rsidR="006823CE">
        <w:rPr>
          <w:szCs w:val="22"/>
        </w:rPr>
        <w:br/>
      </w:r>
      <w:hyperlink r:id="rId25" w:history="1">
        <w:r w:rsidR="003B626C" w:rsidRPr="0032408B">
          <w:rPr>
            <w:rStyle w:val="Hyperlink"/>
            <w:szCs w:val="22"/>
          </w:rPr>
          <w:t>http://ec.europa.eu/europeaid/funding/about-procurement-contracts/procedures-and-practical-guide-prag/diems_en</w:t>
        </w:r>
      </w:hyperlink>
      <w:r w:rsidR="003B626C">
        <w:rPr>
          <w:szCs w:val="22"/>
        </w:rPr>
        <w:t xml:space="preserve"> </w:t>
      </w:r>
      <w:r w:rsidR="00AF6397" w:rsidRPr="00B40433">
        <w:rPr>
          <w:szCs w:val="22"/>
        </w:rPr>
        <w:t xml:space="preserve">(as all necessary information is available via the link the publication of </w:t>
      </w:r>
      <w:r w:rsidR="0052141A" w:rsidRPr="00B40433">
        <w:rPr>
          <w:szCs w:val="22"/>
        </w:rPr>
        <w:t xml:space="preserve">the </w:t>
      </w:r>
      <w:r w:rsidR="00AF6397" w:rsidRPr="00B40433">
        <w:rPr>
          <w:szCs w:val="22"/>
        </w:rPr>
        <w:t>annex is optional)</w:t>
      </w:r>
    </w:p>
    <w:p w14:paraId="23323AAB" w14:textId="017807B6" w:rsidR="00611288" w:rsidRDefault="00611288" w:rsidP="00600738">
      <w:pPr>
        <w:tabs>
          <w:tab w:val="left" w:pos="1134"/>
        </w:tabs>
        <w:ind w:left="1134" w:hanging="1134"/>
        <w:jc w:val="left"/>
        <w:rPr>
          <w:szCs w:val="22"/>
        </w:rPr>
      </w:pPr>
      <w:bookmarkStart w:id="45" w:name="_Toc216513983"/>
      <w:r w:rsidRPr="00807DAF">
        <w:rPr>
          <w:szCs w:val="22"/>
        </w:rPr>
        <w:t>A</w:t>
      </w:r>
      <w:r>
        <w:rPr>
          <w:szCs w:val="22"/>
        </w:rPr>
        <w:t>nnex</w:t>
      </w:r>
      <w:r w:rsidRPr="00807DAF">
        <w:rPr>
          <w:szCs w:val="22"/>
        </w:rPr>
        <w:t xml:space="preserve"> </w:t>
      </w:r>
      <w:r>
        <w:rPr>
          <w:szCs w:val="22"/>
        </w:rPr>
        <w:t>J</w:t>
      </w:r>
      <w:r w:rsidRPr="00807DAF">
        <w:rPr>
          <w:szCs w:val="22"/>
        </w:rPr>
        <w:t>:</w:t>
      </w:r>
      <w:r w:rsidRPr="00807DAF">
        <w:rPr>
          <w:szCs w:val="22"/>
        </w:rPr>
        <w:tab/>
        <w:t xml:space="preserve">Information on the tax regime applicable to grant </w:t>
      </w:r>
      <w:r>
        <w:rPr>
          <w:szCs w:val="22"/>
        </w:rPr>
        <w:t>contracts signed under the call</w:t>
      </w:r>
    </w:p>
    <w:p w14:paraId="0D00FBE8" w14:textId="77777777" w:rsidR="00C61A21" w:rsidRDefault="00C61A21" w:rsidP="00C61A21">
      <w:pPr>
        <w:tabs>
          <w:tab w:val="left" w:pos="1134"/>
        </w:tabs>
        <w:ind w:left="1134" w:hanging="1134"/>
        <w:jc w:val="left"/>
        <w:rPr>
          <w:szCs w:val="22"/>
        </w:rPr>
      </w:pPr>
      <w:r w:rsidRPr="00011648">
        <w:rPr>
          <w:szCs w:val="22"/>
        </w:rPr>
        <w:t>Annex K:</w:t>
      </w:r>
      <w:r w:rsidRPr="00E217C4">
        <w:rPr>
          <w:szCs w:val="22"/>
        </w:rPr>
        <w:tab/>
      </w:r>
      <w:r w:rsidRPr="00011648">
        <w:rPr>
          <w:szCs w:val="22"/>
        </w:rPr>
        <w:t>Guidelines and Checklist for assessing Budget and Simplified cost options</w:t>
      </w:r>
    </w:p>
    <w:p w14:paraId="59016958" w14:textId="77777777" w:rsidR="000D56DC" w:rsidRDefault="000D56DC" w:rsidP="000D56DC">
      <w:pPr>
        <w:autoSpaceDE w:val="0"/>
        <w:autoSpaceDN w:val="0"/>
        <w:adjustRightInd w:val="0"/>
        <w:spacing w:before="0" w:after="0"/>
        <w:jc w:val="left"/>
        <w:rPr>
          <w:color w:val="000000"/>
          <w:szCs w:val="22"/>
          <w:lang w:eastAsia="en-GB"/>
        </w:rPr>
      </w:pPr>
      <w:r>
        <w:rPr>
          <w:color w:val="000000"/>
          <w:szCs w:val="22"/>
          <w:lang w:eastAsia="en-GB"/>
        </w:rPr>
        <w:t>Annex L :     e-learning :</w:t>
      </w:r>
    </w:p>
    <w:p w14:paraId="263329CA" w14:textId="77777777" w:rsidR="000D56DC" w:rsidRDefault="000D56DC" w:rsidP="000D56DC">
      <w:pPr>
        <w:autoSpaceDE w:val="0"/>
        <w:autoSpaceDN w:val="0"/>
        <w:adjustRightInd w:val="0"/>
        <w:spacing w:before="0" w:after="0"/>
        <w:jc w:val="left"/>
        <w:rPr>
          <w:color w:val="000000"/>
          <w:szCs w:val="22"/>
          <w:lang w:eastAsia="en-GB"/>
        </w:rPr>
      </w:pPr>
    </w:p>
    <w:p w14:paraId="13D6F58A" w14:textId="77777777" w:rsidR="000D56DC" w:rsidRDefault="00B97D9E" w:rsidP="000D56DC">
      <w:pPr>
        <w:autoSpaceDE w:val="0"/>
        <w:autoSpaceDN w:val="0"/>
        <w:adjustRightInd w:val="0"/>
        <w:spacing w:before="0" w:after="0"/>
        <w:jc w:val="left"/>
        <w:rPr>
          <w:color w:val="0000FF"/>
          <w:szCs w:val="22"/>
          <w:lang w:eastAsia="en-GB"/>
        </w:rPr>
      </w:pPr>
      <w:hyperlink r:id="rId26" w:history="1">
        <w:r w:rsidR="000D56DC" w:rsidRPr="00F52113">
          <w:rPr>
            <w:rStyle w:val="Hyperlink"/>
            <w:szCs w:val="22"/>
            <w:lang w:eastAsia="en-GB"/>
          </w:rPr>
          <w:t>https://webgate.ec.europa.eu/europeaid/prospect/external/</w:t>
        </w:r>
      </w:hyperlink>
    </w:p>
    <w:p w14:paraId="389669BA" w14:textId="77777777" w:rsidR="000D56DC" w:rsidRDefault="000D56DC" w:rsidP="000D56DC">
      <w:pPr>
        <w:autoSpaceDE w:val="0"/>
        <w:autoSpaceDN w:val="0"/>
        <w:adjustRightInd w:val="0"/>
        <w:spacing w:before="0" w:after="0"/>
        <w:jc w:val="left"/>
        <w:rPr>
          <w:color w:val="0000FF"/>
          <w:szCs w:val="22"/>
          <w:lang w:eastAsia="en-GB"/>
        </w:rPr>
      </w:pPr>
    </w:p>
    <w:p w14:paraId="7D62E00E" w14:textId="77777777" w:rsidR="000D56DC" w:rsidRDefault="000D56DC" w:rsidP="000D56DC">
      <w:pPr>
        <w:autoSpaceDE w:val="0"/>
        <w:autoSpaceDN w:val="0"/>
        <w:adjustRightInd w:val="0"/>
        <w:spacing w:before="0" w:after="0"/>
        <w:jc w:val="left"/>
        <w:rPr>
          <w:color w:val="000000"/>
          <w:szCs w:val="22"/>
          <w:lang w:eastAsia="en-GB"/>
        </w:rPr>
      </w:pPr>
      <w:r>
        <w:rPr>
          <w:color w:val="000000"/>
          <w:szCs w:val="22"/>
          <w:lang w:eastAsia="en-GB"/>
        </w:rPr>
        <w:t>Annex M : user manual for PROSPECT :</w:t>
      </w:r>
    </w:p>
    <w:p w14:paraId="553A70F8" w14:textId="77777777" w:rsidR="000D56DC" w:rsidRDefault="00B97D9E" w:rsidP="000D56DC">
      <w:pPr>
        <w:tabs>
          <w:tab w:val="left" w:pos="1134"/>
        </w:tabs>
        <w:ind w:left="1134" w:hanging="1134"/>
        <w:jc w:val="left"/>
        <w:rPr>
          <w:color w:val="0000FF"/>
          <w:szCs w:val="22"/>
          <w:lang w:eastAsia="en-GB"/>
        </w:rPr>
      </w:pPr>
      <w:hyperlink r:id="rId27" w:history="1">
        <w:r w:rsidR="000D56DC" w:rsidRPr="00F52113">
          <w:rPr>
            <w:rStyle w:val="Hyperlink"/>
            <w:szCs w:val="22"/>
            <w:lang w:eastAsia="en-GB"/>
          </w:rPr>
          <w:t>https://webgate.ec.europa.eu/europeaid/prospect/external/</w:t>
        </w:r>
      </w:hyperlink>
    </w:p>
    <w:p w14:paraId="3E0CCBE9" w14:textId="77777777" w:rsidR="006F4ACD" w:rsidRPr="00156ED0" w:rsidRDefault="006F4ACD" w:rsidP="002D4ACD">
      <w:pPr>
        <w:spacing w:before="240"/>
        <w:jc w:val="left"/>
        <w:rPr>
          <w:rFonts w:ascii="Times New Roman Bold" w:hAnsi="Times New Roman Bold"/>
          <w:b/>
          <w:caps/>
          <w:szCs w:val="22"/>
        </w:rPr>
      </w:pPr>
      <w:bookmarkStart w:id="46" w:name="_Toc216513984"/>
      <w:bookmarkEnd w:id="45"/>
      <w:r w:rsidRPr="00156ED0">
        <w:rPr>
          <w:rFonts w:ascii="Times New Roman Bold" w:hAnsi="Times New Roman Bold"/>
          <w:b/>
          <w:caps/>
        </w:rPr>
        <w:t>Useful links</w:t>
      </w:r>
    </w:p>
    <w:p w14:paraId="0BF7801E" w14:textId="77777777" w:rsidR="00345514" w:rsidRPr="00156ED0" w:rsidRDefault="00345514" w:rsidP="00156ED0">
      <w:pPr>
        <w:spacing w:before="240"/>
        <w:jc w:val="left"/>
        <w:rPr>
          <w:smallCaps/>
          <w:szCs w:val="22"/>
        </w:rPr>
      </w:pPr>
      <w:r w:rsidRPr="00156ED0">
        <w:rPr>
          <w:rFonts w:ascii="Times New Roman Bold" w:hAnsi="Times New Roman Bold"/>
          <w:smallCaps/>
        </w:rPr>
        <w:t>Project Cycle Management Guidelines</w:t>
      </w:r>
      <w:bookmarkEnd w:id="46"/>
      <w:r w:rsidRPr="00156ED0">
        <w:rPr>
          <w:smallCaps/>
          <w:szCs w:val="22"/>
        </w:rPr>
        <w:t xml:space="preserve"> </w:t>
      </w:r>
    </w:p>
    <w:p w14:paraId="30FAA38A" w14:textId="77777777" w:rsidR="00D3344D" w:rsidRDefault="00B97D9E" w:rsidP="002D4ACD">
      <w:pPr>
        <w:spacing w:before="240"/>
        <w:jc w:val="left"/>
        <w:rPr>
          <w:b/>
          <w:szCs w:val="22"/>
        </w:rPr>
      </w:pPr>
      <w:hyperlink r:id="rId28" w:history="1">
        <w:r w:rsidR="00D3344D">
          <w:rPr>
            <w:rStyle w:val="Hyperlink"/>
            <w:szCs w:val="22"/>
          </w:rPr>
          <w:t>https://ec.europa.eu/europeaid/aid-delivery-methods-project-cycle-management-guidelines-vol-1_en</w:t>
        </w:r>
      </w:hyperlink>
    </w:p>
    <w:p w14:paraId="1A60B828" w14:textId="77777777" w:rsidR="00BB518F" w:rsidRPr="00807DAF" w:rsidRDefault="00BB518F" w:rsidP="002D4ACD">
      <w:pPr>
        <w:spacing w:before="240"/>
        <w:jc w:val="left"/>
        <w:rPr>
          <w:b/>
          <w:szCs w:val="22"/>
        </w:rPr>
      </w:pPr>
      <w:r w:rsidRPr="00156ED0">
        <w:rPr>
          <w:rFonts w:ascii="Times New Roman Bold" w:hAnsi="Times New Roman Bold"/>
          <w:smallCaps/>
        </w:rPr>
        <w:t>The implementation of grant contracts - A Users' Guide</w:t>
      </w:r>
    </w:p>
    <w:p w14:paraId="0B8593E7" w14:textId="77777777" w:rsidR="002573AC" w:rsidRPr="00807DAF" w:rsidRDefault="00B97D9E" w:rsidP="00600738">
      <w:pPr>
        <w:jc w:val="left"/>
        <w:rPr>
          <w:b/>
          <w:szCs w:val="22"/>
        </w:rPr>
      </w:pPr>
      <w:hyperlink r:id="rId29" w:history="1">
        <w:r w:rsidR="00D3344D">
          <w:rPr>
            <w:rStyle w:val="Hyperlink"/>
            <w:szCs w:val="22"/>
          </w:rPr>
          <w:t>http://ec.europa.eu/europeaid/companion/document.do?nodeNumber=19</w:t>
        </w:r>
      </w:hyperlink>
    </w:p>
    <w:p w14:paraId="1E87AF54" w14:textId="77777777" w:rsidR="001E10DA" w:rsidRPr="000F68CC" w:rsidRDefault="001E10DA" w:rsidP="00156ED0">
      <w:pPr>
        <w:spacing w:before="240"/>
        <w:jc w:val="left"/>
        <w:rPr>
          <w:b/>
          <w:szCs w:val="22"/>
        </w:rPr>
      </w:pPr>
      <w:r w:rsidRPr="00156ED0">
        <w:rPr>
          <w:rFonts w:ascii="Times New Roman Bold" w:hAnsi="Times New Roman Bold"/>
          <w:smallCaps/>
        </w:rPr>
        <w:t>Financial Toolkit</w:t>
      </w:r>
      <w:r w:rsidR="0061182F" w:rsidRPr="00BC1CD4">
        <w:rPr>
          <w:b/>
          <w:szCs w:val="22"/>
        </w:rPr>
        <w:tab/>
      </w:r>
    </w:p>
    <w:p w14:paraId="565DFC03" w14:textId="77777777" w:rsidR="005D7AF3" w:rsidRPr="000F68CC" w:rsidRDefault="00B97D9E" w:rsidP="002573AC">
      <w:pPr>
        <w:jc w:val="left"/>
        <w:rPr>
          <w:szCs w:val="22"/>
        </w:rPr>
      </w:pPr>
      <w:hyperlink r:id="rId30" w:history="1">
        <w:r w:rsidR="00D3344D" w:rsidRPr="000F68CC">
          <w:rPr>
            <w:rStyle w:val="Hyperlink"/>
            <w:szCs w:val="22"/>
          </w:rPr>
          <w:t>http://ec.europa.eu/europeaid/sites/devco/files/financial-management-toolkit-for-recipients-15112010_en.pdf</w:t>
        </w:r>
      </w:hyperlink>
    </w:p>
    <w:p w14:paraId="6E99D867" w14:textId="77777777" w:rsidR="00E81C51" w:rsidRPr="00611288" w:rsidRDefault="00E81C51" w:rsidP="00E81C51">
      <w:pPr>
        <w:rPr>
          <w:szCs w:val="22"/>
        </w:rPr>
      </w:pPr>
      <w:r w:rsidRPr="00611288">
        <w:rPr>
          <w:szCs w:val="22"/>
        </w:rPr>
        <w:t xml:space="preserve">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 </w:t>
      </w:r>
    </w:p>
    <w:p w14:paraId="1F0FD50A" w14:textId="77777777" w:rsidR="00E81C51" w:rsidRPr="000F68CC" w:rsidRDefault="00E81C51" w:rsidP="002573AC">
      <w:pPr>
        <w:jc w:val="left"/>
        <w:rPr>
          <w:szCs w:val="22"/>
        </w:rPr>
      </w:pPr>
    </w:p>
    <w:p w14:paraId="3D6CB095" w14:textId="77777777" w:rsidR="005D7AF3" w:rsidRPr="00611288" w:rsidRDefault="005D7AF3" w:rsidP="002D4ACD">
      <w:pPr>
        <w:spacing w:before="360"/>
        <w:jc w:val="center"/>
        <w:rPr>
          <w:szCs w:val="22"/>
        </w:rPr>
      </w:pPr>
      <w:r w:rsidRPr="00611288">
        <w:rPr>
          <w:szCs w:val="22"/>
        </w:rPr>
        <w:t>* * *</w:t>
      </w:r>
    </w:p>
    <w:p w14:paraId="0DBF16B4" w14:textId="77777777" w:rsidR="002573AC" w:rsidRPr="00807DAF" w:rsidRDefault="002573AC" w:rsidP="00A45351">
      <w:pPr>
        <w:jc w:val="left"/>
        <w:rPr>
          <w:b/>
          <w:szCs w:val="22"/>
          <w:highlight w:val="magenta"/>
          <w:lang w:val="pt-PT"/>
        </w:rPr>
      </w:pPr>
    </w:p>
    <w:sectPr w:rsidR="002573AC" w:rsidRPr="00807DAF" w:rsidSect="00EB1B18">
      <w:pgSz w:w="11906" w:h="16838" w:code="9"/>
      <w:pgMar w:top="907" w:right="1134" w:bottom="1134" w:left="1418" w:header="567" w:footer="54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C79EA" w14:textId="77777777" w:rsidR="005C73D2" w:rsidRDefault="005C73D2">
      <w:r>
        <w:separator/>
      </w:r>
    </w:p>
    <w:p w14:paraId="138DBCC9" w14:textId="77777777" w:rsidR="005C73D2" w:rsidRDefault="005C73D2"/>
  </w:endnote>
  <w:endnote w:type="continuationSeparator" w:id="0">
    <w:p w14:paraId="15A9EE6D" w14:textId="77777777" w:rsidR="005C73D2" w:rsidRDefault="005C73D2">
      <w:r>
        <w:continuationSeparator/>
      </w:r>
    </w:p>
    <w:p w14:paraId="332C83F2" w14:textId="77777777" w:rsidR="005C73D2" w:rsidRDefault="005C73D2"/>
  </w:endnote>
  <w:endnote w:type="continuationNotice" w:id="1">
    <w:p w14:paraId="0BA33CB0" w14:textId="77777777" w:rsidR="005C73D2" w:rsidRDefault="005C73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CD9D" w14:textId="77777777" w:rsidR="00EF1184" w:rsidRDefault="00EF1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F6132" w14:textId="3700ED29" w:rsidR="005C73D2" w:rsidRPr="009A7E42" w:rsidRDefault="005C73D2" w:rsidP="008E6FE1">
    <w:pPr>
      <w:pStyle w:val="Footer"/>
      <w:tabs>
        <w:tab w:val="right" w:pos="9639"/>
      </w:tabs>
      <w:spacing w:after="0"/>
      <w:rPr>
        <w:rFonts w:ascii="Times New Roman" w:hAnsi="Times New Roman"/>
        <w:b/>
        <w:sz w:val="18"/>
        <w:szCs w:val="18"/>
      </w:rPr>
    </w:pPr>
    <w:r w:rsidRPr="00B25F6B">
      <w:rPr>
        <w:rFonts w:ascii="Times New Roman" w:hAnsi="Times New Roman"/>
        <w:b/>
        <w:sz w:val="18"/>
        <w:szCs w:val="18"/>
      </w:rPr>
      <w:t>EuropeAid/160680/DH/ACT/Multi</w:t>
    </w:r>
    <w:r w:rsidRPr="009A7E42">
      <w:rPr>
        <w:rFonts w:ascii="Times New Roman" w:hAnsi="Times New Roman"/>
        <w:b/>
        <w:sz w:val="18"/>
        <w:szCs w:val="18"/>
      </w:rPr>
      <w:tab/>
    </w:r>
    <w:r w:rsidRPr="009A7E42">
      <w:rPr>
        <w:rFonts w:ascii="Times New Roman" w:hAnsi="Times New Roman"/>
        <w:sz w:val="18"/>
        <w:szCs w:val="18"/>
      </w:rPr>
      <w:t xml:space="preserve">Page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B97D9E">
      <w:rPr>
        <w:rFonts w:ascii="Times New Roman" w:hAnsi="Times New Roman"/>
        <w:noProof/>
        <w:sz w:val="18"/>
        <w:szCs w:val="18"/>
      </w:rPr>
      <w:t>6</w:t>
    </w:r>
    <w:r w:rsidRPr="009A7E42">
      <w:rPr>
        <w:rFonts w:ascii="Times New Roman" w:hAnsi="Times New Roman"/>
        <w:sz w:val="18"/>
        <w:szCs w:val="18"/>
      </w:rPr>
      <w:fldChar w:fldCharType="end"/>
    </w:r>
    <w:r w:rsidRPr="009A7E42">
      <w:rPr>
        <w:rFonts w:ascii="Times New Roman" w:hAnsi="Times New Roman"/>
        <w:sz w:val="18"/>
        <w:szCs w:val="18"/>
      </w:rPr>
      <w:t xml:space="preserve"> of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B97D9E">
      <w:rPr>
        <w:rFonts w:ascii="Times New Roman" w:hAnsi="Times New Roman"/>
        <w:noProof/>
        <w:sz w:val="18"/>
        <w:szCs w:val="18"/>
      </w:rPr>
      <w:t>33</w:t>
    </w:r>
    <w:r w:rsidRPr="009A7E42">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EAB24" w14:textId="6135455B" w:rsidR="005C73D2" w:rsidRPr="009A7E42" w:rsidRDefault="005C73D2" w:rsidP="008E6FE1">
    <w:pPr>
      <w:pStyle w:val="Footer"/>
      <w:tabs>
        <w:tab w:val="right" w:pos="9639"/>
      </w:tabs>
      <w:spacing w:after="0"/>
      <w:rPr>
        <w:rFonts w:ascii="Times New Roman" w:hAnsi="Times New Roman"/>
        <w:b/>
        <w:sz w:val="18"/>
        <w:szCs w:val="18"/>
      </w:rPr>
    </w:pPr>
    <w:r w:rsidRPr="00B25F6B">
      <w:rPr>
        <w:rFonts w:ascii="Times New Roman" w:hAnsi="Times New Roman"/>
        <w:b/>
        <w:sz w:val="18"/>
        <w:szCs w:val="18"/>
      </w:rPr>
      <w:t>EuropeAid/160680/DH/ACT/Multi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5CFF9" w14:textId="049294F9" w:rsidR="005C73D2" w:rsidRPr="009A7E42" w:rsidRDefault="00EF1184" w:rsidP="008E6FE1">
    <w:pPr>
      <w:pStyle w:val="Footer"/>
      <w:tabs>
        <w:tab w:val="right" w:pos="9639"/>
      </w:tabs>
      <w:spacing w:after="0"/>
      <w:rPr>
        <w:rFonts w:ascii="Times New Roman" w:hAnsi="Times New Roman"/>
        <w:b/>
        <w:sz w:val="18"/>
        <w:szCs w:val="18"/>
      </w:rPr>
    </w:pPr>
    <w:r w:rsidRPr="00B25F6B">
      <w:rPr>
        <w:rFonts w:ascii="Times New Roman" w:hAnsi="Times New Roman"/>
        <w:b/>
        <w:sz w:val="18"/>
        <w:szCs w:val="18"/>
      </w:rPr>
      <w:t>EuropeAid/160680/DH/ACT/Multi</w:t>
    </w:r>
    <w:r w:rsidR="005C73D2" w:rsidRPr="009A7E42">
      <w:rPr>
        <w:rFonts w:ascii="Times New Roman" w:hAnsi="Times New Roman"/>
        <w:b/>
        <w:sz w:val="18"/>
        <w:szCs w:val="18"/>
      </w:rPr>
      <w:tab/>
    </w:r>
    <w:r w:rsidR="005C73D2" w:rsidRPr="009A7E42">
      <w:rPr>
        <w:rFonts w:ascii="Times New Roman" w:hAnsi="Times New Roman"/>
        <w:sz w:val="18"/>
        <w:szCs w:val="18"/>
      </w:rPr>
      <w:t xml:space="preserve">Page </w:t>
    </w:r>
    <w:r w:rsidR="005C73D2" w:rsidRPr="009A7E42">
      <w:rPr>
        <w:rFonts w:ascii="Times New Roman" w:hAnsi="Times New Roman"/>
        <w:sz w:val="18"/>
        <w:szCs w:val="18"/>
      </w:rPr>
      <w:fldChar w:fldCharType="begin"/>
    </w:r>
    <w:r w:rsidR="005C73D2" w:rsidRPr="009A7E42">
      <w:rPr>
        <w:rFonts w:ascii="Times New Roman" w:hAnsi="Times New Roman"/>
        <w:sz w:val="18"/>
        <w:szCs w:val="18"/>
      </w:rPr>
      <w:instrText xml:space="preserve"> PAGE   \* MERGEFORMAT </w:instrText>
    </w:r>
    <w:r w:rsidR="005C73D2" w:rsidRPr="009A7E42">
      <w:rPr>
        <w:rFonts w:ascii="Times New Roman" w:hAnsi="Times New Roman"/>
        <w:sz w:val="18"/>
        <w:szCs w:val="18"/>
      </w:rPr>
      <w:fldChar w:fldCharType="separate"/>
    </w:r>
    <w:r w:rsidR="00B97D9E">
      <w:rPr>
        <w:rFonts w:ascii="Times New Roman" w:hAnsi="Times New Roman"/>
        <w:noProof/>
        <w:sz w:val="18"/>
        <w:szCs w:val="18"/>
      </w:rPr>
      <w:t>4</w:t>
    </w:r>
    <w:r w:rsidR="005C73D2" w:rsidRPr="009A7E42">
      <w:rPr>
        <w:rFonts w:ascii="Times New Roman" w:hAnsi="Times New Roman"/>
        <w:sz w:val="18"/>
        <w:szCs w:val="18"/>
      </w:rPr>
      <w:fldChar w:fldCharType="end"/>
    </w:r>
    <w:r w:rsidR="005C73D2" w:rsidRPr="009A7E42">
      <w:rPr>
        <w:rFonts w:ascii="Times New Roman" w:hAnsi="Times New Roman"/>
        <w:sz w:val="18"/>
        <w:szCs w:val="18"/>
      </w:rPr>
      <w:t xml:space="preserve"> of </w:t>
    </w:r>
    <w:r w:rsidR="005C73D2" w:rsidRPr="009A7E42">
      <w:rPr>
        <w:rFonts w:ascii="Times New Roman" w:hAnsi="Times New Roman"/>
        <w:sz w:val="18"/>
        <w:szCs w:val="18"/>
      </w:rPr>
      <w:fldChar w:fldCharType="begin"/>
    </w:r>
    <w:r w:rsidR="005C73D2" w:rsidRPr="009A7E42">
      <w:rPr>
        <w:rFonts w:ascii="Times New Roman" w:hAnsi="Times New Roman"/>
        <w:sz w:val="18"/>
        <w:szCs w:val="18"/>
      </w:rPr>
      <w:instrText xml:space="preserve"> NUMPAGES   \* MERGEFORMAT </w:instrText>
    </w:r>
    <w:r w:rsidR="005C73D2" w:rsidRPr="009A7E42">
      <w:rPr>
        <w:rFonts w:ascii="Times New Roman" w:hAnsi="Times New Roman"/>
        <w:sz w:val="18"/>
        <w:szCs w:val="18"/>
      </w:rPr>
      <w:fldChar w:fldCharType="separate"/>
    </w:r>
    <w:r w:rsidR="00B97D9E">
      <w:rPr>
        <w:rFonts w:ascii="Times New Roman" w:hAnsi="Times New Roman"/>
        <w:noProof/>
        <w:sz w:val="18"/>
        <w:szCs w:val="18"/>
      </w:rPr>
      <w:t>33</w:t>
    </w:r>
    <w:r w:rsidR="005C73D2" w:rsidRPr="009A7E42">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B440" w14:textId="77777777" w:rsidR="005C73D2" w:rsidRDefault="005C73D2">
      <w:r>
        <w:separator/>
      </w:r>
    </w:p>
  </w:footnote>
  <w:footnote w:type="continuationSeparator" w:id="0">
    <w:p w14:paraId="03E25727" w14:textId="77777777" w:rsidR="005C73D2" w:rsidRDefault="005C73D2">
      <w:r>
        <w:continuationSeparator/>
      </w:r>
    </w:p>
  </w:footnote>
  <w:footnote w:type="continuationNotice" w:id="1">
    <w:p w14:paraId="42A04C2A" w14:textId="77777777" w:rsidR="005C73D2" w:rsidRPr="004D357E" w:rsidRDefault="005C73D2" w:rsidP="004D357E">
      <w:pPr>
        <w:pStyle w:val="Footer"/>
      </w:pPr>
    </w:p>
  </w:footnote>
  <w:footnote w:id="2">
    <w:p w14:paraId="55ACD23D" w14:textId="77777777" w:rsidR="005C73D2" w:rsidRDefault="005C73D2" w:rsidP="005E3BD8">
      <w:pPr>
        <w:pStyle w:val="FootnoteText"/>
        <w:ind w:left="0" w:firstLine="0"/>
      </w:pPr>
      <w:r w:rsidRPr="00C32A68">
        <w:rPr>
          <w:rStyle w:val="FootnoteReference"/>
        </w:rPr>
        <w:footnoteRef/>
      </w:r>
      <w:r w:rsidRPr="00C32A68">
        <w:t xml:space="preserve"> </w:t>
      </w:r>
      <w:r w:rsidRPr="00C32A68">
        <w:rPr>
          <w:color w:val="000000"/>
        </w:rPr>
        <w:t xml:space="preserve">Online submission via PROSPECT is mandatory for this call for proposals (see Section 2.2.2). In PROSPECT all dates and times are expressed in Brussels time. </w:t>
      </w:r>
      <w:r w:rsidRPr="00C32A68">
        <w:t>Applicants should note that the IT support is open Monday to</w:t>
      </w:r>
      <w:r w:rsidRPr="00F77D44">
        <w:t xml:space="preserve"> </w:t>
      </w:r>
      <w:r w:rsidRPr="00C32A68">
        <w:t>Friday from 08:30 to 18:30 Brussels time (except for public holidays). Applicants should take note of the weekly maintenance hours mentioned in the PROSPECT user manual.</w:t>
      </w:r>
    </w:p>
  </w:footnote>
  <w:footnote w:id="3">
    <w:p w14:paraId="620A4A78" w14:textId="77777777" w:rsidR="005C73D2" w:rsidRDefault="005C73D2" w:rsidP="00AD680B">
      <w:pPr>
        <w:pStyle w:val="FootnoteText"/>
      </w:pPr>
      <w:r w:rsidRPr="00C32A68">
        <w:rPr>
          <w:rStyle w:val="FootnoteReference"/>
        </w:rPr>
        <w:footnoteRef/>
      </w:r>
      <w:r w:rsidRPr="00C32A68">
        <w:t xml:space="preserve"> An example of a </w:t>
      </w:r>
      <w:r w:rsidRPr="00C32A68">
        <w:rPr>
          <w:lang w:val="en-US"/>
        </w:rPr>
        <w:t xml:space="preserve">time converter tool available online: </w:t>
      </w:r>
      <w:hyperlink r:id="rId1" w:history="1">
        <w:r w:rsidRPr="00C32A68">
          <w:rPr>
            <w:rStyle w:val="Hyperlink"/>
            <w:lang w:val="en-US"/>
          </w:rPr>
          <w:t>http://www.timeanddate.com/worldclock/converter.html</w:t>
        </w:r>
      </w:hyperlink>
    </w:p>
  </w:footnote>
  <w:footnote w:id="4">
    <w:p w14:paraId="3FD7D568" w14:textId="77777777" w:rsidR="005C73D2" w:rsidRDefault="005C73D2" w:rsidP="006D21C5">
      <w:pPr>
        <w:pStyle w:val="FootnoteText"/>
      </w:pPr>
      <w:r w:rsidRPr="00C32A68">
        <w:rPr>
          <w:rStyle w:val="FootnoteReference"/>
        </w:rPr>
        <w:footnoteRef/>
      </w:r>
      <w:r w:rsidRPr="00C32A68">
        <w:t xml:space="preserve"> If PROSPECT is unavailable, the IT support can also be reached via email: </w:t>
      </w:r>
      <w:hyperlink r:id="rId2" w:history="1">
        <w:r w:rsidRPr="00C32A68">
          <w:rPr>
            <w:rStyle w:val="Hyperlink"/>
          </w:rPr>
          <w:t>EuropeAid-IT-support@ec.europa.eu</w:t>
        </w:r>
      </w:hyperlink>
      <w:r w:rsidRPr="00C32A68">
        <w:t xml:space="preserve"> </w:t>
      </w:r>
    </w:p>
  </w:footnote>
  <w:footnote w:id="5">
    <w:p w14:paraId="5622BB44" w14:textId="77777777" w:rsidR="005C73D2" w:rsidRDefault="005C73D2" w:rsidP="001D5D90">
      <w:pPr>
        <w:pStyle w:val="FootnoteText"/>
      </w:pPr>
      <w:r>
        <w:rPr>
          <w:rStyle w:val="FootnoteReference"/>
        </w:rPr>
        <w:footnoteRef/>
      </w:r>
      <w:r>
        <w:t xml:space="preserve"> </w:t>
      </w:r>
      <w:r w:rsidRPr="00C50727">
        <w:t>COM(2018) 65 final</w:t>
      </w:r>
      <w:r>
        <w:t>, A credible enlargement perspective for and enhanced EU engagement with the Western</w:t>
      </w:r>
    </w:p>
    <w:p w14:paraId="0D76FA4B" w14:textId="77777777" w:rsidR="005C73D2" w:rsidRDefault="005C73D2" w:rsidP="001D5D90">
      <w:pPr>
        <w:pStyle w:val="FootnoteText"/>
      </w:pPr>
      <w:r>
        <w:t>Balkans</w:t>
      </w:r>
      <w:r w:rsidRPr="001D5D90">
        <w:t xml:space="preserve"> </w:t>
      </w:r>
    </w:p>
  </w:footnote>
  <w:footnote w:id="6">
    <w:p w14:paraId="286CD9E0" w14:textId="77777777" w:rsidR="005C73D2" w:rsidRDefault="005C73D2" w:rsidP="00917458">
      <w:pPr>
        <w:pStyle w:val="FootnoteText"/>
      </w:pPr>
      <w:r>
        <w:rPr>
          <w:rStyle w:val="FootnoteReference"/>
        </w:rPr>
        <w:footnoteRef/>
      </w:r>
      <w:r>
        <w:t xml:space="preserve"> </w:t>
      </w:r>
      <w:hyperlink r:id="rId3" w:history="1">
        <w:r w:rsidRPr="001045C9">
          <w:rPr>
            <w:rStyle w:val="Hyperlink"/>
          </w:rPr>
          <w:t>https://ec.europa.eu/neighbourhood-enlargement/policy/policy-highlights/freedom-of-expression-and-media_en</w:t>
        </w:r>
      </w:hyperlink>
      <w:r>
        <w:t xml:space="preserve"> </w:t>
      </w:r>
    </w:p>
  </w:footnote>
  <w:footnote w:id="7">
    <w:p w14:paraId="72EF3CEA" w14:textId="77777777" w:rsidR="005C73D2" w:rsidRDefault="005C73D2" w:rsidP="005A3B60">
      <w:pPr>
        <w:pStyle w:val="FootnoteText"/>
      </w:pPr>
      <w:r>
        <w:rPr>
          <w:rStyle w:val="FootnoteReference"/>
        </w:rPr>
        <w:footnoteRef/>
      </w:r>
      <w:r>
        <w:t xml:space="preserve"> </w:t>
      </w:r>
      <w:hyperlink r:id="rId4" w:history="1">
        <w:r w:rsidRPr="001045C9">
          <w:rPr>
            <w:rStyle w:val="Hyperlink"/>
          </w:rPr>
          <w:t>http://mediaobservatory.net/news-and-events/237-nominations-received-2017-contests-eu-awards-investigative-journalism</w:t>
        </w:r>
      </w:hyperlink>
    </w:p>
  </w:footnote>
  <w:footnote w:id="8">
    <w:p w14:paraId="5F00D557" w14:textId="77777777" w:rsidR="005C73D2" w:rsidRDefault="005C73D2">
      <w:pPr>
        <w:pStyle w:val="FootnoteText"/>
      </w:pPr>
      <w:r>
        <w:rPr>
          <w:rStyle w:val="FootnoteReference"/>
        </w:rPr>
        <w:footnoteRef/>
      </w:r>
      <w:r>
        <w:t xml:space="preserve"> </w:t>
      </w:r>
      <w:r w:rsidRPr="00350309">
        <w:rPr>
          <w:rStyle w:val="Hyperlink"/>
        </w:rPr>
        <w:t>https://ec.europa.eu/neighbourhood-enlargement/sites/near/files/ipa_ii_2017_039-402.01_mc_investigative_journalism.pdf</w:t>
      </w:r>
    </w:p>
  </w:footnote>
  <w:footnote w:id="9">
    <w:p w14:paraId="3E056005" w14:textId="77777777" w:rsidR="005C73D2" w:rsidRDefault="005C73D2" w:rsidP="0040358C">
      <w:pPr>
        <w:pStyle w:val="FootnoteText"/>
      </w:pPr>
      <w:r w:rsidRPr="0035230B">
        <w:rPr>
          <w:sz w:val="16"/>
          <w:szCs w:val="16"/>
        </w:rPr>
        <w:footnoteRef/>
      </w:r>
      <w:r w:rsidRPr="0035230B">
        <w:rPr>
          <w:sz w:val="16"/>
          <w:szCs w:val="16"/>
        </w:rPr>
        <w:tab/>
      </w:r>
      <w:r w:rsidRPr="00997130">
        <w:rPr>
          <w:sz w:val="16"/>
          <w:szCs w:val="16"/>
        </w:rPr>
        <w:t>Where a grant is financed by the European Development Fund, any mention of European Union financing must be understood as referring to European Development Fund financing.</w:t>
      </w:r>
    </w:p>
  </w:footnote>
  <w:footnote w:id="10">
    <w:p w14:paraId="6F416B7E" w14:textId="77777777" w:rsidR="005C73D2" w:rsidRDefault="005C73D2" w:rsidP="005013D7">
      <w:pPr>
        <w:pStyle w:val="FootnoteText"/>
      </w:pPr>
      <w:r>
        <w:rPr>
          <w:rStyle w:val="FootnoteReference"/>
        </w:rPr>
        <w:footnoteRef/>
      </w:r>
      <w:r>
        <w:t xml:space="preserve"> </w:t>
      </w:r>
      <w:r>
        <w:rPr>
          <w:sz w:val="16"/>
          <w:szCs w:val="16"/>
        </w:rPr>
        <w:t xml:space="preserve"> </w:t>
      </w:r>
      <w:r w:rsidRPr="0045218F">
        <w:rPr>
          <w:sz w:val="16"/>
          <w:szCs w:val="16"/>
        </w:rPr>
        <w:t>As defined in the REGULATION (EU) No 233/2014 OF THE EUROPEAN PARLIAMENT AND OF THE COUNCIL of 11 March 2014 establishing a financing instrument for development cooperation for the period 2014-2020 “The EU considers CSOs as non-State, non-profit making actors operating on an independent and accountable basis. They include: non-governmental organisations, organisations representing indigenous peoples, organisations representing national and/or ethnic minorities, diaspora organisations, migrants' organisations in partner countries, local traders' associations and citizens' groups, cooperatives, employers' associations and trade unions (social partners), organisations representing economic and social interests, organisations fighting corruption and fraud and promoting good governance, civil rights organisations and organisations combating discrimination, local organisations (including networks) involved in decentralised regional cooperation and integration, consumer organisations, women's and youth organisations, environmental, teaching, cultural, research and scientific organisations, universities, churches and religious associations and communities, philosophical and non-confessional organisations, the media and any non-governmental associations and independent foundations, including independent political foundations […]".</w:t>
      </w:r>
    </w:p>
  </w:footnote>
  <w:footnote w:id="11">
    <w:p w14:paraId="3BC5AC25" w14:textId="77777777" w:rsidR="005C73D2" w:rsidRDefault="005C73D2" w:rsidP="00CD73C1">
      <w:pPr>
        <w:pStyle w:val="FootnoteText"/>
        <w:spacing w:before="100" w:beforeAutospacing="1"/>
        <w:ind w:left="0" w:firstLine="0"/>
      </w:pPr>
      <w:r w:rsidRPr="00514C80">
        <w:rPr>
          <w:rStyle w:val="FootnoteReference"/>
          <w:sz w:val="16"/>
          <w:szCs w:val="16"/>
        </w:rPr>
        <w:footnoteRef/>
      </w:r>
      <w:r w:rsidRPr="00514C80">
        <w:rPr>
          <w:sz w:val="16"/>
          <w:szCs w:val="16"/>
        </w:rPr>
        <w:t xml:space="preserve"> A network with legal personality must submit an application under the name of the network. </w:t>
      </w:r>
    </w:p>
  </w:footnote>
  <w:footnote w:id="12">
    <w:p w14:paraId="2969EC85" w14:textId="77777777" w:rsidR="005C73D2" w:rsidRDefault="005C73D2" w:rsidP="0049377D">
      <w:pPr>
        <w:pStyle w:val="FootnoteText"/>
        <w:spacing w:before="0"/>
        <w:ind w:left="0" w:firstLine="0"/>
      </w:pPr>
      <w:r w:rsidRPr="0049377D">
        <w:rPr>
          <w:rStyle w:val="FootnoteReference"/>
          <w:sz w:val="16"/>
          <w:szCs w:val="16"/>
        </w:rPr>
        <w:footnoteRef/>
      </w:r>
      <w:r w:rsidRPr="0049377D">
        <w:rPr>
          <w:sz w:val="16"/>
          <w:szCs w:val="16"/>
        </w:rPr>
        <w:t>To be</w:t>
      </w:r>
      <w:r w:rsidRPr="008474F2">
        <w:rPr>
          <w:sz w:val="16"/>
          <w:szCs w:val="16"/>
        </w:rPr>
        <w:t xml:space="preserve"> determined on the basis of the organisation’s statutes, which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are registered locally or a ‘Memorandum of Understanding’ has been concluded.</w:t>
      </w:r>
    </w:p>
  </w:footnote>
  <w:footnote w:id="13">
    <w:p w14:paraId="5FA3856D" w14:textId="77777777" w:rsidR="005C73D2" w:rsidRDefault="005C73D2">
      <w:pPr>
        <w:pStyle w:val="FootnoteText"/>
      </w:pPr>
      <w:r>
        <w:rPr>
          <w:rStyle w:val="FootnoteReference"/>
          <w:sz w:val="24"/>
        </w:rPr>
        <w:footnoteRef/>
      </w:r>
      <w:r>
        <w:t xml:space="preserve"> </w:t>
      </w:r>
      <w:r w:rsidRPr="00DB06F5">
        <w:t xml:space="preserve">These </w:t>
      </w:r>
      <w:r>
        <w:t>third parties</w:t>
      </w:r>
      <w:r w:rsidRPr="00DB06F5">
        <w:t xml:space="preserve"> are neither affiliated entity(ies) nor associates nor contractors.</w:t>
      </w:r>
    </w:p>
  </w:footnote>
  <w:footnote w:id="14">
    <w:p w14:paraId="244DD6EC" w14:textId="77777777" w:rsidR="00A84425" w:rsidRDefault="00A84425" w:rsidP="00A84425">
      <w:pPr>
        <w:pStyle w:val="FootnoteText"/>
      </w:pPr>
      <w:r>
        <w:footnoteRef/>
      </w:r>
      <w:r>
        <w:tab/>
      </w:r>
      <w:r w:rsidRPr="00DE4085">
        <w:t>Examples</w:t>
      </w:r>
      <w:r>
        <w:t>:</w:t>
      </w:r>
      <w:r w:rsidRPr="00DE4085">
        <w:t>-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w:t>
      </w:r>
      <w:r>
        <w:t xml:space="preserve"> etc</w:t>
      </w:r>
      <w:r w:rsidRPr="00DE4085">
        <w:t>.</w:t>
      </w:r>
    </w:p>
  </w:footnote>
  <w:footnote w:id="15">
    <w:p w14:paraId="1F42A202" w14:textId="77777777" w:rsidR="005C73D2" w:rsidRDefault="005C73D2">
      <w:pPr>
        <w:pStyle w:val="FootnoteText"/>
      </w:pPr>
      <w:r w:rsidRPr="00670044">
        <w:rPr>
          <w:rStyle w:val="FootnoteReference"/>
          <w:sz w:val="16"/>
          <w:szCs w:val="16"/>
        </w:rPr>
        <w:footnoteRef/>
      </w:r>
      <w:r w:rsidRPr="00670044">
        <w:rPr>
          <w:sz w:val="16"/>
          <w:szCs w:val="16"/>
        </w:rPr>
        <w:t xml:space="preserve"> Natural persons who apply for a grant (if so allowed in the guidelines for applicants) do not have to register in PADOR. In this case, the information included in PROSPECT and the grant application form is sufficient. </w:t>
      </w:r>
    </w:p>
  </w:footnote>
  <w:footnote w:id="16">
    <w:p w14:paraId="5A4DE06C" w14:textId="77777777" w:rsidR="005C73D2" w:rsidRDefault="005C73D2" w:rsidP="0040358C">
      <w:pPr>
        <w:pStyle w:val="FootnoteText"/>
      </w:pPr>
      <w:r w:rsidRPr="00660874">
        <w:rPr>
          <w:sz w:val="16"/>
          <w:szCs w:val="16"/>
        </w:rPr>
        <w:footnoteRef/>
      </w:r>
      <w:r w:rsidRPr="00660874">
        <w:rPr>
          <w:sz w:val="16"/>
          <w:szCs w:val="16"/>
        </w:rPr>
        <w:tab/>
        <w:t>Which corresponds to sections 3 and 4 of the full application form – Annex A.2.</w:t>
      </w:r>
    </w:p>
  </w:footnote>
  <w:footnote w:id="17">
    <w:p w14:paraId="78A763D3" w14:textId="77777777" w:rsidR="005C73D2" w:rsidRDefault="005C73D2">
      <w:pPr>
        <w:pStyle w:val="FootnoteText"/>
      </w:pPr>
      <w:r w:rsidRPr="00660874">
        <w:rPr>
          <w:rStyle w:val="FootnoteReference"/>
          <w:sz w:val="16"/>
          <w:szCs w:val="16"/>
        </w:rPr>
        <w:footnoteRef/>
      </w:r>
      <w:r w:rsidRPr="00660874">
        <w:rPr>
          <w:sz w:val="16"/>
          <w:szCs w:val="16"/>
        </w:rPr>
        <w:t xml:space="preserve"> The grant application form consists of Annex A.1 – concept note and Annex A.2 – full application form.</w:t>
      </w:r>
    </w:p>
  </w:footnote>
  <w:footnote w:id="18">
    <w:p w14:paraId="48AD98A0" w14:textId="77777777" w:rsidR="005C73D2" w:rsidRDefault="005C73D2">
      <w:pPr>
        <w:pStyle w:val="FootnoteText"/>
      </w:pPr>
      <w:r>
        <w:rPr>
          <w:rStyle w:val="FootnoteReference"/>
          <w:sz w:val="24"/>
        </w:rPr>
        <w:footnoteRef/>
      </w:r>
      <w:r>
        <w:t xml:space="preserve"> </w:t>
      </w:r>
      <w:r>
        <w:rPr>
          <w:lang w:val="en-US"/>
        </w:rPr>
        <w:t xml:space="preserve">For example: </w:t>
      </w:r>
      <w:r w:rsidRPr="003F4E36">
        <w:rPr>
          <w:lang w:val="en-US"/>
        </w:rPr>
        <w:t>http://www.timeandda</w:t>
      </w:r>
      <w:r>
        <w:rPr>
          <w:lang w:val="en-US"/>
        </w:rPr>
        <w:t>te.com/worldclock/converter.html.</w:t>
      </w:r>
    </w:p>
  </w:footnote>
  <w:footnote w:id="19">
    <w:p w14:paraId="46C51F72" w14:textId="77777777" w:rsidR="005C73D2" w:rsidRDefault="005C73D2">
      <w:pPr>
        <w:pStyle w:val="FootnoteText"/>
      </w:pPr>
      <w:r>
        <w:rPr>
          <w:rStyle w:val="FootnoteReference"/>
          <w:sz w:val="24"/>
        </w:rPr>
        <w:footnoteRef/>
      </w:r>
      <w:r>
        <w:t xml:space="preserve"> </w:t>
      </w:r>
      <w:r w:rsidRPr="007904B1">
        <w:t xml:space="preserve">Only where </w:t>
      </w:r>
      <w:r>
        <w:t xml:space="preserve">some </w:t>
      </w:r>
      <w:r w:rsidRPr="007904B1">
        <w:t xml:space="preserve">applications </w:t>
      </w:r>
      <w:r>
        <w:t>have been submitted offline</w:t>
      </w:r>
      <w:r w:rsidRPr="007904B1">
        <w:t>.</w:t>
      </w:r>
    </w:p>
  </w:footnote>
  <w:footnote w:id="20">
    <w:p w14:paraId="135432C8" w14:textId="77777777" w:rsidR="005C73D2" w:rsidRDefault="005C73D2">
      <w:pPr>
        <w:pStyle w:val="FootnoteText"/>
      </w:pPr>
      <w:r w:rsidRPr="002D4AB5">
        <w:rPr>
          <w:rStyle w:val="FootnoteReference"/>
          <w:sz w:val="16"/>
          <w:szCs w:val="16"/>
        </w:rPr>
        <w:footnoteRef/>
      </w:r>
      <w:r w:rsidRPr="002D4AB5">
        <w:rPr>
          <w:sz w:val="16"/>
          <w:szCs w:val="16"/>
        </w:rPr>
        <w:t xml:space="preserve"> Note that the relevance may be re-evaluated in the cases described in sections 6.5.7 and 6.5.8. of the Practical Guide.</w:t>
      </w:r>
    </w:p>
  </w:footnote>
  <w:footnote w:id="21">
    <w:p w14:paraId="202CD862" w14:textId="77777777" w:rsidR="005C73D2" w:rsidRDefault="005C73D2" w:rsidP="00F93423">
      <w:pPr>
        <w:pStyle w:val="FootnoteText"/>
      </w:pPr>
      <w:r w:rsidRPr="00C70EBB">
        <w:rPr>
          <w:sz w:val="16"/>
          <w:szCs w:val="16"/>
        </w:rPr>
        <w:footnoteRef/>
      </w:r>
      <w:r w:rsidRPr="00C70EBB">
        <w:rPr>
          <w:sz w:val="16"/>
          <w:szCs w:val="16"/>
        </w:rPr>
        <w:tab/>
        <w:t>No supporting document will be requested for applications for a grant not exceeding EUR 60000.</w:t>
      </w:r>
    </w:p>
  </w:footnote>
  <w:footnote w:id="22">
    <w:p w14:paraId="7375E424" w14:textId="77777777" w:rsidR="005C73D2" w:rsidRDefault="005C73D2" w:rsidP="005700D5">
      <w:pPr>
        <w:pStyle w:val="FootnoteText"/>
      </w:pPr>
      <w:r w:rsidRPr="00C70EBB">
        <w:rPr>
          <w:sz w:val="16"/>
          <w:szCs w:val="16"/>
        </w:rPr>
        <w:footnoteRef/>
      </w:r>
      <w:r w:rsidRPr="00C70EBB">
        <w:rPr>
          <w:sz w:val="16"/>
          <w:szCs w:val="16"/>
        </w:rPr>
        <w:tab/>
        <w:t>Where the lead applicant and/or a co-applicant(s) and or an affiliated entity(ies) is a public body created by a law, a copy of the said law must be provided.</w:t>
      </w:r>
    </w:p>
  </w:footnote>
  <w:footnote w:id="23">
    <w:p w14:paraId="0CBE304B" w14:textId="77777777" w:rsidR="005C73D2" w:rsidRDefault="005C73D2" w:rsidP="0040358C">
      <w:pPr>
        <w:pStyle w:val="FootnoteText"/>
      </w:pPr>
      <w:r w:rsidRPr="00C70EBB">
        <w:rPr>
          <w:sz w:val="16"/>
          <w:szCs w:val="16"/>
        </w:rPr>
        <w:footnoteRef/>
      </w:r>
      <w:r w:rsidRPr="00C70EBB">
        <w:rPr>
          <w:sz w:val="16"/>
          <w:szCs w:val="16"/>
        </w:rPr>
        <w:tab/>
        <w:t>To be inserted only where the eligibility conditions have not changed from one call for proposals to the other.</w:t>
      </w:r>
    </w:p>
  </w:footnote>
  <w:footnote w:id="24">
    <w:p w14:paraId="774F606B" w14:textId="77777777" w:rsidR="005C73D2" w:rsidRDefault="005C73D2" w:rsidP="0040358C">
      <w:pPr>
        <w:pStyle w:val="FootnoteText"/>
      </w:pPr>
      <w:r>
        <w:footnoteRef/>
      </w:r>
      <w:r>
        <w:t xml:space="preserve"> </w:t>
      </w:r>
      <w:r w:rsidRPr="000972BD">
        <w:t>Note that according to the financial regulation</w:t>
      </w:r>
      <w:r w:rsidRPr="00292E73">
        <w:t xml:space="preserve">, </w:t>
      </w:r>
      <w:r>
        <w:t>in direct management, lead a</w:t>
      </w:r>
      <w:r w:rsidRPr="00292E73">
        <w:t>pplicant</w:t>
      </w:r>
      <w:r>
        <w:t>s must be notified</w:t>
      </w:r>
      <w:r w:rsidRPr="00292E73">
        <w:t xml:space="preserve"> the outcome of the evaluation of their applications within 6 months following the submission deadline of the full application</w:t>
      </w:r>
      <w:r>
        <w:t>.</w:t>
      </w:r>
      <w:r w:rsidRPr="00292E73">
        <w:t xml:space="preserve"> </w:t>
      </w:r>
      <w:r>
        <w:t xml:space="preserve">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w:t>
      </w:r>
      <w:r>
        <w:t xml:space="preserve"> </w:t>
      </w:r>
      <w:r w:rsidRPr="00292E73">
        <w:t xml:space="preserve">applicants. </w:t>
      </w:r>
    </w:p>
  </w:footnote>
  <w:footnote w:id="25">
    <w:p w14:paraId="3B32EB66" w14:textId="77777777" w:rsidR="005C73D2" w:rsidRDefault="005C73D2" w:rsidP="00292E73">
      <w:pPr>
        <w:pStyle w:val="FootnoteText"/>
      </w:pPr>
      <w:r>
        <w:footnoteRef/>
      </w:r>
      <w:r>
        <w:t xml:space="preserve"> </w:t>
      </w:r>
      <w:r w:rsidRPr="000972BD">
        <w:t>Note that according to the financial regulation</w:t>
      </w:r>
      <w:r w:rsidRPr="00292E73">
        <w:t xml:space="preserve">, </w:t>
      </w:r>
      <w:r>
        <w:t xml:space="preserve">in direct management </w:t>
      </w:r>
      <w:r w:rsidRPr="00292E73">
        <w:t xml:space="preserve">the grant contract must </w:t>
      </w:r>
      <w:r>
        <w:t>be signed</w:t>
      </w:r>
      <w:r w:rsidRPr="00292E73">
        <w:t xml:space="preserve"> within 3 months </w:t>
      </w:r>
      <w:r>
        <w:t xml:space="preserve">following the notification of the award decision. 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 applicants </w:t>
      </w:r>
    </w:p>
  </w:footnote>
  <w:footnote w:id="26">
    <w:p w14:paraId="2B7D6BB7" w14:textId="77777777" w:rsidR="005C73D2" w:rsidRDefault="005C73D2">
      <w:pPr>
        <w:pStyle w:val="FootnoteText"/>
      </w:pPr>
      <w:r w:rsidRPr="00CA3705">
        <w:rPr>
          <w:rStyle w:val="FootnoteReference"/>
          <w:sz w:val="16"/>
          <w:szCs w:val="16"/>
        </w:rPr>
        <w:footnoteRef/>
      </w:r>
      <w:r w:rsidRPr="00CA3705">
        <w:rPr>
          <w:sz w:val="16"/>
          <w:szCs w:val="16"/>
        </w:rPr>
        <w:t xml:space="preserve"> These documents should also be published by the Contracting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68F6" w14:textId="77777777" w:rsidR="00EF1184" w:rsidRDefault="00EF1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1426F" w14:textId="77777777" w:rsidR="00EF1184" w:rsidRDefault="00EF1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D7A8" w14:textId="77777777" w:rsidR="00EF1184" w:rsidRDefault="00EF1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809000F"/>
    <w:lvl w:ilvl="0">
      <w:start w:val="1"/>
      <w:numFmt w:val="decimal"/>
      <w:pStyle w:val="ListNumber2Level4"/>
      <w:lvlText w:val="%1."/>
      <w:lvlJc w:val="left"/>
      <w:pPr>
        <w:ind w:left="360" w:hanging="360"/>
      </w:pPr>
      <w:rPr>
        <w:rFonts w:cs="Times New Roman" w:hint="default"/>
      </w:rPr>
    </w:lvl>
  </w:abstractNum>
  <w:abstractNum w:abstractNumId="1" w15:restartNumberingAfterBreak="0">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Heading5"/>
      <w:lvlText w:val=""/>
      <w:lvlJc w:val="left"/>
      <w:rPr>
        <w:rFonts w:cs="Times New Roman"/>
      </w:rPr>
    </w:lvl>
    <w:lvl w:ilvl="2">
      <w:numFmt w:val="decimal"/>
      <w:pStyle w:val="Heading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Heading7"/>
      <w:lvlText w:val=""/>
      <w:lvlJc w:val="left"/>
      <w:rPr>
        <w:rFonts w:cs="Times New Roman"/>
      </w:rPr>
    </w:lvl>
    <w:lvl w:ilvl="7">
      <w:numFmt w:val="decimal"/>
      <w:pStyle w:val="Heading8"/>
      <w:lvlText w:val=""/>
      <w:lvlJc w:val="left"/>
      <w:rPr>
        <w:rFonts w:cs="Times New Roman"/>
      </w:rPr>
    </w:lvl>
    <w:lvl w:ilvl="8">
      <w:numFmt w:val="decimal"/>
      <w:pStyle w:val="Heading9"/>
      <w:lvlText w:val=""/>
      <w:lvlJc w:val="left"/>
      <w:rPr>
        <w:rFonts w:cs="Times New Roman"/>
      </w:rPr>
    </w:lvl>
  </w:abstractNum>
  <w:abstractNum w:abstractNumId="2" w15:restartNumberingAfterBreak="0">
    <w:nsid w:val="FFFFFF89"/>
    <w:multiLevelType w:val="singleLevel"/>
    <w:tmpl w:val="B4BC236E"/>
    <w:lvl w:ilvl="0">
      <w:start w:val="1"/>
      <w:numFmt w:val="bullet"/>
      <w:pStyle w:val="Heading3"/>
      <w:lvlText w:val=""/>
      <w:lvlJc w:val="left"/>
      <w:pPr>
        <w:tabs>
          <w:tab w:val="num" w:pos="360"/>
        </w:tabs>
        <w:ind w:left="360" w:hanging="360"/>
      </w:pPr>
      <w:rPr>
        <w:rFonts w:ascii="Symbol" w:hAnsi="Symbol" w:hint="default"/>
      </w:rPr>
    </w:lvl>
  </w:abstractNum>
  <w:abstractNum w:abstractNumId="3" w15:restartNumberingAfterBreak="0">
    <w:nsid w:val="01652CCC"/>
    <w:multiLevelType w:val="multilevel"/>
    <w:tmpl w:val="2612E804"/>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15:restartNumberingAfterBreak="0">
    <w:nsid w:val="06A10080"/>
    <w:multiLevelType w:val="hybridMultilevel"/>
    <w:tmpl w:val="5BCC0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93D2A25"/>
    <w:multiLevelType w:val="hybridMultilevel"/>
    <w:tmpl w:val="1FFA1BAC"/>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C505B"/>
    <w:multiLevelType w:val="hybridMultilevel"/>
    <w:tmpl w:val="EB46A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520A67"/>
    <w:multiLevelType w:val="hybridMultilevel"/>
    <w:tmpl w:val="B6EC05E0"/>
    <w:lvl w:ilvl="0" w:tplc="08090001">
      <w:start w:val="1"/>
      <w:numFmt w:val="bullet"/>
      <w:lvlText w:val=""/>
      <w:lvlJc w:val="left"/>
      <w:pPr>
        <w:tabs>
          <w:tab w:val="num" w:pos="720"/>
        </w:tabs>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95526"/>
    <w:multiLevelType w:val="hybridMultilevel"/>
    <w:tmpl w:val="62F6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915E1"/>
    <w:multiLevelType w:val="hybridMultilevel"/>
    <w:tmpl w:val="FA94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A19DB"/>
    <w:multiLevelType w:val="hybridMultilevel"/>
    <w:tmpl w:val="FBF8F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077921"/>
    <w:multiLevelType w:val="hybridMultilevel"/>
    <w:tmpl w:val="BEF44738"/>
    <w:lvl w:ilvl="0" w:tplc="B58A0F4A">
      <w:start w:val="1"/>
      <w:numFmt w:val="bullet"/>
      <w:lvlText w:val=""/>
      <w:lvlJc w:val="left"/>
      <w:pPr>
        <w:tabs>
          <w:tab w:val="num" w:pos="643"/>
        </w:tabs>
        <w:ind w:left="643" w:hanging="283"/>
      </w:pPr>
      <w:rPr>
        <w:rFonts w:ascii="Symbol" w:hAnsi="Symbol" w:hint="default"/>
        <w:sz w:val="20"/>
        <w:lang w:val="en-GB"/>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0564A"/>
    <w:multiLevelType w:val="hybridMultilevel"/>
    <w:tmpl w:val="1612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61BF2"/>
    <w:multiLevelType w:val="hybridMultilevel"/>
    <w:tmpl w:val="E52C5A98"/>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5191F"/>
    <w:multiLevelType w:val="hybridMultilevel"/>
    <w:tmpl w:val="C43839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44FBD"/>
    <w:multiLevelType w:val="hybridMultilevel"/>
    <w:tmpl w:val="A266BBA8"/>
    <w:lvl w:ilvl="0" w:tplc="08090001">
      <w:start w:val="1"/>
      <w:numFmt w:val="bullet"/>
      <w:lvlText w:val=""/>
      <w:lvlJc w:val="left"/>
      <w:pPr>
        <w:ind w:left="742" w:hanging="360"/>
      </w:pPr>
      <w:rPr>
        <w:rFonts w:ascii="Symbol" w:hAnsi="Symbol"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3" w15:restartNumberingAfterBreak="0">
    <w:nsid w:val="54BD0BEC"/>
    <w:multiLevelType w:val="singleLevel"/>
    <w:tmpl w:val="896C66B0"/>
    <w:lvl w:ilvl="0">
      <w:start w:val="1"/>
      <w:numFmt w:val="bullet"/>
      <w:lvlText w:val=""/>
      <w:lvlJc w:val="left"/>
      <w:pPr>
        <w:tabs>
          <w:tab w:val="num" w:pos="567"/>
        </w:tabs>
        <w:ind w:left="567" w:hanging="283"/>
      </w:pPr>
      <w:rPr>
        <w:rFonts w:ascii="Symbol" w:hAnsi="Symbol"/>
      </w:rPr>
    </w:lvl>
  </w:abstractNum>
  <w:abstractNum w:abstractNumId="24" w15:restartNumberingAfterBreak="0">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9820C6A"/>
    <w:multiLevelType w:val="hybridMultilevel"/>
    <w:tmpl w:val="779646C8"/>
    <w:lvl w:ilvl="0" w:tplc="912018DA">
      <w:start w:val="1"/>
      <w:numFmt w:val="lowerRoman"/>
      <w:lvlText w:val="(%1)"/>
      <w:lvlJc w:val="left"/>
      <w:pPr>
        <w:ind w:left="1997"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9E325E84">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B4F2396"/>
    <w:multiLevelType w:val="hybridMultilevel"/>
    <w:tmpl w:val="CD142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73E1F"/>
    <w:multiLevelType w:val="hybridMultilevel"/>
    <w:tmpl w:val="79DC6344"/>
    <w:lvl w:ilvl="0" w:tplc="8FD21838">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9032E69"/>
    <w:multiLevelType w:val="hybridMultilevel"/>
    <w:tmpl w:val="3764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FA1E7F"/>
    <w:multiLevelType w:val="hybridMultilevel"/>
    <w:tmpl w:val="8B7C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5"/>
  </w:num>
  <w:num w:numId="6">
    <w:abstractNumId w:val="3"/>
  </w:num>
  <w:num w:numId="7">
    <w:abstractNumId w:val="33"/>
  </w:num>
  <w:num w:numId="8">
    <w:abstractNumId w:val="10"/>
  </w:num>
  <w:num w:numId="9">
    <w:abstractNumId w:val="29"/>
  </w:num>
  <w:num w:numId="10">
    <w:abstractNumId w:val="16"/>
  </w:num>
  <w:num w:numId="11">
    <w:abstractNumId w:val="7"/>
  </w:num>
  <w:num w:numId="12">
    <w:abstractNumId w:val="20"/>
  </w:num>
  <w:num w:numId="13">
    <w:abstractNumId w:val="22"/>
  </w:num>
  <w:num w:numId="14">
    <w:abstractNumId w:val="31"/>
  </w:num>
  <w:num w:numId="15">
    <w:abstractNumId w:val="32"/>
  </w:num>
  <w:num w:numId="16">
    <w:abstractNumId w:val="6"/>
  </w:num>
  <w:num w:numId="17">
    <w:abstractNumId w:val="25"/>
  </w:num>
  <w:num w:numId="18">
    <w:abstractNumId w:val="30"/>
  </w:num>
  <w:num w:numId="19">
    <w:abstractNumId w:val="12"/>
  </w:num>
  <w:num w:numId="20">
    <w:abstractNumId w:val="21"/>
  </w:num>
  <w:num w:numId="21">
    <w:abstractNumId w:val="23"/>
  </w:num>
  <w:num w:numId="22">
    <w:abstractNumId w:val="15"/>
  </w:num>
  <w:num w:numId="23">
    <w:abstractNumId w:val="9"/>
  </w:num>
  <w:num w:numId="24">
    <w:abstractNumId w:val="14"/>
  </w:num>
  <w:num w:numId="25">
    <w:abstractNumId w:val="17"/>
  </w:num>
  <w:num w:numId="26">
    <w:abstractNumId w:val="4"/>
  </w:num>
  <w:num w:numId="27">
    <w:abstractNumId w:val="18"/>
  </w:num>
  <w:num w:numId="28">
    <w:abstractNumId w:val="11"/>
  </w:num>
  <w:num w:numId="29">
    <w:abstractNumId w:val="26"/>
  </w:num>
  <w:num w:numId="30">
    <w:abstractNumId w:val="8"/>
  </w:num>
  <w:num w:numId="31">
    <w:abstractNumId w:val="19"/>
  </w:num>
  <w:num w:numId="32">
    <w:abstractNumId w:val="27"/>
  </w:num>
  <w:num w:numId="33">
    <w:abstractNumId w:val="28"/>
  </w:num>
  <w:num w:numId="3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4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3749B5"/>
    <w:rsid w:val="00000396"/>
    <w:rsid w:val="000005FC"/>
    <w:rsid w:val="000015FC"/>
    <w:rsid w:val="00002A8A"/>
    <w:rsid w:val="00003166"/>
    <w:rsid w:val="00003724"/>
    <w:rsid w:val="00003787"/>
    <w:rsid w:val="000041CE"/>
    <w:rsid w:val="0000587D"/>
    <w:rsid w:val="00005D0E"/>
    <w:rsid w:val="00006318"/>
    <w:rsid w:val="00006F9E"/>
    <w:rsid w:val="000076B8"/>
    <w:rsid w:val="0001119B"/>
    <w:rsid w:val="0001129D"/>
    <w:rsid w:val="00011765"/>
    <w:rsid w:val="00011C80"/>
    <w:rsid w:val="0001251B"/>
    <w:rsid w:val="0001263F"/>
    <w:rsid w:val="000127B4"/>
    <w:rsid w:val="00012D9A"/>
    <w:rsid w:val="00013EF5"/>
    <w:rsid w:val="00014354"/>
    <w:rsid w:val="0001462B"/>
    <w:rsid w:val="0001485A"/>
    <w:rsid w:val="00015345"/>
    <w:rsid w:val="000159A3"/>
    <w:rsid w:val="00016715"/>
    <w:rsid w:val="000168E1"/>
    <w:rsid w:val="00017D0C"/>
    <w:rsid w:val="00017DDF"/>
    <w:rsid w:val="00020F51"/>
    <w:rsid w:val="00021697"/>
    <w:rsid w:val="00021E33"/>
    <w:rsid w:val="00021E81"/>
    <w:rsid w:val="000220E5"/>
    <w:rsid w:val="00022293"/>
    <w:rsid w:val="00023576"/>
    <w:rsid w:val="0002374A"/>
    <w:rsid w:val="000246C2"/>
    <w:rsid w:val="0002503B"/>
    <w:rsid w:val="00026D5B"/>
    <w:rsid w:val="0002749A"/>
    <w:rsid w:val="00027881"/>
    <w:rsid w:val="00027C2F"/>
    <w:rsid w:val="00030A89"/>
    <w:rsid w:val="00030E42"/>
    <w:rsid w:val="00031015"/>
    <w:rsid w:val="000312D2"/>
    <w:rsid w:val="00031AD7"/>
    <w:rsid w:val="00031E41"/>
    <w:rsid w:val="00033C91"/>
    <w:rsid w:val="00033F4E"/>
    <w:rsid w:val="00034BC8"/>
    <w:rsid w:val="00035B67"/>
    <w:rsid w:val="00035D0D"/>
    <w:rsid w:val="00037341"/>
    <w:rsid w:val="0003772E"/>
    <w:rsid w:val="00040414"/>
    <w:rsid w:val="000405C5"/>
    <w:rsid w:val="00041172"/>
    <w:rsid w:val="00042967"/>
    <w:rsid w:val="00044AED"/>
    <w:rsid w:val="00044CA0"/>
    <w:rsid w:val="00045848"/>
    <w:rsid w:val="00045E79"/>
    <w:rsid w:val="00046263"/>
    <w:rsid w:val="0004628B"/>
    <w:rsid w:val="00046C46"/>
    <w:rsid w:val="0004732F"/>
    <w:rsid w:val="00047C7D"/>
    <w:rsid w:val="0005017B"/>
    <w:rsid w:val="00050E48"/>
    <w:rsid w:val="0005133A"/>
    <w:rsid w:val="0005169C"/>
    <w:rsid w:val="0005186B"/>
    <w:rsid w:val="00051AC1"/>
    <w:rsid w:val="000546B1"/>
    <w:rsid w:val="00054B49"/>
    <w:rsid w:val="00054CF3"/>
    <w:rsid w:val="0005532D"/>
    <w:rsid w:val="0005557E"/>
    <w:rsid w:val="00055B7A"/>
    <w:rsid w:val="00056377"/>
    <w:rsid w:val="000563F9"/>
    <w:rsid w:val="000572EE"/>
    <w:rsid w:val="00057350"/>
    <w:rsid w:val="000603C3"/>
    <w:rsid w:val="0006044D"/>
    <w:rsid w:val="0006105D"/>
    <w:rsid w:val="000616CA"/>
    <w:rsid w:val="00061871"/>
    <w:rsid w:val="000618B3"/>
    <w:rsid w:val="00062A91"/>
    <w:rsid w:val="0006301E"/>
    <w:rsid w:val="00063380"/>
    <w:rsid w:val="000636F3"/>
    <w:rsid w:val="00063782"/>
    <w:rsid w:val="000638B5"/>
    <w:rsid w:val="00063A68"/>
    <w:rsid w:val="00063B9A"/>
    <w:rsid w:val="000643CE"/>
    <w:rsid w:val="0006470D"/>
    <w:rsid w:val="0006488E"/>
    <w:rsid w:val="000648BB"/>
    <w:rsid w:val="0006505A"/>
    <w:rsid w:val="00065311"/>
    <w:rsid w:val="00065C6A"/>
    <w:rsid w:val="00065F32"/>
    <w:rsid w:val="0006621C"/>
    <w:rsid w:val="0006751F"/>
    <w:rsid w:val="00067591"/>
    <w:rsid w:val="00067A85"/>
    <w:rsid w:val="00067EAC"/>
    <w:rsid w:val="00070572"/>
    <w:rsid w:val="00071CD4"/>
    <w:rsid w:val="000734D6"/>
    <w:rsid w:val="000735EC"/>
    <w:rsid w:val="00073CCF"/>
    <w:rsid w:val="0007408E"/>
    <w:rsid w:val="000745FC"/>
    <w:rsid w:val="0007546C"/>
    <w:rsid w:val="000756B4"/>
    <w:rsid w:val="00076160"/>
    <w:rsid w:val="00077BB8"/>
    <w:rsid w:val="00077D95"/>
    <w:rsid w:val="00080CCA"/>
    <w:rsid w:val="00081B91"/>
    <w:rsid w:val="00082B81"/>
    <w:rsid w:val="000839D7"/>
    <w:rsid w:val="00083BD8"/>
    <w:rsid w:val="00083E3E"/>
    <w:rsid w:val="000842B5"/>
    <w:rsid w:val="00084CB5"/>
    <w:rsid w:val="00085111"/>
    <w:rsid w:val="000852E9"/>
    <w:rsid w:val="00085690"/>
    <w:rsid w:val="0008570E"/>
    <w:rsid w:val="0008672E"/>
    <w:rsid w:val="00086E42"/>
    <w:rsid w:val="00087373"/>
    <w:rsid w:val="00087791"/>
    <w:rsid w:val="00087B09"/>
    <w:rsid w:val="00090D7D"/>
    <w:rsid w:val="000919FB"/>
    <w:rsid w:val="00092688"/>
    <w:rsid w:val="00093C1F"/>
    <w:rsid w:val="00093DA8"/>
    <w:rsid w:val="0009588C"/>
    <w:rsid w:val="00095C5E"/>
    <w:rsid w:val="0009657A"/>
    <w:rsid w:val="00097064"/>
    <w:rsid w:val="000972BD"/>
    <w:rsid w:val="00097401"/>
    <w:rsid w:val="00097686"/>
    <w:rsid w:val="00097B47"/>
    <w:rsid w:val="00097B4D"/>
    <w:rsid w:val="00097FB9"/>
    <w:rsid w:val="000A0211"/>
    <w:rsid w:val="000A2007"/>
    <w:rsid w:val="000A21B1"/>
    <w:rsid w:val="000A2C18"/>
    <w:rsid w:val="000A3C2B"/>
    <w:rsid w:val="000A3D8A"/>
    <w:rsid w:val="000A4055"/>
    <w:rsid w:val="000A4119"/>
    <w:rsid w:val="000A47F7"/>
    <w:rsid w:val="000A4C3B"/>
    <w:rsid w:val="000A51F3"/>
    <w:rsid w:val="000A5F22"/>
    <w:rsid w:val="000A60D9"/>
    <w:rsid w:val="000A709A"/>
    <w:rsid w:val="000A7650"/>
    <w:rsid w:val="000B071C"/>
    <w:rsid w:val="000B1032"/>
    <w:rsid w:val="000B21CB"/>
    <w:rsid w:val="000B2252"/>
    <w:rsid w:val="000B2496"/>
    <w:rsid w:val="000B24FE"/>
    <w:rsid w:val="000B2A3D"/>
    <w:rsid w:val="000B2F46"/>
    <w:rsid w:val="000B327F"/>
    <w:rsid w:val="000B3840"/>
    <w:rsid w:val="000B3A1E"/>
    <w:rsid w:val="000B7AC2"/>
    <w:rsid w:val="000C00BF"/>
    <w:rsid w:val="000C024F"/>
    <w:rsid w:val="000C06A5"/>
    <w:rsid w:val="000C06B6"/>
    <w:rsid w:val="000C0AD6"/>
    <w:rsid w:val="000C1624"/>
    <w:rsid w:val="000C183F"/>
    <w:rsid w:val="000C1BF8"/>
    <w:rsid w:val="000C2C90"/>
    <w:rsid w:val="000C4252"/>
    <w:rsid w:val="000C575D"/>
    <w:rsid w:val="000C5954"/>
    <w:rsid w:val="000C60EF"/>
    <w:rsid w:val="000C6140"/>
    <w:rsid w:val="000C6593"/>
    <w:rsid w:val="000C6F9C"/>
    <w:rsid w:val="000D240A"/>
    <w:rsid w:val="000D3DB7"/>
    <w:rsid w:val="000D40CC"/>
    <w:rsid w:val="000D45DA"/>
    <w:rsid w:val="000D56DC"/>
    <w:rsid w:val="000D5F55"/>
    <w:rsid w:val="000D689F"/>
    <w:rsid w:val="000D71F0"/>
    <w:rsid w:val="000D773C"/>
    <w:rsid w:val="000E0F03"/>
    <w:rsid w:val="000E123D"/>
    <w:rsid w:val="000E1508"/>
    <w:rsid w:val="000E19B9"/>
    <w:rsid w:val="000E2E9C"/>
    <w:rsid w:val="000E30AB"/>
    <w:rsid w:val="000E3294"/>
    <w:rsid w:val="000E32B1"/>
    <w:rsid w:val="000E3594"/>
    <w:rsid w:val="000E38CD"/>
    <w:rsid w:val="000E460E"/>
    <w:rsid w:val="000E5BD3"/>
    <w:rsid w:val="000E679D"/>
    <w:rsid w:val="000E76E9"/>
    <w:rsid w:val="000F145D"/>
    <w:rsid w:val="000F1735"/>
    <w:rsid w:val="000F197D"/>
    <w:rsid w:val="000F1EBA"/>
    <w:rsid w:val="000F213A"/>
    <w:rsid w:val="000F2165"/>
    <w:rsid w:val="000F22BC"/>
    <w:rsid w:val="000F2380"/>
    <w:rsid w:val="000F47D9"/>
    <w:rsid w:val="000F4C9E"/>
    <w:rsid w:val="000F53C2"/>
    <w:rsid w:val="000F611E"/>
    <w:rsid w:val="000F62AF"/>
    <w:rsid w:val="000F68CC"/>
    <w:rsid w:val="000F6F10"/>
    <w:rsid w:val="000F7405"/>
    <w:rsid w:val="000F7EF5"/>
    <w:rsid w:val="001003C5"/>
    <w:rsid w:val="00100C6B"/>
    <w:rsid w:val="00100E22"/>
    <w:rsid w:val="00100FAC"/>
    <w:rsid w:val="00101271"/>
    <w:rsid w:val="00101AEE"/>
    <w:rsid w:val="00101B6B"/>
    <w:rsid w:val="00101D41"/>
    <w:rsid w:val="00101E54"/>
    <w:rsid w:val="00101FF1"/>
    <w:rsid w:val="001027A3"/>
    <w:rsid w:val="00102BB7"/>
    <w:rsid w:val="00105380"/>
    <w:rsid w:val="0010549D"/>
    <w:rsid w:val="00107C6D"/>
    <w:rsid w:val="00107D3D"/>
    <w:rsid w:val="001104CF"/>
    <w:rsid w:val="001122D0"/>
    <w:rsid w:val="00112E4F"/>
    <w:rsid w:val="00113081"/>
    <w:rsid w:val="0011455E"/>
    <w:rsid w:val="001151FE"/>
    <w:rsid w:val="0011540A"/>
    <w:rsid w:val="001158D6"/>
    <w:rsid w:val="001162F0"/>
    <w:rsid w:val="001178DC"/>
    <w:rsid w:val="00117B71"/>
    <w:rsid w:val="0012075F"/>
    <w:rsid w:val="00120A8D"/>
    <w:rsid w:val="00121CA0"/>
    <w:rsid w:val="0012269A"/>
    <w:rsid w:val="00122B03"/>
    <w:rsid w:val="001232A6"/>
    <w:rsid w:val="00123642"/>
    <w:rsid w:val="001236BA"/>
    <w:rsid w:val="00124239"/>
    <w:rsid w:val="0012437A"/>
    <w:rsid w:val="00125962"/>
    <w:rsid w:val="00126371"/>
    <w:rsid w:val="001269D5"/>
    <w:rsid w:val="00127131"/>
    <w:rsid w:val="0012772C"/>
    <w:rsid w:val="001309F2"/>
    <w:rsid w:val="00130E2C"/>
    <w:rsid w:val="00131203"/>
    <w:rsid w:val="00132265"/>
    <w:rsid w:val="001328CF"/>
    <w:rsid w:val="00132E55"/>
    <w:rsid w:val="001337D5"/>
    <w:rsid w:val="0013435B"/>
    <w:rsid w:val="0013521C"/>
    <w:rsid w:val="00135921"/>
    <w:rsid w:val="00136602"/>
    <w:rsid w:val="00136AD0"/>
    <w:rsid w:val="00137D64"/>
    <w:rsid w:val="00137F54"/>
    <w:rsid w:val="001400F8"/>
    <w:rsid w:val="001411F3"/>
    <w:rsid w:val="00141FCF"/>
    <w:rsid w:val="001421B3"/>
    <w:rsid w:val="001421B6"/>
    <w:rsid w:val="00143176"/>
    <w:rsid w:val="0014390D"/>
    <w:rsid w:val="00143E05"/>
    <w:rsid w:val="001443F1"/>
    <w:rsid w:val="00145A9B"/>
    <w:rsid w:val="00145C8F"/>
    <w:rsid w:val="0014692E"/>
    <w:rsid w:val="00146F1C"/>
    <w:rsid w:val="00147A97"/>
    <w:rsid w:val="00147ECE"/>
    <w:rsid w:val="00150486"/>
    <w:rsid w:val="001507E7"/>
    <w:rsid w:val="001520BA"/>
    <w:rsid w:val="00152F84"/>
    <w:rsid w:val="0015395B"/>
    <w:rsid w:val="00153C75"/>
    <w:rsid w:val="00153E80"/>
    <w:rsid w:val="00154428"/>
    <w:rsid w:val="00154C34"/>
    <w:rsid w:val="001551F8"/>
    <w:rsid w:val="001553DA"/>
    <w:rsid w:val="001554CF"/>
    <w:rsid w:val="00155612"/>
    <w:rsid w:val="0015585A"/>
    <w:rsid w:val="00155E75"/>
    <w:rsid w:val="0015608D"/>
    <w:rsid w:val="001561E0"/>
    <w:rsid w:val="001566CE"/>
    <w:rsid w:val="00156ED0"/>
    <w:rsid w:val="00157207"/>
    <w:rsid w:val="00157648"/>
    <w:rsid w:val="001606C0"/>
    <w:rsid w:val="00160781"/>
    <w:rsid w:val="00160FBA"/>
    <w:rsid w:val="00161AC7"/>
    <w:rsid w:val="00161C69"/>
    <w:rsid w:val="00162069"/>
    <w:rsid w:val="001637B8"/>
    <w:rsid w:val="00163F07"/>
    <w:rsid w:val="001640CB"/>
    <w:rsid w:val="00164750"/>
    <w:rsid w:val="00164CBF"/>
    <w:rsid w:val="00165188"/>
    <w:rsid w:val="00165323"/>
    <w:rsid w:val="00165EB2"/>
    <w:rsid w:val="001664B1"/>
    <w:rsid w:val="001666E3"/>
    <w:rsid w:val="00167211"/>
    <w:rsid w:val="00167D43"/>
    <w:rsid w:val="00170827"/>
    <w:rsid w:val="00171A6A"/>
    <w:rsid w:val="00172079"/>
    <w:rsid w:val="0017225D"/>
    <w:rsid w:val="00172438"/>
    <w:rsid w:val="00173C10"/>
    <w:rsid w:val="0017449B"/>
    <w:rsid w:val="00175C1E"/>
    <w:rsid w:val="00175DE7"/>
    <w:rsid w:val="00175F1E"/>
    <w:rsid w:val="00176719"/>
    <w:rsid w:val="001767A5"/>
    <w:rsid w:val="00176D1C"/>
    <w:rsid w:val="00176FB1"/>
    <w:rsid w:val="0017762C"/>
    <w:rsid w:val="00180523"/>
    <w:rsid w:val="001817FD"/>
    <w:rsid w:val="00181D7A"/>
    <w:rsid w:val="00183487"/>
    <w:rsid w:val="001848C3"/>
    <w:rsid w:val="001851C2"/>
    <w:rsid w:val="00185628"/>
    <w:rsid w:val="00186F64"/>
    <w:rsid w:val="001870D3"/>
    <w:rsid w:val="00187329"/>
    <w:rsid w:val="00190742"/>
    <w:rsid w:val="00190819"/>
    <w:rsid w:val="00190A83"/>
    <w:rsid w:val="00190C6D"/>
    <w:rsid w:val="00192503"/>
    <w:rsid w:val="00192FF7"/>
    <w:rsid w:val="0019373F"/>
    <w:rsid w:val="00193743"/>
    <w:rsid w:val="0019397B"/>
    <w:rsid w:val="0019438B"/>
    <w:rsid w:val="00194AAF"/>
    <w:rsid w:val="00194BCC"/>
    <w:rsid w:val="00195C3E"/>
    <w:rsid w:val="00195EAB"/>
    <w:rsid w:val="001A01A8"/>
    <w:rsid w:val="001A081C"/>
    <w:rsid w:val="001A0FEC"/>
    <w:rsid w:val="001A143D"/>
    <w:rsid w:val="001A1DC9"/>
    <w:rsid w:val="001A1E7A"/>
    <w:rsid w:val="001A3322"/>
    <w:rsid w:val="001A38EE"/>
    <w:rsid w:val="001A394F"/>
    <w:rsid w:val="001A3FE1"/>
    <w:rsid w:val="001A4D38"/>
    <w:rsid w:val="001A4F8E"/>
    <w:rsid w:val="001A61A0"/>
    <w:rsid w:val="001A690E"/>
    <w:rsid w:val="001A6F0A"/>
    <w:rsid w:val="001B03E2"/>
    <w:rsid w:val="001B0750"/>
    <w:rsid w:val="001B0ACB"/>
    <w:rsid w:val="001B14D5"/>
    <w:rsid w:val="001B1E95"/>
    <w:rsid w:val="001B243A"/>
    <w:rsid w:val="001B2440"/>
    <w:rsid w:val="001B2484"/>
    <w:rsid w:val="001B24CD"/>
    <w:rsid w:val="001B26AC"/>
    <w:rsid w:val="001B3B5D"/>
    <w:rsid w:val="001B3BBB"/>
    <w:rsid w:val="001B48F6"/>
    <w:rsid w:val="001B53ED"/>
    <w:rsid w:val="001B596A"/>
    <w:rsid w:val="001B673B"/>
    <w:rsid w:val="001B69A5"/>
    <w:rsid w:val="001B6E72"/>
    <w:rsid w:val="001B6F5A"/>
    <w:rsid w:val="001B7ED5"/>
    <w:rsid w:val="001C0A89"/>
    <w:rsid w:val="001C0EFE"/>
    <w:rsid w:val="001C147D"/>
    <w:rsid w:val="001C1D2C"/>
    <w:rsid w:val="001C1EB6"/>
    <w:rsid w:val="001C20C7"/>
    <w:rsid w:val="001C2391"/>
    <w:rsid w:val="001C4126"/>
    <w:rsid w:val="001C474A"/>
    <w:rsid w:val="001C4EEE"/>
    <w:rsid w:val="001C616F"/>
    <w:rsid w:val="001C64F5"/>
    <w:rsid w:val="001C6DAC"/>
    <w:rsid w:val="001C71E4"/>
    <w:rsid w:val="001C71F8"/>
    <w:rsid w:val="001C7AA4"/>
    <w:rsid w:val="001C7DA0"/>
    <w:rsid w:val="001D0C7B"/>
    <w:rsid w:val="001D0D72"/>
    <w:rsid w:val="001D2281"/>
    <w:rsid w:val="001D278D"/>
    <w:rsid w:val="001D2826"/>
    <w:rsid w:val="001D318A"/>
    <w:rsid w:val="001D4820"/>
    <w:rsid w:val="001D4E39"/>
    <w:rsid w:val="001D5B79"/>
    <w:rsid w:val="001D5D90"/>
    <w:rsid w:val="001D5ED0"/>
    <w:rsid w:val="001D6917"/>
    <w:rsid w:val="001D6EA7"/>
    <w:rsid w:val="001D7B14"/>
    <w:rsid w:val="001E0435"/>
    <w:rsid w:val="001E0A90"/>
    <w:rsid w:val="001E10DA"/>
    <w:rsid w:val="001E14FB"/>
    <w:rsid w:val="001E274C"/>
    <w:rsid w:val="001E2861"/>
    <w:rsid w:val="001E2E0D"/>
    <w:rsid w:val="001E3BA7"/>
    <w:rsid w:val="001E4A72"/>
    <w:rsid w:val="001E5F6E"/>
    <w:rsid w:val="001E633D"/>
    <w:rsid w:val="001E6568"/>
    <w:rsid w:val="001E65FF"/>
    <w:rsid w:val="001E6B0C"/>
    <w:rsid w:val="001E6DC0"/>
    <w:rsid w:val="001E793B"/>
    <w:rsid w:val="001E7C41"/>
    <w:rsid w:val="001F0D26"/>
    <w:rsid w:val="001F145A"/>
    <w:rsid w:val="001F1AD8"/>
    <w:rsid w:val="001F1BF0"/>
    <w:rsid w:val="001F2AFE"/>
    <w:rsid w:val="001F3739"/>
    <w:rsid w:val="001F38CB"/>
    <w:rsid w:val="001F3D4F"/>
    <w:rsid w:val="001F4014"/>
    <w:rsid w:val="001F47DB"/>
    <w:rsid w:val="001F59CD"/>
    <w:rsid w:val="001F6D31"/>
    <w:rsid w:val="001F75CA"/>
    <w:rsid w:val="001F7BCF"/>
    <w:rsid w:val="001F7DFC"/>
    <w:rsid w:val="002009E5"/>
    <w:rsid w:val="002015A7"/>
    <w:rsid w:val="002023D8"/>
    <w:rsid w:val="00202A21"/>
    <w:rsid w:val="00203024"/>
    <w:rsid w:val="00203431"/>
    <w:rsid w:val="00203ABF"/>
    <w:rsid w:val="00203C30"/>
    <w:rsid w:val="0020401B"/>
    <w:rsid w:val="002040AB"/>
    <w:rsid w:val="002045C6"/>
    <w:rsid w:val="002051C5"/>
    <w:rsid w:val="00205AC1"/>
    <w:rsid w:val="00205D6F"/>
    <w:rsid w:val="002060C2"/>
    <w:rsid w:val="00207F08"/>
    <w:rsid w:val="00210BDC"/>
    <w:rsid w:val="00210F10"/>
    <w:rsid w:val="002110A1"/>
    <w:rsid w:val="002119BB"/>
    <w:rsid w:val="00211B17"/>
    <w:rsid w:val="00211B8D"/>
    <w:rsid w:val="00212526"/>
    <w:rsid w:val="002128D0"/>
    <w:rsid w:val="00212F6D"/>
    <w:rsid w:val="0021362B"/>
    <w:rsid w:val="002169BB"/>
    <w:rsid w:val="00217726"/>
    <w:rsid w:val="00217AC6"/>
    <w:rsid w:val="00220D0E"/>
    <w:rsid w:val="0022115B"/>
    <w:rsid w:val="00221163"/>
    <w:rsid w:val="0022128C"/>
    <w:rsid w:val="00222427"/>
    <w:rsid w:val="002225B0"/>
    <w:rsid w:val="0022283B"/>
    <w:rsid w:val="00222AE2"/>
    <w:rsid w:val="00222C04"/>
    <w:rsid w:val="00223658"/>
    <w:rsid w:val="00223C40"/>
    <w:rsid w:val="002254C4"/>
    <w:rsid w:val="00225B0E"/>
    <w:rsid w:val="00225C3A"/>
    <w:rsid w:val="00226148"/>
    <w:rsid w:val="002265E1"/>
    <w:rsid w:val="00227148"/>
    <w:rsid w:val="0023018A"/>
    <w:rsid w:val="002311AE"/>
    <w:rsid w:val="00231C23"/>
    <w:rsid w:val="00232C0C"/>
    <w:rsid w:val="00232F9A"/>
    <w:rsid w:val="00232FF9"/>
    <w:rsid w:val="00233450"/>
    <w:rsid w:val="00233466"/>
    <w:rsid w:val="002342A1"/>
    <w:rsid w:val="00234335"/>
    <w:rsid w:val="002355D2"/>
    <w:rsid w:val="00235FC2"/>
    <w:rsid w:val="00236984"/>
    <w:rsid w:val="002373CF"/>
    <w:rsid w:val="00237745"/>
    <w:rsid w:val="0023781A"/>
    <w:rsid w:val="00237938"/>
    <w:rsid w:val="002379BB"/>
    <w:rsid w:val="00237BB9"/>
    <w:rsid w:val="0024013C"/>
    <w:rsid w:val="00240343"/>
    <w:rsid w:val="0024132C"/>
    <w:rsid w:val="0024146B"/>
    <w:rsid w:val="00241701"/>
    <w:rsid w:val="002417F1"/>
    <w:rsid w:val="00242A31"/>
    <w:rsid w:val="00242EC0"/>
    <w:rsid w:val="00243191"/>
    <w:rsid w:val="0024336B"/>
    <w:rsid w:val="00244AFA"/>
    <w:rsid w:val="00244BC4"/>
    <w:rsid w:val="00244D10"/>
    <w:rsid w:val="00244FCE"/>
    <w:rsid w:val="00245478"/>
    <w:rsid w:val="00245867"/>
    <w:rsid w:val="0024623A"/>
    <w:rsid w:val="00250A0E"/>
    <w:rsid w:val="00250AE3"/>
    <w:rsid w:val="00250D4F"/>
    <w:rsid w:val="00252B89"/>
    <w:rsid w:val="00253A29"/>
    <w:rsid w:val="002557F1"/>
    <w:rsid w:val="0025585A"/>
    <w:rsid w:val="00256233"/>
    <w:rsid w:val="00256A2C"/>
    <w:rsid w:val="00256A78"/>
    <w:rsid w:val="00256CEC"/>
    <w:rsid w:val="0025737C"/>
    <w:rsid w:val="002573AC"/>
    <w:rsid w:val="00260548"/>
    <w:rsid w:val="00260640"/>
    <w:rsid w:val="00260F47"/>
    <w:rsid w:val="0026123F"/>
    <w:rsid w:val="002618D4"/>
    <w:rsid w:val="00261D08"/>
    <w:rsid w:val="00263C35"/>
    <w:rsid w:val="00264707"/>
    <w:rsid w:val="00264C31"/>
    <w:rsid w:val="00264F9D"/>
    <w:rsid w:val="00265280"/>
    <w:rsid w:val="002654B7"/>
    <w:rsid w:val="00265A33"/>
    <w:rsid w:val="002661BC"/>
    <w:rsid w:val="00266BD4"/>
    <w:rsid w:val="002672B9"/>
    <w:rsid w:val="0026787A"/>
    <w:rsid w:val="00267AD8"/>
    <w:rsid w:val="00267E4F"/>
    <w:rsid w:val="00270666"/>
    <w:rsid w:val="00270A4A"/>
    <w:rsid w:val="002720EA"/>
    <w:rsid w:val="002729BF"/>
    <w:rsid w:val="0027654B"/>
    <w:rsid w:val="002765AE"/>
    <w:rsid w:val="002777BB"/>
    <w:rsid w:val="00277B28"/>
    <w:rsid w:val="00280661"/>
    <w:rsid w:val="002809D4"/>
    <w:rsid w:val="00280A38"/>
    <w:rsid w:val="00280C8B"/>
    <w:rsid w:val="00281295"/>
    <w:rsid w:val="00281604"/>
    <w:rsid w:val="00281BEB"/>
    <w:rsid w:val="002823B9"/>
    <w:rsid w:val="00282832"/>
    <w:rsid w:val="00282CF3"/>
    <w:rsid w:val="002831B8"/>
    <w:rsid w:val="00283850"/>
    <w:rsid w:val="00283D20"/>
    <w:rsid w:val="00285167"/>
    <w:rsid w:val="002852CE"/>
    <w:rsid w:val="00285551"/>
    <w:rsid w:val="00286B84"/>
    <w:rsid w:val="00287410"/>
    <w:rsid w:val="002901C9"/>
    <w:rsid w:val="0029037C"/>
    <w:rsid w:val="00290F0E"/>
    <w:rsid w:val="0029175E"/>
    <w:rsid w:val="00291A36"/>
    <w:rsid w:val="00292E73"/>
    <w:rsid w:val="00293238"/>
    <w:rsid w:val="002932B4"/>
    <w:rsid w:val="00293F8E"/>
    <w:rsid w:val="00294236"/>
    <w:rsid w:val="00295591"/>
    <w:rsid w:val="00296586"/>
    <w:rsid w:val="00296A25"/>
    <w:rsid w:val="00296BDF"/>
    <w:rsid w:val="00296EE4"/>
    <w:rsid w:val="002A073B"/>
    <w:rsid w:val="002A0BA0"/>
    <w:rsid w:val="002A1143"/>
    <w:rsid w:val="002A189E"/>
    <w:rsid w:val="002A1B0E"/>
    <w:rsid w:val="002A2F5A"/>
    <w:rsid w:val="002A32B6"/>
    <w:rsid w:val="002A4162"/>
    <w:rsid w:val="002A4363"/>
    <w:rsid w:val="002A4866"/>
    <w:rsid w:val="002A6725"/>
    <w:rsid w:val="002A680D"/>
    <w:rsid w:val="002A6FD6"/>
    <w:rsid w:val="002A730B"/>
    <w:rsid w:val="002B0153"/>
    <w:rsid w:val="002B059A"/>
    <w:rsid w:val="002B28A4"/>
    <w:rsid w:val="002B2921"/>
    <w:rsid w:val="002B2D16"/>
    <w:rsid w:val="002B3016"/>
    <w:rsid w:val="002B310B"/>
    <w:rsid w:val="002B4D8B"/>
    <w:rsid w:val="002B4DEB"/>
    <w:rsid w:val="002B4EDE"/>
    <w:rsid w:val="002B54B7"/>
    <w:rsid w:val="002B5505"/>
    <w:rsid w:val="002B6407"/>
    <w:rsid w:val="002B7141"/>
    <w:rsid w:val="002B78DD"/>
    <w:rsid w:val="002B7E10"/>
    <w:rsid w:val="002C0A41"/>
    <w:rsid w:val="002C0C8F"/>
    <w:rsid w:val="002C1016"/>
    <w:rsid w:val="002C4179"/>
    <w:rsid w:val="002C4B11"/>
    <w:rsid w:val="002C5506"/>
    <w:rsid w:val="002C6514"/>
    <w:rsid w:val="002C680F"/>
    <w:rsid w:val="002C6F76"/>
    <w:rsid w:val="002D0B7B"/>
    <w:rsid w:val="002D0EEF"/>
    <w:rsid w:val="002D0F97"/>
    <w:rsid w:val="002D1982"/>
    <w:rsid w:val="002D23F3"/>
    <w:rsid w:val="002D2D11"/>
    <w:rsid w:val="002D48DB"/>
    <w:rsid w:val="002D4AB5"/>
    <w:rsid w:val="002D4ACD"/>
    <w:rsid w:val="002D4DD8"/>
    <w:rsid w:val="002D4EC2"/>
    <w:rsid w:val="002D50A7"/>
    <w:rsid w:val="002D566A"/>
    <w:rsid w:val="002D5C26"/>
    <w:rsid w:val="002D62FC"/>
    <w:rsid w:val="002D65F6"/>
    <w:rsid w:val="002D6A16"/>
    <w:rsid w:val="002D6CF4"/>
    <w:rsid w:val="002D73BA"/>
    <w:rsid w:val="002D744D"/>
    <w:rsid w:val="002D7ADE"/>
    <w:rsid w:val="002E0652"/>
    <w:rsid w:val="002E0A05"/>
    <w:rsid w:val="002E19F2"/>
    <w:rsid w:val="002E1A6E"/>
    <w:rsid w:val="002E1EF9"/>
    <w:rsid w:val="002E2508"/>
    <w:rsid w:val="002E2E43"/>
    <w:rsid w:val="002E38E4"/>
    <w:rsid w:val="002E3EA1"/>
    <w:rsid w:val="002E4196"/>
    <w:rsid w:val="002E4455"/>
    <w:rsid w:val="002E4ED0"/>
    <w:rsid w:val="002E536D"/>
    <w:rsid w:val="002E57E3"/>
    <w:rsid w:val="002E5D69"/>
    <w:rsid w:val="002E76D9"/>
    <w:rsid w:val="002E76FB"/>
    <w:rsid w:val="002F0102"/>
    <w:rsid w:val="002F0CF7"/>
    <w:rsid w:val="002F196E"/>
    <w:rsid w:val="002F2028"/>
    <w:rsid w:val="002F2610"/>
    <w:rsid w:val="002F2671"/>
    <w:rsid w:val="002F27F1"/>
    <w:rsid w:val="002F3F27"/>
    <w:rsid w:val="002F4094"/>
    <w:rsid w:val="002F4915"/>
    <w:rsid w:val="002F4D63"/>
    <w:rsid w:val="002F532A"/>
    <w:rsid w:val="002F53C2"/>
    <w:rsid w:val="002F5787"/>
    <w:rsid w:val="002F59E8"/>
    <w:rsid w:val="002F71EB"/>
    <w:rsid w:val="003003A0"/>
    <w:rsid w:val="00301A88"/>
    <w:rsid w:val="00301E5E"/>
    <w:rsid w:val="0030239C"/>
    <w:rsid w:val="00302C98"/>
    <w:rsid w:val="00302E84"/>
    <w:rsid w:val="003032F3"/>
    <w:rsid w:val="003046CF"/>
    <w:rsid w:val="003057B9"/>
    <w:rsid w:val="00306EBD"/>
    <w:rsid w:val="00310944"/>
    <w:rsid w:val="00311083"/>
    <w:rsid w:val="003119F7"/>
    <w:rsid w:val="00311AAE"/>
    <w:rsid w:val="00311D1F"/>
    <w:rsid w:val="00311D7F"/>
    <w:rsid w:val="003121C8"/>
    <w:rsid w:val="00312C98"/>
    <w:rsid w:val="00313076"/>
    <w:rsid w:val="003137E2"/>
    <w:rsid w:val="003139E4"/>
    <w:rsid w:val="00314113"/>
    <w:rsid w:val="00314734"/>
    <w:rsid w:val="00314D93"/>
    <w:rsid w:val="003153CB"/>
    <w:rsid w:val="00315F3E"/>
    <w:rsid w:val="003172E5"/>
    <w:rsid w:val="0031769D"/>
    <w:rsid w:val="0032061A"/>
    <w:rsid w:val="00320C1F"/>
    <w:rsid w:val="00321670"/>
    <w:rsid w:val="00322322"/>
    <w:rsid w:val="00322D1B"/>
    <w:rsid w:val="00322F1C"/>
    <w:rsid w:val="0032408B"/>
    <w:rsid w:val="003248FB"/>
    <w:rsid w:val="003249AD"/>
    <w:rsid w:val="00325256"/>
    <w:rsid w:val="00325A66"/>
    <w:rsid w:val="00325C11"/>
    <w:rsid w:val="00325E58"/>
    <w:rsid w:val="0032711C"/>
    <w:rsid w:val="003271BD"/>
    <w:rsid w:val="00327BB2"/>
    <w:rsid w:val="00327D52"/>
    <w:rsid w:val="0033060C"/>
    <w:rsid w:val="003319BB"/>
    <w:rsid w:val="00332313"/>
    <w:rsid w:val="00332780"/>
    <w:rsid w:val="00332BA3"/>
    <w:rsid w:val="00332BF3"/>
    <w:rsid w:val="00334342"/>
    <w:rsid w:val="00334997"/>
    <w:rsid w:val="0033643B"/>
    <w:rsid w:val="00336B48"/>
    <w:rsid w:val="0033729C"/>
    <w:rsid w:val="003377C8"/>
    <w:rsid w:val="00337888"/>
    <w:rsid w:val="0033794D"/>
    <w:rsid w:val="00337C61"/>
    <w:rsid w:val="00340416"/>
    <w:rsid w:val="00341C39"/>
    <w:rsid w:val="003433A5"/>
    <w:rsid w:val="00343784"/>
    <w:rsid w:val="00343A97"/>
    <w:rsid w:val="0034457B"/>
    <w:rsid w:val="00344AE3"/>
    <w:rsid w:val="00345514"/>
    <w:rsid w:val="0034557E"/>
    <w:rsid w:val="00345A0D"/>
    <w:rsid w:val="00346742"/>
    <w:rsid w:val="003477D3"/>
    <w:rsid w:val="003477DE"/>
    <w:rsid w:val="00347CC2"/>
    <w:rsid w:val="00350309"/>
    <w:rsid w:val="00350339"/>
    <w:rsid w:val="00350459"/>
    <w:rsid w:val="0035111F"/>
    <w:rsid w:val="0035206C"/>
    <w:rsid w:val="0035230B"/>
    <w:rsid w:val="0035236C"/>
    <w:rsid w:val="00353E3A"/>
    <w:rsid w:val="00354267"/>
    <w:rsid w:val="003565E6"/>
    <w:rsid w:val="00356ABC"/>
    <w:rsid w:val="00356DFC"/>
    <w:rsid w:val="00357AA6"/>
    <w:rsid w:val="00357CC0"/>
    <w:rsid w:val="003610B3"/>
    <w:rsid w:val="00361ECA"/>
    <w:rsid w:val="003620C8"/>
    <w:rsid w:val="003633FD"/>
    <w:rsid w:val="0036395E"/>
    <w:rsid w:val="00363E0A"/>
    <w:rsid w:val="003644C9"/>
    <w:rsid w:val="00364F72"/>
    <w:rsid w:val="00365485"/>
    <w:rsid w:val="00365E58"/>
    <w:rsid w:val="003664DD"/>
    <w:rsid w:val="00367035"/>
    <w:rsid w:val="003679F0"/>
    <w:rsid w:val="003701FE"/>
    <w:rsid w:val="0037053D"/>
    <w:rsid w:val="00370AB0"/>
    <w:rsid w:val="00371364"/>
    <w:rsid w:val="0037152E"/>
    <w:rsid w:val="003720AC"/>
    <w:rsid w:val="003721A2"/>
    <w:rsid w:val="0037369C"/>
    <w:rsid w:val="003737C8"/>
    <w:rsid w:val="00373A07"/>
    <w:rsid w:val="003743F9"/>
    <w:rsid w:val="003749B5"/>
    <w:rsid w:val="0037626F"/>
    <w:rsid w:val="003766B9"/>
    <w:rsid w:val="00376E92"/>
    <w:rsid w:val="003776B9"/>
    <w:rsid w:val="00380331"/>
    <w:rsid w:val="00380723"/>
    <w:rsid w:val="00380C43"/>
    <w:rsid w:val="00381AF7"/>
    <w:rsid w:val="00382428"/>
    <w:rsid w:val="00383028"/>
    <w:rsid w:val="0038373D"/>
    <w:rsid w:val="003858CD"/>
    <w:rsid w:val="003861C6"/>
    <w:rsid w:val="003862B6"/>
    <w:rsid w:val="00386331"/>
    <w:rsid w:val="0038642F"/>
    <w:rsid w:val="0038698E"/>
    <w:rsid w:val="00386D0F"/>
    <w:rsid w:val="00387AB3"/>
    <w:rsid w:val="00387B18"/>
    <w:rsid w:val="0039065F"/>
    <w:rsid w:val="00390A3F"/>
    <w:rsid w:val="00391C28"/>
    <w:rsid w:val="00391C3F"/>
    <w:rsid w:val="003927A2"/>
    <w:rsid w:val="00392B2D"/>
    <w:rsid w:val="00393662"/>
    <w:rsid w:val="00393BB5"/>
    <w:rsid w:val="00394391"/>
    <w:rsid w:val="0039471F"/>
    <w:rsid w:val="00394826"/>
    <w:rsid w:val="00394918"/>
    <w:rsid w:val="003951C2"/>
    <w:rsid w:val="003953A0"/>
    <w:rsid w:val="003956DF"/>
    <w:rsid w:val="00395C96"/>
    <w:rsid w:val="003960D1"/>
    <w:rsid w:val="00396DE6"/>
    <w:rsid w:val="0039736F"/>
    <w:rsid w:val="00397E98"/>
    <w:rsid w:val="00397FA1"/>
    <w:rsid w:val="00397FD1"/>
    <w:rsid w:val="003A0C25"/>
    <w:rsid w:val="003A2107"/>
    <w:rsid w:val="003A298C"/>
    <w:rsid w:val="003A4B12"/>
    <w:rsid w:val="003A5B5E"/>
    <w:rsid w:val="003A5FC8"/>
    <w:rsid w:val="003A69F2"/>
    <w:rsid w:val="003A6C87"/>
    <w:rsid w:val="003A6E35"/>
    <w:rsid w:val="003A7309"/>
    <w:rsid w:val="003A766E"/>
    <w:rsid w:val="003B1BCD"/>
    <w:rsid w:val="003B33EE"/>
    <w:rsid w:val="003B36EB"/>
    <w:rsid w:val="003B626C"/>
    <w:rsid w:val="003B7418"/>
    <w:rsid w:val="003C1740"/>
    <w:rsid w:val="003C1E47"/>
    <w:rsid w:val="003C5B1F"/>
    <w:rsid w:val="003C5CA4"/>
    <w:rsid w:val="003C65E7"/>
    <w:rsid w:val="003C6FFD"/>
    <w:rsid w:val="003C756F"/>
    <w:rsid w:val="003D03C9"/>
    <w:rsid w:val="003D09EB"/>
    <w:rsid w:val="003D10CF"/>
    <w:rsid w:val="003D1718"/>
    <w:rsid w:val="003D19E6"/>
    <w:rsid w:val="003D1DD6"/>
    <w:rsid w:val="003D1E09"/>
    <w:rsid w:val="003D218D"/>
    <w:rsid w:val="003D24A5"/>
    <w:rsid w:val="003D28E7"/>
    <w:rsid w:val="003D2FB0"/>
    <w:rsid w:val="003D30A4"/>
    <w:rsid w:val="003D3168"/>
    <w:rsid w:val="003D3CD9"/>
    <w:rsid w:val="003D3FCE"/>
    <w:rsid w:val="003D43B3"/>
    <w:rsid w:val="003D5B2F"/>
    <w:rsid w:val="003D5BA5"/>
    <w:rsid w:val="003D5E2E"/>
    <w:rsid w:val="003D62B0"/>
    <w:rsid w:val="003D7340"/>
    <w:rsid w:val="003D7610"/>
    <w:rsid w:val="003E0903"/>
    <w:rsid w:val="003E106D"/>
    <w:rsid w:val="003E3BD6"/>
    <w:rsid w:val="003E3EF0"/>
    <w:rsid w:val="003E3F36"/>
    <w:rsid w:val="003E532D"/>
    <w:rsid w:val="003E5464"/>
    <w:rsid w:val="003E5ECD"/>
    <w:rsid w:val="003E6C9D"/>
    <w:rsid w:val="003F0109"/>
    <w:rsid w:val="003F1B67"/>
    <w:rsid w:val="003F2ECF"/>
    <w:rsid w:val="003F3F53"/>
    <w:rsid w:val="003F4E36"/>
    <w:rsid w:val="003F5036"/>
    <w:rsid w:val="003F606E"/>
    <w:rsid w:val="003F6D1F"/>
    <w:rsid w:val="003F7547"/>
    <w:rsid w:val="003F7619"/>
    <w:rsid w:val="00400B42"/>
    <w:rsid w:val="00400FFE"/>
    <w:rsid w:val="00401DFB"/>
    <w:rsid w:val="00401FF6"/>
    <w:rsid w:val="00402488"/>
    <w:rsid w:val="00402677"/>
    <w:rsid w:val="0040294F"/>
    <w:rsid w:val="0040358C"/>
    <w:rsid w:val="004035EC"/>
    <w:rsid w:val="004041DC"/>
    <w:rsid w:val="004044E0"/>
    <w:rsid w:val="0040468C"/>
    <w:rsid w:val="0040484C"/>
    <w:rsid w:val="0040498B"/>
    <w:rsid w:val="00404FFA"/>
    <w:rsid w:val="00405D0C"/>
    <w:rsid w:val="00406983"/>
    <w:rsid w:val="00406F5C"/>
    <w:rsid w:val="004075F2"/>
    <w:rsid w:val="00407D7F"/>
    <w:rsid w:val="00410221"/>
    <w:rsid w:val="00411355"/>
    <w:rsid w:val="004113FC"/>
    <w:rsid w:val="0041161F"/>
    <w:rsid w:val="00411F34"/>
    <w:rsid w:val="004122CF"/>
    <w:rsid w:val="004127BD"/>
    <w:rsid w:val="00412E02"/>
    <w:rsid w:val="00413073"/>
    <w:rsid w:val="004135DC"/>
    <w:rsid w:val="00413F03"/>
    <w:rsid w:val="00415248"/>
    <w:rsid w:val="004154CD"/>
    <w:rsid w:val="00416503"/>
    <w:rsid w:val="004165C6"/>
    <w:rsid w:val="0041708A"/>
    <w:rsid w:val="0041758A"/>
    <w:rsid w:val="00417F28"/>
    <w:rsid w:val="00421824"/>
    <w:rsid w:val="0042283F"/>
    <w:rsid w:val="004229F6"/>
    <w:rsid w:val="00423807"/>
    <w:rsid w:val="00423CB3"/>
    <w:rsid w:val="00424CF8"/>
    <w:rsid w:val="00424EAC"/>
    <w:rsid w:val="004255A3"/>
    <w:rsid w:val="0042570E"/>
    <w:rsid w:val="00426333"/>
    <w:rsid w:val="00426C34"/>
    <w:rsid w:val="00426D31"/>
    <w:rsid w:val="00427694"/>
    <w:rsid w:val="00427D8E"/>
    <w:rsid w:val="004305E4"/>
    <w:rsid w:val="00430F5F"/>
    <w:rsid w:val="0043199E"/>
    <w:rsid w:val="00431C29"/>
    <w:rsid w:val="00431DB0"/>
    <w:rsid w:val="004325F0"/>
    <w:rsid w:val="00432C0F"/>
    <w:rsid w:val="00433183"/>
    <w:rsid w:val="004332A3"/>
    <w:rsid w:val="00433627"/>
    <w:rsid w:val="0043468C"/>
    <w:rsid w:val="00434BCE"/>
    <w:rsid w:val="00435672"/>
    <w:rsid w:val="00436F2B"/>
    <w:rsid w:val="00437006"/>
    <w:rsid w:val="004407CC"/>
    <w:rsid w:val="00440A3B"/>
    <w:rsid w:val="00441A55"/>
    <w:rsid w:val="0044399D"/>
    <w:rsid w:val="0044463D"/>
    <w:rsid w:val="00445C75"/>
    <w:rsid w:val="004468FB"/>
    <w:rsid w:val="00446C56"/>
    <w:rsid w:val="0045006B"/>
    <w:rsid w:val="00450281"/>
    <w:rsid w:val="00450369"/>
    <w:rsid w:val="0045095B"/>
    <w:rsid w:val="0045148C"/>
    <w:rsid w:val="00451C28"/>
    <w:rsid w:val="0045218F"/>
    <w:rsid w:val="00452786"/>
    <w:rsid w:val="004536B8"/>
    <w:rsid w:val="00454FD2"/>
    <w:rsid w:val="00455ABC"/>
    <w:rsid w:val="00456047"/>
    <w:rsid w:val="004563D5"/>
    <w:rsid w:val="00456E52"/>
    <w:rsid w:val="0045712C"/>
    <w:rsid w:val="00457634"/>
    <w:rsid w:val="00457B2F"/>
    <w:rsid w:val="00460729"/>
    <w:rsid w:val="0046081F"/>
    <w:rsid w:val="00460A7B"/>
    <w:rsid w:val="00460A87"/>
    <w:rsid w:val="00460FA5"/>
    <w:rsid w:val="0046102D"/>
    <w:rsid w:val="004626EE"/>
    <w:rsid w:val="00462C8A"/>
    <w:rsid w:val="00463413"/>
    <w:rsid w:val="00463EA4"/>
    <w:rsid w:val="004643CA"/>
    <w:rsid w:val="00465F47"/>
    <w:rsid w:val="00466510"/>
    <w:rsid w:val="004675C2"/>
    <w:rsid w:val="004702E1"/>
    <w:rsid w:val="00470700"/>
    <w:rsid w:val="00470768"/>
    <w:rsid w:val="0047210D"/>
    <w:rsid w:val="00472D68"/>
    <w:rsid w:val="00472F70"/>
    <w:rsid w:val="004741A1"/>
    <w:rsid w:val="00474248"/>
    <w:rsid w:val="004749BD"/>
    <w:rsid w:val="00474B39"/>
    <w:rsid w:val="0047511D"/>
    <w:rsid w:val="00475EF7"/>
    <w:rsid w:val="00476595"/>
    <w:rsid w:val="004802DE"/>
    <w:rsid w:val="00480368"/>
    <w:rsid w:val="00480396"/>
    <w:rsid w:val="0048322D"/>
    <w:rsid w:val="00483425"/>
    <w:rsid w:val="0048369D"/>
    <w:rsid w:val="004838AE"/>
    <w:rsid w:val="00483C60"/>
    <w:rsid w:val="00483DBB"/>
    <w:rsid w:val="0048410B"/>
    <w:rsid w:val="00484E77"/>
    <w:rsid w:val="00485214"/>
    <w:rsid w:val="00485439"/>
    <w:rsid w:val="0048575B"/>
    <w:rsid w:val="00485DE9"/>
    <w:rsid w:val="00485E39"/>
    <w:rsid w:val="00486495"/>
    <w:rsid w:val="00486724"/>
    <w:rsid w:val="004876A2"/>
    <w:rsid w:val="0049025B"/>
    <w:rsid w:val="0049165E"/>
    <w:rsid w:val="00491CB1"/>
    <w:rsid w:val="00491F8A"/>
    <w:rsid w:val="00492AF1"/>
    <w:rsid w:val="00492C55"/>
    <w:rsid w:val="0049377D"/>
    <w:rsid w:val="004941C1"/>
    <w:rsid w:val="004942C7"/>
    <w:rsid w:val="0049578C"/>
    <w:rsid w:val="00495849"/>
    <w:rsid w:val="004958F7"/>
    <w:rsid w:val="004959C6"/>
    <w:rsid w:val="0049624A"/>
    <w:rsid w:val="0049630B"/>
    <w:rsid w:val="00496A18"/>
    <w:rsid w:val="004977D3"/>
    <w:rsid w:val="004A1DEF"/>
    <w:rsid w:val="004A50C0"/>
    <w:rsid w:val="004A50E3"/>
    <w:rsid w:val="004A51E9"/>
    <w:rsid w:val="004A69FB"/>
    <w:rsid w:val="004A6A9E"/>
    <w:rsid w:val="004A6BFC"/>
    <w:rsid w:val="004B04A5"/>
    <w:rsid w:val="004B0A96"/>
    <w:rsid w:val="004B0D14"/>
    <w:rsid w:val="004B0D72"/>
    <w:rsid w:val="004B1803"/>
    <w:rsid w:val="004B244E"/>
    <w:rsid w:val="004B2E36"/>
    <w:rsid w:val="004B4447"/>
    <w:rsid w:val="004B50D9"/>
    <w:rsid w:val="004B5545"/>
    <w:rsid w:val="004B573E"/>
    <w:rsid w:val="004B5922"/>
    <w:rsid w:val="004B626A"/>
    <w:rsid w:val="004B6306"/>
    <w:rsid w:val="004B6997"/>
    <w:rsid w:val="004B6AB4"/>
    <w:rsid w:val="004B6ECC"/>
    <w:rsid w:val="004C0682"/>
    <w:rsid w:val="004C0B38"/>
    <w:rsid w:val="004C0D00"/>
    <w:rsid w:val="004C1416"/>
    <w:rsid w:val="004C1C2D"/>
    <w:rsid w:val="004C26CB"/>
    <w:rsid w:val="004C37C0"/>
    <w:rsid w:val="004C39F2"/>
    <w:rsid w:val="004C443D"/>
    <w:rsid w:val="004C44FA"/>
    <w:rsid w:val="004C45FB"/>
    <w:rsid w:val="004C67FD"/>
    <w:rsid w:val="004C6AEC"/>
    <w:rsid w:val="004D0239"/>
    <w:rsid w:val="004D0A04"/>
    <w:rsid w:val="004D0B22"/>
    <w:rsid w:val="004D0CD7"/>
    <w:rsid w:val="004D18E3"/>
    <w:rsid w:val="004D1B60"/>
    <w:rsid w:val="004D21F5"/>
    <w:rsid w:val="004D357E"/>
    <w:rsid w:val="004D3D9C"/>
    <w:rsid w:val="004D473C"/>
    <w:rsid w:val="004D50D5"/>
    <w:rsid w:val="004D51A5"/>
    <w:rsid w:val="004D5415"/>
    <w:rsid w:val="004D657A"/>
    <w:rsid w:val="004D67AB"/>
    <w:rsid w:val="004D6C9C"/>
    <w:rsid w:val="004D7250"/>
    <w:rsid w:val="004D7B57"/>
    <w:rsid w:val="004D7EC7"/>
    <w:rsid w:val="004E0891"/>
    <w:rsid w:val="004E0AF2"/>
    <w:rsid w:val="004E1029"/>
    <w:rsid w:val="004E1EE1"/>
    <w:rsid w:val="004E3290"/>
    <w:rsid w:val="004E344F"/>
    <w:rsid w:val="004E3875"/>
    <w:rsid w:val="004E3F52"/>
    <w:rsid w:val="004E5407"/>
    <w:rsid w:val="004E5BA4"/>
    <w:rsid w:val="004E6654"/>
    <w:rsid w:val="004E71AE"/>
    <w:rsid w:val="004E7813"/>
    <w:rsid w:val="004E78DB"/>
    <w:rsid w:val="004E7E94"/>
    <w:rsid w:val="004F0D4A"/>
    <w:rsid w:val="004F0F92"/>
    <w:rsid w:val="004F1BA1"/>
    <w:rsid w:val="004F3FBE"/>
    <w:rsid w:val="004F4E19"/>
    <w:rsid w:val="004F534E"/>
    <w:rsid w:val="004F6D83"/>
    <w:rsid w:val="00500898"/>
    <w:rsid w:val="00500DEF"/>
    <w:rsid w:val="005013D7"/>
    <w:rsid w:val="005026C8"/>
    <w:rsid w:val="005031A8"/>
    <w:rsid w:val="00503E40"/>
    <w:rsid w:val="00504233"/>
    <w:rsid w:val="005047FC"/>
    <w:rsid w:val="00504866"/>
    <w:rsid w:val="0050613C"/>
    <w:rsid w:val="00506B9A"/>
    <w:rsid w:val="0050751C"/>
    <w:rsid w:val="0050790D"/>
    <w:rsid w:val="00507A8D"/>
    <w:rsid w:val="00510107"/>
    <w:rsid w:val="005106C5"/>
    <w:rsid w:val="00511112"/>
    <w:rsid w:val="00511837"/>
    <w:rsid w:val="00511FEE"/>
    <w:rsid w:val="00512260"/>
    <w:rsid w:val="0051337A"/>
    <w:rsid w:val="0051431A"/>
    <w:rsid w:val="00514B99"/>
    <w:rsid w:val="00514C80"/>
    <w:rsid w:val="00515AB0"/>
    <w:rsid w:val="00515E1E"/>
    <w:rsid w:val="00516563"/>
    <w:rsid w:val="00516C1C"/>
    <w:rsid w:val="00516D39"/>
    <w:rsid w:val="00516FC2"/>
    <w:rsid w:val="0051719D"/>
    <w:rsid w:val="0051738E"/>
    <w:rsid w:val="00517ECD"/>
    <w:rsid w:val="00520486"/>
    <w:rsid w:val="005208AC"/>
    <w:rsid w:val="00520D78"/>
    <w:rsid w:val="0052141A"/>
    <w:rsid w:val="005216E1"/>
    <w:rsid w:val="00521BE9"/>
    <w:rsid w:val="005232C3"/>
    <w:rsid w:val="00523A01"/>
    <w:rsid w:val="00523B1C"/>
    <w:rsid w:val="005242FC"/>
    <w:rsid w:val="00524552"/>
    <w:rsid w:val="0052492E"/>
    <w:rsid w:val="00524E26"/>
    <w:rsid w:val="00524EC8"/>
    <w:rsid w:val="005257C1"/>
    <w:rsid w:val="005257D2"/>
    <w:rsid w:val="00526A6B"/>
    <w:rsid w:val="00526FF1"/>
    <w:rsid w:val="0052786F"/>
    <w:rsid w:val="0053033E"/>
    <w:rsid w:val="00530706"/>
    <w:rsid w:val="00532DA0"/>
    <w:rsid w:val="00534396"/>
    <w:rsid w:val="005344C4"/>
    <w:rsid w:val="005347F9"/>
    <w:rsid w:val="00534849"/>
    <w:rsid w:val="00535720"/>
    <w:rsid w:val="00535C4C"/>
    <w:rsid w:val="00536D2E"/>
    <w:rsid w:val="005378AB"/>
    <w:rsid w:val="00537CD5"/>
    <w:rsid w:val="00537FAD"/>
    <w:rsid w:val="005408CF"/>
    <w:rsid w:val="00541ABD"/>
    <w:rsid w:val="00541B50"/>
    <w:rsid w:val="005423ED"/>
    <w:rsid w:val="00542620"/>
    <w:rsid w:val="00542A9B"/>
    <w:rsid w:val="00542B2E"/>
    <w:rsid w:val="00542BDB"/>
    <w:rsid w:val="00543106"/>
    <w:rsid w:val="00543B44"/>
    <w:rsid w:val="00543FAD"/>
    <w:rsid w:val="00543FC0"/>
    <w:rsid w:val="00544E5D"/>
    <w:rsid w:val="00545478"/>
    <w:rsid w:val="00545C2F"/>
    <w:rsid w:val="00546330"/>
    <w:rsid w:val="00546686"/>
    <w:rsid w:val="00547632"/>
    <w:rsid w:val="00550818"/>
    <w:rsid w:val="00550CD9"/>
    <w:rsid w:val="00550DC6"/>
    <w:rsid w:val="00551297"/>
    <w:rsid w:val="00552465"/>
    <w:rsid w:val="005528B5"/>
    <w:rsid w:val="0055340F"/>
    <w:rsid w:val="00553DA7"/>
    <w:rsid w:val="005552B5"/>
    <w:rsid w:val="0055648F"/>
    <w:rsid w:val="0055701E"/>
    <w:rsid w:val="0055735E"/>
    <w:rsid w:val="00557553"/>
    <w:rsid w:val="00557750"/>
    <w:rsid w:val="005579B4"/>
    <w:rsid w:val="00557BF1"/>
    <w:rsid w:val="00560331"/>
    <w:rsid w:val="0056067D"/>
    <w:rsid w:val="00560EBA"/>
    <w:rsid w:val="005611BC"/>
    <w:rsid w:val="00563152"/>
    <w:rsid w:val="00563FB0"/>
    <w:rsid w:val="00563FF1"/>
    <w:rsid w:val="005649CD"/>
    <w:rsid w:val="00564F01"/>
    <w:rsid w:val="005650FA"/>
    <w:rsid w:val="00565744"/>
    <w:rsid w:val="00565ECD"/>
    <w:rsid w:val="00567380"/>
    <w:rsid w:val="005677E7"/>
    <w:rsid w:val="00567822"/>
    <w:rsid w:val="00567F96"/>
    <w:rsid w:val="005700D5"/>
    <w:rsid w:val="0057077B"/>
    <w:rsid w:val="0057177A"/>
    <w:rsid w:val="0057217D"/>
    <w:rsid w:val="00572B45"/>
    <w:rsid w:val="00573FF2"/>
    <w:rsid w:val="00576101"/>
    <w:rsid w:val="00576A20"/>
    <w:rsid w:val="00576BE2"/>
    <w:rsid w:val="00577465"/>
    <w:rsid w:val="005778C2"/>
    <w:rsid w:val="00577A43"/>
    <w:rsid w:val="00577FAF"/>
    <w:rsid w:val="00582052"/>
    <w:rsid w:val="00582218"/>
    <w:rsid w:val="005838AB"/>
    <w:rsid w:val="00584247"/>
    <w:rsid w:val="00584331"/>
    <w:rsid w:val="005847BF"/>
    <w:rsid w:val="00585A77"/>
    <w:rsid w:val="00585E31"/>
    <w:rsid w:val="005865C6"/>
    <w:rsid w:val="00586717"/>
    <w:rsid w:val="005875BA"/>
    <w:rsid w:val="00587C69"/>
    <w:rsid w:val="0059080E"/>
    <w:rsid w:val="005909EB"/>
    <w:rsid w:val="00590A1D"/>
    <w:rsid w:val="005913EB"/>
    <w:rsid w:val="00593224"/>
    <w:rsid w:val="00593721"/>
    <w:rsid w:val="00593829"/>
    <w:rsid w:val="00593FB5"/>
    <w:rsid w:val="005950F9"/>
    <w:rsid w:val="0059552A"/>
    <w:rsid w:val="00595682"/>
    <w:rsid w:val="00595F32"/>
    <w:rsid w:val="005A02B2"/>
    <w:rsid w:val="005A0416"/>
    <w:rsid w:val="005A0714"/>
    <w:rsid w:val="005A2A01"/>
    <w:rsid w:val="005A308C"/>
    <w:rsid w:val="005A3B60"/>
    <w:rsid w:val="005A5E73"/>
    <w:rsid w:val="005A61AA"/>
    <w:rsid w:val="005B080C"/>
    <w:rsid w:val="005B0F4C"/>
    <w:rsid w:val="005B28F3"/>
    <w:rsid w:val="005B3FFC"/>
    <w:rsid w:val="005B43DC"/>
    <w:rsid w:val="005B57B8"/>
    <w:rsid w:val="005B5ECF"/>
    <w:rsid w:val="005B63F5"/>
    <w:rsid w:val="005B6DB5"/>
    <w:rsid w:val="005B6E4C"/>
    <w:rsid w:val="005B706F"/>
    <w:rsid w:val="005B7326"/>
    <w:rsid w:val="005B733F"/>
    <w:rsid w:val="005C0C4D"/>
    <w:rsid w:val="005C137F"/>
    <w:rsid w:val="005C1451"/>
    <w:rsid w:val="005C14B1"/>
    <w:rsid w:val="005C17D5"/>
    <w:rsid w:val="005C1B16"/>
    <w:rsid w:val="005C1BB1"/>
    <w:rsid w:val="005C1F12"/>
    <w:rsid w:val="005C3A9E"/>
    <w:rsid w:val="005C3B40"/>
    <w:rsid w:val="005C3D87"/>
    <w:rsid w:val="005C4566"/>
    <w:rsid w:val="005C495C"/>
    <w:rsid w:val="005C5186"/>
    <w:rsid w:val="005C52C9"/>
    <w:rsid w:val="005C5E04"/>
    <w:rsid w:val="005C5E6C"/>
    <w:rsid w:val="005C6668"/>
    <w:rsid w:val="005C7033"/>
    <w:rsid w:val="005C73D2"/>
    <w:rsid w:val="005C7E1D"/>
    <w:rsid w:val="005D061E"/>
    <w:rsid w:val="005D15E9"/>
    <w:rsid w:val="005D1CFA"/>
    <w:rsid w:val="005D2283"/>
    <w:rsid w:val="005D2782"/>
    <w:rsid w:val="005D2AC6"/>
    <w:rsid w:val="005D3EDC"/>
    <w:rsid w:val="005D3F9F"/>
    <w:rsid w:val="005D494F"/>
    <w:rsid w:val="005D4AF0"/>
    <w:rsid w:val="005D57E4"/>
    <w:rsid w:val="005D58E6"/>
    <w:rsid w:val="005D5981"/>
    <w:rsid w:val="005D5A72"/>
    <w:rsid w:val="005D5CD7"/>
    <w:rsid w:val="005D6347"/>
    <w:rsid w:val="005D6944"/>
    <w:rsid w:val="005D6AE6"/>
    <w:rsid w:val="005D6D01"/>
    <w:rsid w:val="005D70D7"/>
    <w:rsid w:val="005D7AF3"/>
    <w:rsid w:val="005E0760"/>
    <w:rsid w:val="005E11B5"/>
    <w:rsid w:val="005E12AA"/>
    <w:rsid w:val="005E20E5"/>
    <w:rsid w:val="005E36E6"/>
    <w:rsid w:val="005E3BD8"/>
    <w:rsid w:val="005E5B7F"/>
    <w:rsid w:val="005E65BF"/>
    <w:rsid w:val="005E65D9"/>
    <w:rsid w:val="005E65E8"/>
    <w:rsid w:val="005E6E73"/>
    <w:rsid w:val="005E7A18"/>
    <w:rsid w:val="005E7C80"/>
    <w:rsid w:val="005F05DB"/>
    <w:rsid w:val="005F0A75"/>
    <w:rsid w:val="005F14B7"/>
    <w:rsid w:val="005F1CAB"/>
    <w:rsid w:val="005F1FF9"/>
    <w:rsid w:val="005F2044"/>
    <w:rsid w:val="005F2D5C"/>
    <w:rsid w:val="005F43C4"/>
    <w:rsid w:val="005F4538"/>
    <w:rsid w:val="005F491D"/>
    <w:rsid w:val="005F4CE8"/>
    <w:rsid w:val="005F4DC6"/>
    <w:rsid w:val="005F4E6F"/>
    <w:rsid w:val="005F5233"/>
    <w:rsid w:val="00600357"/>
    <w:rsid w:val="00600738"/>
    <w:rsid w:val="0060155A"/>
    <w:rsid w:val="00601848"/>
    <w:rsid w:val="00601FE8"/>
    <w:rsid w:val="00602694"/>
    <w:rsid w:val="006038E1"/>
    <w:rsid w:val="00603F73"/>
    <w:rsid w:val="00603FB6"/>
    <w:rsid w:val="006045EF"/>
    <w:rsid w:val="00604AC8"/>
    <w:rsid w:val="00606C25"/>
    <w:rsid w:val="00607A96"/>
    <w:rsid w:val="00607B38"/>
    <w:rsid w:val="00607F60"/>
    <w:rsid w:val="006100A0"/>
    <w:rsid w:val="00611288"/>
    <w:rsid w:val="0061182F"/>
    <w:rsid w:val="006122DE"/>
    <w:rsid w:val="00613158"/>
    <w:rsid w:val="006134ED"/>
    <w:rsid w:val="00613863"/>
    <w:rsid w:val="0061478B"/>
    <w:rsid w:val="0061511C"/>
    <w:rsid w:val="00615E7D"/>
    <w:rsid w:val="006172D3"/>
    <w:rsid w:val="00617B58"/>
    <w:rsid w:val="00620236"/>
    <w:rsid w:val="0062031C"/>
    <w:rsid w:val="00621BE1"/>
    <w:rsid w:val="00621F20"/>
    <w:rsid w:val="00622160"/>
    <w:rsid w:val="00622381"/>
    <w:rsid w:val="006225E8"/>
    <w:rsid w:val="00622960"/>
    <w:rsid w:val="00622E2A"/>
    <w:rsid w:val="006230DB"/>
    <w:rsid w:val="0062403C"/>
    <w:rsid w:val="0062417A"/>
    <w:rsid w:val="00624899"/>
    <w:rsid w:val="00625380"/>
    <w:rsid w:val="006261CC"/>
    <w:rsid w:val="0062697C"/>
    <w:rsid w:val="00627F14"/>
    <w:rsid w:val="0063068F"/>
    <w:rsid w:val="0063168E"/>
    <w:rsid w:val="00631A68"/>
    <w:rsid w:val="00631DC8"/>
    <w:rsid w:val="00632BA5"/>
    <w:rsid w:val="006334E7"/>
    <w:rsid w:val="006341C7"/>
    <w:rsid w:val="00634BFA"/>
    <w:rsid w:val="00635062"/>
    <w:rsid w:val="00637716"/>
    <w:rsid w:val="006405E4"/>
    <w:rsid w:val="006441D9"/>
    <w:rsid w:val="00644356"/>
    <w:rsid w:val="00644D74"/>
    <w:rsid w:val="00645234"/>
    <w:rsid w:val="00645311"/>
    <w:rsid w:val="00645688"/>
    <w:rsid w:val="006459C5"/>
    <w:rsid w:val="00645F01"/>
    <w:rsid w:val="0064630F"/>
    <w:rsid w:val="00646403"/>
    <w:rsid w:val="00647464"/>
    <w:rsid w:val="00647555"/>
    <w:rsid w:val="006507EF"/>
    <w:rsid w:val="0065158A"/>
    <w:rsid w:val="006515A1"/>
    <w:rsid w:val="00651A7C"/>
    <w:rsid w:val="0065356B"/>
    <w:rsid w:val="00654311"/>
    <w:rsid w:val="006548FC"/>
    <w:rsid w:val="00654982"/>
    <w:rsid w:val="0065499E"/>
    <w:rsid w:val="00654AC1"/>
    <w:rsid w:val="00654FBA"/>
    <w:rsid w:val="00655455"/>
    <w:rsid w:val="00655675"/>
    <w:rsid w:val="00656BA3"/>
    <w:rsid w:val="00656DF0"/>
    <w:rsid w:val="00656FB1"/>
    <w:rsid w:val="006601DB"/>
    <w:rsid w:val="00660874"/>
    <w:rsid w:val="00660E64"/>
    <w:rsid w:val="00661DE7"/>
    <w:rsid w:val="00661EAE"/>
    <w:rsid w:val="006622E3"/>
    <w:rsid w:val="00662766"/>
    <w:rsid w:val="0066279E"/>
    <w:rsid w:val="00664762"/>
    <w:rsid w:val="00664D36"/>
    <w:rsid w:val="00666EE8"/>
    <w:rsid w:val="0066702E"/>
    <w:rsid w:val="00667AAA"/>
    <w:rsid w:val="00670044"/>
    <w:rsid w:val="006701DF"/>
    <w:rsid w:val="00670933"/>
    <w:rsid w:val="00671019"/>
    <w:rsid w:val="006715C8"/>
    <w:rsid w:val="00671996"/>
    <w:rsid w:val="00671E03"/>
    <w:rsid w:val="006725F0"/>
    <w:rsid w:val="00672B21"/>
    <w:rsid w:val="00673007"/>
    <w:rsid w:val="0067467E"/>
    <w:rsid w:val="0067474F"/>
    <w:rsid w:val="00674E02"/>
    <w:rsid w:val="006758CD"/>
    <w:rsid w:val="006765B7"/>
    <w:rsid w:val="00676727"/>
    <w:rsid w:val="0067758A"/>
    <w:rsid w:val="0067762C"/>
    <w:rsid w:val="00680687"/>
    <w:rsid w:val="006807FB"/>
    <w:rsid w:val="00680944"/>
    <w:rsid w:val="006809B5"/>
    <w:rsid w:val="00680C0A"/>
    <w:rsid w:val="00681FAB"/>
    <w:rsid w:val="0068216F"/>
    <w:rsid w:val="006823CE"/>
    <w:rsid w:val="00682762"/>
    <w:rsid w:val="00682B40"/>
    <w:rsid w:val="0068385F"/>
    <w:rsid w:val="00684559"/>
    <w:rsid w:val="00684AFF"/>
    <w:rsid w:val="00684BC7"/>
    <w:rsid w:val="006850D8"/>
    <w:rsid w:val="006859AB"/>
    <w:rsid w:val="00685E14"/>
    <w:rsid w:val="00685E34"/>
    <w:rsid w:val="00686261"/>
    <w:rsid w:val="00687642"/>
    <w:rsid w:val="00687B7E"/>
    <w:rsid w:val="00687BC6"/>
    <w:rsid w:val="006900B5"/>
    <w:rsid w:val="006909AB"/>
    <w:rsid w:val="00690CF2"/>
    <w:rsid w:val="00691182"/>
    <w:rsid w:val="00691E42"/>
    <w:rsid w:val="0069357C"/>
    <w:rsid w:val="00693CC5"/>
    <w:rsid w:val="00694EE4"/>
    <w:rsid w:val="006954E7"/>
    <w:rsid w:val="00695BDC"/>
    <w:rsid w:val="00695E25"/>
    <w:rsid w:val="0069607F"/>
    <w:rsid w:val="006960E9"/>
    <w:rsid w:val="00696612"/>
    <w:rsid w:val="006974C1"/>
    <w:rsid w:val="00697F8C"/>
    <w:rsid w:val="006A00C2"/>
    <w:rsid w:val="006A0539"/>
    <w:rsid w:val="006A074B"/>
    <w:rsid w:val="006A0AD3"/>
    <w:rsid w:val="006A1BE7"/>
    <w:rsid w:val="006A1C04"/>
    <w:rsid w:val="006A1DA9"/>
    <w:rsid w:val="006A2963"/>
    <w:rsid w:val="006A36F9"/>
    <w:rsid w:val="006A3D52"/>
    <w:rsid w:val="006A4E72"/>
    <w:rsid w:val="006A531C"/>
    <w:rsid w:val="006A6AB1"/>
    <w:rsid w:val="006A6D38"/>
    <w:rsid w:val="006A75B3"/>
    <w:rsid w:val="006A7719"/>
    <w:rsid w:val="006A7D36"/>
    <w:rsid w:val="006B111A"/>
    <w:rsid w:val="006B120F"/>
    <w:rsid w:val="006B127C"/>
    <w:rsid w:val="006B1B9C"/>
    <w:rsid w:val="006B2CAD"/>
    <w:rsid w:val="006B2F0A"/>
    <w:rsid w:val="006B3638"/>
    <w:rsid w:val="006B3966"/>
    <w:rsid w:val="006B5799"/>
    <w:rsid w:val="006B5CBF"/>
    <w:rsid w:val="006B6048"/>
    <w:rsid w:val="006B6162"/>
    <w:rsid w:val="006B6203"/>
    <w:rsid w:val="006B6536"/>
    <w:rsid w:val="006B6C05"/>
    <w:rsid w:val="006B6FC1"/>
    <w:rsid w:val="006B714F"/>
    <w:rsid w:val="006B73CE"/>
    <w:rsid w:val="006B7C0D"/>
    <w:rsid w:val="006C1232"/>
    <w:rsid w:val="006C185A"/>
    <w:rsid w:val="006C1988"/>
    <w:rsid w:val="006C2591"/>
    <w:rsid w:val="006C444F"/>
    <w:rsid w:val="006C45A4"/>
    <w:rsid w:val="006C4633"/>
    <w:rsid w:val="006C5300"/>
    <w:rsid w:val="006C5494"/>
    <w:rsid w:val="006C6A8F"/>
    <w:rsid w:val="006C7C07"/>
    <w:rsid w:val="006D063C"/>
    <w:rsid w:val="006D0EBC"/>
    <w:rsid w:val="006D12BC"/>
    <w:rsid w:val="006D1356"/>
    <w:rsid w:val="006D186B"/>
    <w:rsid w:val="006D1FC0"/>
    <w:rsid w:val="006D21C5"/>
    <w:rsid w:val="006D2969"/>
    <w:rsid w:val="006D3768"/>
    <w:rsid w:val="006D47C6"/>
    <w:rsid w:val="006D4B70"/>
    <w:rsid w:val="006D4D47"/>
    <w:rsid w:val="006D4DAD"/>
    <w:rsid w:val="006D5029"/>
    <w:rsid w:val="006D66FE"/>
    <w:rsid w:val="006D73A2"/>
    <w:rsid w:val="006D7D3A"/>
    <w:rsid w:val="006D7FAE"/>
    <w:rsid w:val="006E0555"/>
    <w:rsid w:val="006E05F6"/>
    <w:rsid w:val="006E09FB"/>
    <w:rsid w:val="006E110A"/>
    <w:rsid w:val="006E15AA"/>
    <w:rsid w:val="006E20CC"/>
    <w:rsid w:val="006E2CBC"/>
    <w:rsid w:val="006E2D36"/>
    <w:rsid w:val="006E2FAE"/>
    <w:rsid w:val="006E3F00"/>
    <w:rsid w:val="006E4477"/>
    <w:rsid w:val="006E47A7"/>
    <w:rsid w:val="006E5747"/>
    <w:rsid w:val="006E581B"/>
    <w:rsid w:val="006E59E2"/>
    <w:rsid w:val="006E7990"/>
    <w:rsid w:val="006F0C58"/>
    <w:rsid w:val="006F1659"/>
    <w:rsid w:val="006F1CFC"/>
    <w:rsid w:val="006F2480"/>
    <w:rsid w:val="006F2605"/>
    <w:rsid w:val="006F280A"/>
    <w:rsid w:val="006F29B8"/>
    <w:rsid w:val="006F44FB"/>
    <w:rsid w:val="006F4662"/>
    <w:rsid w:val="006F4ACD"/>
    <w:rsid w:val="006F4EE9"/>
    <w:rsid w:val="006F57B6"/>
    <w:rsid w:val="006F5EE5"/>
    <w:rsid w:val="006F67A4"/>
    <w:rsid w:val="006F758A"/>
    <w:rsid w:val="006F7913"/>
    <w:rsid w:val="006F7F20"/>
    <w:rsid w:val="0070006C"/>
    <w:rsid w:val="00700AF2"/>
    <w:rsid w:val="007010C1"/>
    <w:rsid w:val="0070121D"/>
    <w:rsid w:val="007014CE"/>
    <w:rsid w:val="007017C5"/>
    <w:rsid w:val="0070194B"/>
    <w:rsid w:val="00701E4D"/>
    <w:rsid w:val="00702189"/>
    <w:rsid w:val="007026FF"/>
    <w:rsid w:val="00702ADB"/>
    <w:rsid w:val="007034C6"/>
    <w:rsid w:val="00703ED7"/>
    <w:rsid w:val="00705402"/>
    <w:rsid w:val="00705C17"/>
    <w:rsid w:val="0070601C"/>
    <w:rsid w:val="00706793"/>
    <w:rsid w:val="00706C64"/>
    <w:rsid w:val="007075A6"/>
    <w:rsid w:val="00710D11"/>
    <w:rsid w:val="00711DBA"/>
    <w:rsid w:val="00712095"/>
    <w:rsid w:val="00712335"/>
    <w:rsid w:val="00712752"/>
    <w:rsid w:val="007130B1"/>
    <w:rsid w:val="0071337F"/>
    <w:rsid w:val="00713462"/>
    <w:rsid w:val="00714C13"/>
    <w:rsid w:val="00717A4C"/>
    <w:rsid w:val="00720589"/>
    <w:rsid w:val="007208E1"/>
    <w:rsid w:val="00720CF6"/>
    <w:rsid w:val="00723E91"/>
    <w:rsid w:val="00725AA7"/>
    <w:rsid w:val="00725B7A"/>
    <w:rsid w:val="00725BA5"/>
    <w:rsid w:val="00726012"/>
    <w:rsid w:val="00726063"/>
    <w:rsid w:val="00726131"/>
    <w:rsid w:val="007261B1"/>
    <w:rsid w:val="00726908"/>
    <w:rsid w:val="00726A47"/>
    <w:rsid w:val="00727EA5"/>
    <w:rsid w:val="00732E32"/>
    <w:rsid w:val="00733D7D"/>
    <w:rsid w:val="007347B0"/>
    <w:rsid w:val="007353F7"/>
    <w:rsid w:val="00735554"/>
    <w:rsid w:val="007355F6"/>
    <w:rsid w:val="00735898"/>
    <w:rsid w:val="00736593"/>
    <w:rsid w:val="00736C0B"/>
    <w:rsid w:val="00736EF6"/>
    <w:rsid w:val="00737047"/>
    <w:rsid w:val="00737417"/>
    <w:rsid w:val="007377DD"/>
    <w:rsid w:val="00737EE1"/>
    <w:rsid w:val="0074095C"/>
    <w:rsid w:val="0074153B"/>
    <w:rsid w:val="00741570"/>
    <w:rsid w:val="00741797"/>
    <w:rsid w:val="007427A7"/>
    <w:rsid w:val="007432AD"/>
    <w:rsid w:val="0074344C"/>
    <w:rsid w:val="00743465"/>
    <w:rsid w:val="00743599"/>
    <w:rsid w:val="00745368"/>
    <w:rsid w:val="00745D47"/>
    <w:rsid w:val="00745DE1"/>
    <w:rsid w:val="007467D0"/>
    <w:rsid w:val="0075050D"/>
    <w:rsid w:val="00750AF1"/>
    <w:rsid w:val="007512E8"/>
    <w:rsid w:val="007534E5"/>
    <w:rsid w:val="007540FB"/>
    <w:rsid w:val="00754168"/>
    <w:rsid w:val="007547B9"/>
    <w:rsid w:val="00754F06"/>
    <w:rsid w:val="00755D05"/>
    <w:rsid w:val="00756F6E"/>
    <w:rsid w:val="00757ACE"/>
    <w:rsid w:val="0076076A"/>
    <w:rsid w:val="0076208B"/>
    <w:rsid w:val="0076334A"/>
    <w:rsid w:val="00763409"/>
    <w:rsid w:val="0076351E"/>
    <w:rsid w:val="00763558"/>
    <w:rsid w:val="00763743"/>
    <w:rsid w:val="0076380D"/>
    <w:rsid w:val="007640A2"/>
    <w:rsid w:val="00764123"/>
    <w:rsid w:val="00764189"/>
    <w:rsid w:val="007679E7"/>
    <w:rsid w:val="00767D41"/>
    <w:rsid w:val="00770B3A"/>
    <w:rsid w:val="00770BEA"/>
    <w:rsid w:val="00772B35"/>
    <w:rsid w:val="0077426F"/>
    <w:rsid w:val="00774E29"/>
    <w:rsid w:val="00774EAC"/>
    <w:rsid w:val="0077507A"/>
    <w:rsid w:val="00775BE6"/>
    <w:rsid w:val="00775DAC"/>
    <w:rsid w:val="00775DF4"/>
    <w:rsid w:val="00776B6E"/>
    <w:rsid w:val="00777D57"/>
    <w:rsid w:val="00777D6E"/>
    <w:rsid w:val="00780108"/>
    <w:rsid w:val="00780351"/>
    <w:rsid w:val="007805B6"/>
    <w:rsid w:val="00780C24"/>
    <w:rsid w:val="00782928"/>
    <w:rsid w:val="007830EB"/>
    <w:rsid w:val="00783151"/>
    <w:rsid w:val="0078376F"/>
    <w:rsid w:val="007843F0"/>
    <w:rsid w:val="0078468D"/>
    <w:rsid w:val="0078502A"/>
    <w:rsid w:val="007852A5"/>
    <w:rsid w:val="007857D2"/>
    <w:rsid w:val="0078699E"/>
    <w:rsid w:val="00787504"/>
    <w:rsid w:val="00787F03"/>
    <w:rsid w:val="007904B1"/>
    <w:rsid w:val="007904D5"/>
    <w:rsid w:val="00790B79"/>
    <w:rsid w:val="00791593"/>
    <w:rsid w:val="007923AB"/>
    <w:rsid w:val="00792612"/>
    <w:rsid w:val="00792875"/>
    <w:rsid w:val="00792B14"/>
    <w:rsid w:val="00792D34"/>
    <w:rsid w:val="00793B08"/>
    <w:rsid w:val="00793EF4"/>
    <w:rsid w:val="00794204"/>
    <w:rsid w:val="00795EDB"/>
    <w:rsid w:val="00796220"/>
    <w:rsid w:val="0079640D"/>
    <w:rsid w:val="0079772D"/>
    <w:rsid w:val="007A08BB"/>
    <w:rsid w:val="007A101E"/>
    <w:rsid w:val="007A17C0"/>
    <w:rsid w:val="007A2166"/>
    <w:rsid w:val="007A22C3"/>
    <w:rsid w:val="007A260F"/>
    <w:rsid w:val="007A2859"/>
    <w:rsid w:val="007A3169"/>
    <w:rsid w:val="007A37D3"/>
    <w:rsid w:val="007A457A"/>
    <w:rsid w:val="007A5A2B"/>
    <w:rsid w:val="007A5AB1"/>
    <w:rsid w:val="007A5DBB"/>
    <w:rsid w:val="007A7431"/>
    <w:rsid w:val="007A763D"/>
    <w:rsid w:val="007A7F45"/>
    <w:rsid w:val="007B0317"/>
    <w:rsid w:val="007B036F"/>
    <w:rsid w:val="007B194F"/>
    <w:rsid w:val="007B1D3B"/>
    <w:rsid w:val="007B253F"/>
    <w:rsid w:val="007B2BEC"/>
    <w:rsid w:val="007B32F9"/>
    <w:rsid w:val="007B3575"/>
    <w:rsid w:val="007B3BAA"/>
    <w:rsid w:val="007B43C1"/>
    <w:rsid w:val="007B47F8"/>
    <w:rsid w:val="007B48DF"/>
    <w:rsid w:val="007B4D7F"/>
    <w:rsid w:val="007B56FE"/>
    <w:rsid w:val="007B5847"/>
    <w:rsid w:val="007C0A7D"/>
    <w:rsid w:val="007C0BF8"/>
    <w:rsid w:val="007C0D11"/>
    <w:rsid w:val="007C17DD"/>
    <w:rsid w:val="007C1CD2"/>
    <w:rsid w:val="007C2000"/>
    <w:rsid w:val="007C2282"/>
    <w:rsid w:val="007C2786"/>
    <w:rsid w:val="007C2E1E"/>
    <w:rsid w:val="007C2FC5"/>
    <w:rsid w:val="007C301A"/>
    <w:rsid w:val="007C3B9A"/>
    <w:rsid w:val="007C4720"/>
    <w:rsid w:val="007C4C56"/>
    <w:rsid w:val="007C5135"/>
    <w:rsid w:val="007C53D0"/>
    <w:rsid w:val="007C5F30"/>
    <w:rsid w:val="007C6078"/>
    <w:rsid w:val="007C7101"/>
    <w:rsid w:val="007C73A1"/>
    <w:rsid w:val="007C742D"/>
    <w:rsid w:val="007C7F1F"/>
    <w:rsid w:val="007D0424"/>
    <w:rsid w:val="007D0570"/>
    <w:rsid w:val="007D0F38"/>
    <w:rsid w:val="007D1307"/>
    <w:rsid w:val="007D1451"/>
    <w:rsid w:val="007D1FF4"/>
    <w:rsid w:val="007D4274"/>
    <w:rsid w:val="007D4CA7"/>
    <w:rsid w:val="007D4E58"/>
    <w:rsid w:val="007D62FA"/>
    <w:rsid w:val="007D7751"/>
    <w:rsid w:val="007D79DC"/>
    <w:rsid w:val="007E1BE2"/>
    <w:rsid w:val="007E22C3"/>
    <w:rsid w:val="007E29A3"/>
    <w:rsid w:val="007E36FA"/>
    <w:rsid w:val="007E3A21"/>
    <w:rsid w:val="007E3BA3"/>
    <w:rsid w:val="007E462C"/>
    <w:rsid w:val="007E5210"/>
    <w:rsid w:val="007E5576"/>
    <w:rsid w:val="007E58A6"/>
    <w:rsid w:val="007E63D2"/>
    <w:rsid w:val="007F0987"/>
    <w:rsid w:val="007F1763"/>
    <w:rsid w:val="007F1EC6"/>
    <w:rsid w:val="007F3431"/>
    <w:rsid w:val="007F4471"/>
    <w:rsid w:val="007F45D1"/>
    <w:rsid w:val="007F4C62"/>
    <w:rsid w:val="007F5CB1"/>
    <w:rsid w:val="007F5DB7"/>
    <w:rsid w:val="007F605E"/>
    <w:rsid w:val="007F622B"/>
    <w:rsid w:val="007F63E8"/>
    <w:rsid w:val="007F6C9D"/>
    <w:rsid w:val="007F6CB6"/>
    <w:rsid w:val="00800FA4"/>
    <w:rsid w:val="00801692"/>
    <w:rsid w:val="00801ED8"/>
    <w:rsid w:val="008024DB"/>
    <w:rsid w:val="00802C0D"/>
    <w:rsid w:val="00802C92"/>
    <w:rsid w:val="00802DBB"/>
    <w:rsid w:val="008040B8"/>
    <w:rsid w:val="008048B2"/>
    <w:rsid w:val="00805526"/>
    <w:rsid w:val="0080592F"/>
    <w:rsid w:val="00805B4F"/>
    <w:rsid w:val="00805CB7"/>
    <w:rsid w:val="0080624B"/>
    <w:rsid w:val="00806B63"/>
    <w:rsid w:val="00807DAF"/>
    <w:rsid w:val="008101ED"/>
    <w:rsid w:val="00810221"/>
    <w:rsid w:val="008108B9"/>
    <w:rsid w:val="008109C1"/>
    <w:rsid w:val="00812044"/>
    <w:rsid w:val="00814759"/>
    <w:rsid w:val="00814C5A"/>
    <w:rsid w:val="00814FD1"/>
    <w:rsid w:val="00815056"/>
    <w:rsid w:val="008150BC"/>
    <w:rsid w:val="00815BD8"/>
    <w:rsid w:val="00815CBC"/>
    <w:rsid w:val="008227F8"/>
    <w:rsid w:val="00822EB6"/>
    <w:rsid w:val="00824471"/>
    <w:rsid w:val="00824491"/>
    <w:rsid w:val="00824B32"/>
    <w:rsid w:val="00824B4B"/>
    <w:rsid w:val="00830E9A"/>
    <w:rsid w:val="00832902"/>
    <w:rsid w:val="00833286"/>
    <w:rsid w:val="008336A2"/>
    <w:rsid w:val="00833F09"/>
    <w:rsid w:val="00834DE7"/>
    <w:rsid w:val="00835BB4"/>
    <w:rsid w:val="00836248"/>
    <w:rsid w:val="008365F7"/>
    <w:rsid w:val="008379A8"/>
    <w:rsid w:val="00842FEC"/>
    <w:rsid w:val="00843358"/>
    <w:rsid w:val="00843498"/>
    <w:rsid w:val="0084479D"/>
    <w:rsid w:val="00845CAC"/>
    <w:rsid w:val="0084626E"/>
    <w:rsid w:val="00846908"/>
    <w:rsid w:val="0084701E"/>
    <w:rsid w:val="008474F2"/>
    <w:rsid w:val="008503BC"/>
    <w:rsid w:val="00850432"/>
    <w:rsid w:val="00852DE6"/>
    <w:rsid w:val="0085300F"/>
    <w:rsid w:val="008531F9"/>
    <w:rsid w:val="0085455C"/>
    <w:rsid w:val="00854640"/>
    <w:rsid w:val="008560AC"/>
    <w:rsid w:val="00856738"/>
    <w:rsid w:val="00857150"/>
    <w:rsid w:val="00857D57"/>
    <w:rsid w:val="008608CF"/>
    <w:rsid w:val="008619B1"/>
    <w:rsid w:val="00861CED"/>
    <w:rsid w:val="008624F4"/>
    <w:rsid w:val="00862D68"/>
    <w:rsid w:val="00863032"/>
    <w:rsid w:val="008635AD"/>
    <w:rsid w:val="00863C06"/>
    <w:rsid w:val="00863C78"/>
    <w:rsid w:val="00863E53"/>
    <w:rsid w:val="0086420D"/>
    <w:rsid w:val="008669CF"/>
    <w:rsid w:val="00866F2A"/>
    <w:rsid w:val="00867239"/>
    <w:rsid w:val="008676BE"/>
    <w:rsid w:val="008676F8"/>
    <w:rsid w:val="0086781F"/>
    <w:rsid w:val="00870FE4"/>
    <w:rsid w:val="00871DD2"/>
    <w:rsid w:val="00871F13"/>
    <w:rsid w:val="00872E67"/>
    <w:rsid w:val="00873057"/>
    <w:rsid w:val="0087316C"/>
    <w:rsid w:val="008735C7"/>
    <w:rsid w:val="00873C1D"/>
    <w:rsid w:val="00874903"/>
    <w:rsid w:val="00874C4A"/>
    <w:rsid w:val="00874E02"/>
    <w:rsid w:val="0087633A"/>
    <w:rsid w:val="008807FA"/>
    <w:rsid w:val="0088120A"/>
    <w:rsid w:val="0088168E"/>
    <w:rsid w:val="00881ABE"/>
    <w:rsid w:val="00882240"/>
    <w:rsid w:val="0088263F"/>
    <w:rsid w:val="008835B9"/>
    <w:rsid w:val="008837CE"/>
    <w:rsid w:val="00884FEE"/>
    <w:rsid w:val="00885EC5"/>
    <w:rsid w:val="00886214"/>
    <w:rsid w:val="0088687D"/>
    <w:rsid w:val="00886BC6"/>
    <w:rsid w:val="008879D2"/>
    <w:rsid w:val="008901F2"/>
    <w:rsid w:val="0089027A"/>
    <w:rsid w:val="00890798"/>
    <w:rsid w:val="00890A32"/>
    <w:rsid w:val="008914A1"/>
    <w:rsid w:val="00891A82"/>
    <w:rsid w:val="00892D87"/>
    <w:rsid w:val="0089359F"/>
    <w:rsid w:val="00893C24"/>
    <w:rsid w:val="0089416D"/>
    <w:rsid w:val="008954B6"/>
    <w:rsid w:val="008954FE"/>
    <w:rsid w:val="0089575C"/>
    <w:rsid w:val="00895BBA"/>
    <w:rsid w:val="00896ECA"/>
    <w:rsid w:val="0089750A"/>
    <w:rsid w:val="00897A63"/>
    <w:rsid w:val="00897B0B"/>
    <w:rsid w:val="00897D82"/>
    <w:rsid w:val="008A134D"/>
    <w:rsid w:val="008A1688"/>
    <w:rsid w:val="008A1BCB"/>
    <w:rsid w:val="008A2158"/>
    <w:rsid w:val="008A3609"/>
    <w:rsid w:val="008A3903"/>
    <w:rsid w:val="008A4AEF"/>
    <w:rsid w:val="008A4D2D"/>
    <w:rsid w:val="008A5CD8"/>
    <w:rsid w:val="008A61EE"/>
    <w:rsid w:val="008A62F6"/>
    <w:rsid w:val="008A6F06"/>
    <w:rsid w:val="008A779A"/>
    <w:rsid w:val="008A7A99"/>
    <w:rsid w:val="008B08A7"/>
    <w:rsid w:val="008B0D33"/>
    <w:rsid w:val="008B12C7"/>
    <w:rsid w:val="008B1EA7"/>
    <w:rsid w:val="008B20D8"/>
    <w:rsid w:val="008B3646"/>
    <w:rsid w:val="008B4458"/>
    <w:rsid w:val="008B4770"/>
    <w:rsid w:val="008B4806"/>
    <w:rsid w:val="008B4BC4"/>
    <w:rsid w:val="008B4F07"/>
    <w:rsid w:val="008B7394"/>
    <w:rsid w:val="008B7935"/>
    <w:rsid w:val="008B793C"/>
    <w:rsid w:val="008C00E4"/>
    <w:rsid w:val="008C0957"/>
    <w:rsid w:val="008C0ED0"/>
    <w:rsid w:val="008C18EE"/>
    <w:rsid w:val="008C22EB"/>
    <w:rsid w:val="008C2544"/>
    <w:rsid w:val="008C2E58"/>
    <w:rsid w:val="008C3978"/>
    <w:rsid w:val="008C39D8"/>
    <w:rsid w:val="008C3F49"/>
    <w:rsid w:val="008C40BA"/>
    <w:rsid w:val="008C4B5C"/>
    <w:rsid w:val="008C5173"/>
    <w:rsid w:val="008C5797"/>
    <w:rsid w:val="008C646B"/>
    <w:rsid w:val="008D1E4D"/>
    <w:rsid w:val="008D1F59"/>
    <w:rsid w:val="008D2030"/>
    <w:rsid w:val="008D21D9"/>
    <w:rsid w:val="008D2489"/>
    <w:rsid w:val="008D2780"/>
    <w:rsid w:val="008D2CF9"/>
    <w:rsid w:val="008D3120"/>
    <w:rsid w:val="008D31DB"/>
    <w:rsid w:val="008D452A"/>
    <w:rsid w:val="008D4875"/>
    <w:rsid w:val="008D4C88"/>
    <w:rsid w:val="008D553A"/>
    <w:rsid w:val="008D71C9"/>
    <w:rsid w:val="008D72F7"/>
    <w:rsid w:val="008D79B5"/>
    <w:rsid w:val="008E08CC"/>
    <w:rsid w:val="008E274E"/>
    <w:rsid w:val="008E27C2"/>
    <w:rsid w:val="008E31B9"/>
    <w:rsid w:val="008E34AF"/>
    <w:rsid w:val="008E3B3F"/>
    <w:rsid w:val="008E3CA3"/>
    <w:rsid w:val="008E4030"/>
    <w:rsid w:val="008E4091"/>
    <w:rsid w:val="008E493A"/>
    <w:rsid w:val="008E4AB4"/>
    <w:rsid w:val="008E4FA0"/>
    <w:rsid w:val="008E5137"/>
    <w:rsid w:val="008E5B8E"/>
    <w:rsid w:val="008E6784"/>
    <w:rsid w:val="008E6B9A"/>
    <w:rsid w:val="008E6FE1"/>
    <w:rsid w:val="008E75C7"/>
    <w:rsid w:val="008E7757"/>
    <w:rsid w:val="008F021C"/>
    <w:rsid w:val="008F0EB5"/>
    <w:rsid w:val="008F1E0A"/>
    <w:rsid w:val="008F1ED2"/>
    <w:rsid w:val="008F2FF0"/>
    <w:rsid w:val="008F32AC"/>
    <w:rsid w:val="008F3758"/>
    <w:rsid w:val="008F3F5F"/>
    <w:rsid w:val="008F4EF4"/>
    <w:rsid w:val="008F5D8F"/>
    <w:rsid w:val="008F6323"/>
    <w:rsid w:val="008F66A1"/>
    <w:rsid w:val="008F6B46"/>
    <w:rsid w:val="008F73E0"/>
    <w:rsid w:val="008F7A94"/>
    <w:rsid w:val="009001C1"/>
    <w:rsid w:val="009007BB"/>
    <w:rsid w:val="00902129"/>
    <w:rsid w:val="00902B04"/>
    <w:rsid w:val="00903249"/>
    <w:rsid w:val="0090351E"/>
    <w:rsid w:val="00904EBD"/>
    <w:rsid w:val="00905D8F"/>
    <w:rsid w:val="00906C09"/>
    <w:rsid w:val="00906FF5"/>
    <w:rsid w:val="009114A9"/>
    <w:rsid w:val="009116FE"/>
    <w:rsid w:val="009123AE"/>
    <w:rsid w:val="0091273E"/>
    <w:rsid w:val="0091279B"/>
    <w:rsid w:val="00912C16"/>
    <w:rsid w:val="00913241"/>
    <w:rsid w:val="0091382B"/>
    <w:rsid w:val="00914130"/>
    <w:rsid w:val="009143F9"/>
    <w:rsid w:val="00914462"/>
    <w:rsid w:val="00914877"/>
    <w:rsid w:val="00915783"/>
    <w:rsid w:val="00916B7A"/>
    <w:rsid w:val="009171EE"/>
    <w:rsid w:val="00917458"/>
    <w:rsid w:val="009174F0"/>
    <w:rsid w:val="00920496"/>
    <w:rsid w:val="0092095E"/>
    <w:rsid w:val="00920C81"/>
    <w:rsid w:val="00920D89"/>
    <w:rsid w:val="00920DFA"/>
    <w:rsid w:val="00921263"/>
    <w:rsid w:val="0092178C"/>
    <w:rsid w:val="0092230C"/>
    <w:rsid w:val="009238B8"/>
    <w:rsid w:val="00924D19"/>
    <w:rsid w:val="00925F07"/>
    <w:rsid w:val="009278A3"/>
    <w:rsid w:val="009279E7"/>
    <w:rsid w:val="00930940"/>
    <w:rsid w:val="009314A3"/>
    <w:rsid w:val="00931576"/>
    <w:rsid w:val="00931F25"/>
    <w:rsid w:val="00932CF7"/>
    <w:rsid w:val="00934374"/>
    <w:rsid w:val="0093463D"/>
    <w:rsid w:val="009346E9"/>
    <w:rsid w:val="00934768"/>
    <w:rsid w:val="009348D1"/>
    <w:rsid w:val="00934B35"/>
    <w:rsid w:val="00934B39"/>
    <w:rsid w:val="0093519F"/>
    <w:rsid w:val="009360F4"/>
    <w:rsid w:val="009375B8"/>
    <w:rsid w:val="00940933"/>
    <w:rsid w:val="0094240E"/>
    <w:rsid w:val="0094303F"/>
    <w:rsid w:val="0094410A"/>
    <w:rsid w:val="009444A8"/>
    <w:rsid w:val="009458DC"/>
    <w:rsid w:val="009458E6"/>
    <w:rsid w:val="00946471"/>
    <w:rsid w:val="00946B25"/>
    <w:rsid w:val="00946D61"/>
    <w:rsid w:val="00946E9A"/>
    <w:rsid w:val="009475EF"/>
    <w:rsid w:val="009479FE"/>
    <w:rsid w:val="00947CA7"/>
    <w:rsid w:val="0095069E"/>
    <w:rsid w:val="0095088F"/>
    <w:rsid w:val="00950EFB"/>
    <w:rsid w:val="00951E5E"/>
    <w:rsid w:val="0095253F"/>
    <w:rsid w:val="00954678"/>
    <w:rsid w:val="0095526D"/>
    <w:rsid w:val="009571F6"/>
    <w:rsid w:val="00960082"/>
    <w:rsid w:val="0096144F"/>
    <w:rsid w:val="00962588"/>
    <w:rsid w:val="00962AE3"/>
    <w:rsid w:val="00962F90"/>
    <w:rsid w:val="00963709"/>
    <w:rsid w:val="009643DC"/>
    <w:rsid w:val="00965198"/>
    <w:rsid w:val="00965F97"/>
    <w:rsid w:val="00966EF8"/>
    <w:rsid w:val="0096737D"/>
    <w:rsid w:val="00967C3D"/>
    <w:rsid w:val="00970764"/>
    <w:rsid w:val="009709AF"/>
    <w:rsid w:val="009717FF"/>
    <w:rsid w:val="00973CAA"/>
    <w:rsid w:val="00973E3E"/>
    <w:rsid w:val="00974A6E"/>
    <w:rsid w:val="0097557E"/>
    <w:rsid w:val="00976871"/>
    <w:rsid w:val="00976E42"/>
    <w:rsid w:val="00976F89"/>
    <w:rsid w:val="0097715A"/>
    <w:rsid w:val="00977B15"/>
    <w:rsid w:val="00982564"/>
    <w:rsid w:val="009828C9"/>
    <w:rsid w:val="0098408E"/>
    <w:rsid w:val="00984331"/>
    <w:rsid w:val="00984595"/>
    <w:rsid w:val="009850CF"/>
    <w:rsid w:val="00985FDC"/>
    <w:rsid w:val="009865C0"/>
    <w:rsid w:val="00986C39"/>
    <w:rsid w:val="00987BB0"/>
    <w:rsid w:val="009901E5"/>
    <w:rsid w:val="0099036C"/>
    <w:rsid w:val="00990A37"/>
    <w:rsid w:val="00990F0E"/>
    <w:rsid w:val="00991AAE"/>
    <w:rsid w:val="00991C46"/>
    <w:rsid w:val="00991F51"/>
    <w:rsid w:val="009921D8"/>
    <w:rsid w:val="009927A7"/>
    <w:rsid w:val="00993052"/>
    <w:rsid w:val="0099312E"/>
    <w:rsid w:val="0099318C"/>
    <w:rsid w:val="00994DF9"/>
    <w:rsid w:val="00995032"/>
    <w:rsid w:val="00995510"/>
    <w:rsid w:val="0099684C"/>
    <w:rsid w:val="00996F6B"/>
    <w:rsid w:val="00997130"/>
    <w:rsid w:val="00997689"/>
    <w:rsid w:val="00997B52"/>
    <w:rsid w:val="009A1832"/>
    <w:rsid w:val="009A18A9"/>
    <w:rsid w:val="009A2577"/>
    <w:rsid w:val="009A2A2F"/>
    <w:rsid w:val="009A2CD9"/>
    <w:rsid w:val="009A337A"/>
    <w:rsid w:val="009A40B9"/>
    <w:rsid w:val="009A51CA"/>
    <w:rsid w:val="009A584A"/>
    <w:rsid w:val="009A595B"/>
    <w:rsid w:val="009A703A"/>
    <w:rsid w:val="009A70EB"/>
    <w:rsid w:val="009A7E42"/>
    <w:rsid w:val="009B076E"/>
    <w:rsid w:val="009B1FF4"/>
    <w:rsid w:val="009B2625"/>
    <w:rsid w:val="009B26C9"/>
    <w:rsid w:val="009B27DD"/>
    <w:rsid w:val="009B31BD"/>
    <w:rsid w:val="009B41E2"/>
    <w:rsid w:val="009B64E2"/>
    <w:rsid w:val="009B6537"/>
    <w:rsid w:val="009B6884"/>
    <w:rsid w:val="009B7203"/>
    <w:rsid w:val="009B7496"/>
    <w:rsid w:val="009B74AB"/>
    <w:rsid w:val="009B7BB7"/>
    <w:rsid w:val="009C0349"/>
    <w:rsid w:val="009C1C8B"/>
    <w:rsid w:val="009C1D35"/>
    <w:rsid w:val="009C2A9C"/>
    <w:rsid w:val="009C3529"/>
    <w:rsid w:val="009C3DFC"/>
    <w:rsid w:val="009C44B2"/>
    <w:rsid w:val="009C494C"/>
    <w:rsid w:val="009C4B81"/>
    <w:rsid w:val="009C56D6"/>
    <w:rsid w:val="009C5780"/>
    <w:rsid w:val="009C67A1"/>
    <w:rsid w:val="009C7319"/>
    <w:rsid w:val="009C7388"/>
    <w:rsid w:val="009C779F"/>
    <w:rsid w:val="009C7B60"/>
    <w:rsid w:val="009D0FE4"/>
    <w:rsid w:val="009D1285"/>
    <w:rsid w:val="009D141D"/>
    <w:rsid w:val="009D29CA"/>
    <w:rsid w:val="009D3054"/>
    <w:rsid w:val="009D3154"/>
    <w:rsid w:val="009D31FF"/>
    <w:rsid w:val="009D419E"/>
    <w:rsid w:val="009D4DE2"/>
    <w:rsid w:val="009D6037"/>
    <w:rsid w:val="009D674C"/>
    <w:rsid w:val="009E0023"/>
    <w:rsid w:val="009E06B8"/>
    <w:rsid w:val="009E132E"/>
    <w:rsid w:val="009E15DE"/>
    <w:rsid w:val="009E34CF"/>
    <w:rsid w:val="009E3A82"/>
    <w:rsid w:val="009E3E1F"/>
    <w:rsid w:val="009E4085"/>
    <w:rsid w:val="009E4601"/>
    <w:rsid w:val="009E4B00"/>
    <w:rsid w:val="009E5F0E"/>
    <w:rsid w:val="009E61C8"/>
    <w:rsid w:val="009E6254"/>
    <w:rsid w:val="009E675C"/>
    <w:rsid w:val="009F0344"/>
    <w:rsid w:val="009F0570"/>
    <w:rsid w:val="009F103D"/>
    <w:rsid w:val="009F1A11"/>
    <w:rsid w:val="009F2AC8"/>
    <w:rsid w:val="009F3BF2"/>
    <w:rsid w:val="009F3CEB"/>
    <w:rsid w:val="009F4522"/>
    <w:rsid w:val="009F49DD"/>
    <w:rsid w:val="009F4D8D"/>
    <w:rsid w:val="009F4DBB"/>
    <w:rsid w:val="009F5B22"/>
    <w:rsid w:val="009F6102"/>
    <w:rsid w:val="009F7485"/>
    <w:rsid w:val="009F756B"/>
    <w:rsid w:val="00A00D57"/>
    <w:rsid w:val="00A01434"/>
    <w:rsid w:val="00A016F9"/>
    <w:rsid w:val="00A020D5"/>
    <w:rsid w:val="00A02634"/>
    <w:rsid w:val="00A02946"/>
    <w:rsid w:val="00A02A80"/>
    <w:rsid w:val="00A030A6"/>
    <w:rsid w:val="00A03824"/>
    <w:rsid w:val="00A03EA5"/>
    <w:rsid w:val="00A05AEA"/>
    <w:rsid w:val="00A05EA3"/>
    <w:rsid w:val="00A06825"/>
    <w:rsid w:val="00A07623"/>
    <w:rsid w:val="00A1027B"/>
    <w:rsid w:val="00A104B7"/>
    <w:rsid w:val="00A10A7C"/>
    <w:rsid w:val="00A121F5"/>
    <w:rsid w:val="00A13D00"/>
    <w:rsid w:val="00A1457F"/>
    <w:rsid w:val="00A14AEE"/>
    <w:rsid w:val="00A14CCC"/>
    <w:rsid w:val="00A14EFD"/>
    <w:rsid w:val="00A15815"/>
    <w:rsid w:val="00A1581D"/>
    <w:rsid w:val="00A17170"/>
    <w:rsid w:val="00A20367"/>
    <w:rsid w:val="00A20D19"/>
    <w:rsid w:val="00A214A2"/>
    <w:rsid w:val="00A21739"/>
    <w:rsid w:val="00A221ED"/>
    <w:rsid w:val="00A222E3"/>
    <w:rsid w:val="00A22BC2"/>
    <w:rsid w:val="00A2363C"/>
    <w:rsid w:val="00A23DB2"/>
    <w:rsid w:val="00A2450D"/>
    <w:rsid w:val="00A2465C"/>
    <w:rsid w:val="00A256F5"/>
    <w:rsid w:val="00A2595F"/>
    <w:rsid w:val="00A26811"/>
    <w:rsid w:val="00A31B89"/>
    <w:rsid w:val="00A31B91"/>
    <w:rsid w:val="00A3294D"/>
    <w:rsid w:val="00A32CF5"/>
    <w:rsid w:val="00A32FFB"/>
    <w:rsid w:val="00A33882"/>
    <w:rsid w:val="00A340EC"/>
    <w:rsid w:val="00A344D9"/>
    <w:rsid w:val="00A35F9C"/>
    <w:rsid w:val="00A36B00"/>
    <w:rsid w:val="00A36BA3"/>
    <w:rsid w:val="00A36BD5"/>
    <w:rsid w:val="00A417C2"/>
    <w:rsid w:val="00A41D2B"/>
    <w:rsid w:val="00A42639"/>
    <w:rsid w:val="00A45351"/>
    <w:rsid w:val="00A4554B"/>
    <w:rsid w:val="00A463FB"/>
    <w:rsid w:val="00A46A3B"/>
    <w:rsid w:val="00A46B14"/>
    <w:rsid w:val="00A47948"/>
    <w:rsid w:val="00A50A63"/>
    <w:rsid w:val="00A511A0"/>
    <w:rsid w:val="00A529A9"/>
    <w:rsid w:val="00A52A70"/>
    <w:rsid w:val="00A52D5C"/>
    <w:rsid w:val="00A52D95"/>
    <w:rsid w:val="00A53213"/>
    <w:rsid w:val="00A53704"/>
    <w:rsid w:val="00A55945"/>
    <w:rsid w:val="00A5680F"/>
    <w:rsid w:val="00A56B2F"/>
    <w:rsid w:val="00A56C7C"/>
    <w:rsid w:val="00A575A2"/>
    <w:rsid w:val="00A57627"/>
    <w:rsid w:val="00A60233"/>
    <w:rsid w:val="00A610FF"/>
    <w:rsid w:val="00A61A4B"/>
    <w:rsid w:val="00A61B9D"/>
    <w:rsid w:val="00A6227D"/>
    <w:rsid w:val="00A636FE"/>
    <w:rsid w:val="00A6376E"/>
    <w:rsid w:val="00A63ACF"/>
    <w:rsid w:val="00A64C94"/>
    <w:rsid w:val="00A652FB"/>
    <w:rsid w:val="00A65965"/>
    <w:rsid w:val="00A66393"/>
    <w:rsid w:val="00A66639"/>
    <w:rsid w:val="00A66B3E"/>
    <w:rsid w:val="00A66F6B"/>
    <w:rsid w:val="00A67944"/>
    <w:rsid w:val="00A67A18"/>
    <w:rsid w:val="00A67ABA"/>
    <w:rsid w:val="00A67F62"/>
    <w:rsid w:val="00A703E6"/>
    <w:rsid w:val="00A703F1"/>
    <w:rsid w:val="00A70DA3"/>
    <w:rsid w:val="00A719E0"/>
    <w:rsid w:val="00A71CA5"/>
    <w:rsid w:val="00A73F08"/>
    <w:rsid w:val="00A742E2"/>
    <w:rsid w:val="00A75276"/>
    <w:rsid w:val="00A765BB"/>
    <w:rsid w:val="00A76BD0"/>
    <w:rsid w:val="00A77069"/>
    <w:rsid w:val="00A77B35"/>
    <w:rsid w:val="00A8066A"/>
    <w:rsid w:val="00A81125"/>
    <w:rsid w:val="00A81272"/>
    <w:rsid w:val="00A81764"/>
    <w:rsid w:val="00A81F6B"/>
    <w:rsid w:val="00A829A7"/>
    <w:rsid w:val="00A82A54"/>
    <w:rsid w:val="00A83A5A"/>
    <w:rsid w:val="00A83A9E"/>
    <w:rsid w:val="00A83B32"/>
    <w:rsid w:val="00A84425"/>
    <w:rsid w:val="00A8481C"/>
    <w:rsid w:val="00A84B44"/>
    <w:rsid w:val="00A84C23"/>
    <w:rsid w:val="00A84EFC"/>
    <w:rsid w:val="00A856E5"/>
    <w:rsid w:val="00A8610D"/>
    <w:rsid w:val="00A863F0"/>
    <w:rsid w:val="00A8691A"/>
    <w:rsid w:val="00A9024A"/>
    <w:rsid w:val="00A91ED4"/>
    <w:rsid w:val="00A92B3A"/>
    <w:rsid w:val="00A92D43"/>
    <w:rsid w:val="00A93E78"/>
    <w:rsid w:val="00A94C89"/>
    <w:rsid w:val="00A956A9"/>
    <w:rsid w:val="00A9727A"/>
    <w:rsid w:val="00AA02A5"/>
    <w:rsid w:val="00AA0342"/>
    <w:rsid w:val="00AA2065"/>
    <w:rsid w:val="00AA38DE"/>
    <w:rsid w:val="00AA3C7C"/>
    <w:rsid w:val="00AA3DA6"/>
    <w:rsid w:val="00AA424B"/>
    <w:rsid w:val="00AA4BE3"/>
    <w:rsid w:val="00AA4E23"/>
    <w:rsid w:val="00AA4FE0"/>
    <w:rsid w:val="00AA5E53"/>
    <w:rsid w:val="00AA6691"/>
    <w:rsid w:val="00AA6F1C"/>
    <w:rsid w:val="00AA7411"/>
    <w:rsid w:val="00AA7FFB"/>
    <w:rsid w:val="00AB02F3"/>
    <w:rsid w:val="00AB10F7"/>
    <w:rsid w:val="00AB131B"/>
    <w:rsid w:val="00AB1343"/>
    <w:rsid w:val="00AB17CC"/>
    <w:rsid w:val="00AB1FB7"/>
    <w:rsid w:val="00AB31C3"/>
    <w:rsid w:val="00AB382E"/>
    <w:rsid w:val="00AB3BE8"/>
    <w:rsid w:val="00AB3E4E"/>
    <w:rsid w:val="00AB3F8A"/>
    <w:rsid w:val="00AB4C0F"/>
    <w:rsid w:val="00AB50EC"/>
    <w:rsid w:val="00AB5FB4"/>
    <w:rsid w:val="00AB6405"/>
    <w:rsid w:val="00AB64DE"/>
    <w:rsid w:val="00AB76A7"/>
    <w:rsid w:val="00AB7C3C"/>
    <w:rsid w:val="00AC0991"/>
    <w:rsid w:val="00AC1803"/>
    <w:rsid w:val="00AC2305"/>
    <w:rsid w:val="00AC2C56"/>
    <w:rsid w:val="00AC321D"/>
    <w:rsid w:val="00AC3617"/>
    <w:rsid w:val="00AC52CE"/>
    <w:rsid w:val="00AC6A67"/>
    <w:rsid w:val="00AC7573"/>
    <w:rsid w:val="00AC7587"/>
    <w:rsid w:val="00AD052F"/>
    <w:rsid w:val="00AD05EA"/>
    <w:rsid w:val="00AD0C6A"/>
    <w:rsid w:val="00AD0FD9"/>
    <w:rsid w:val="00AD1491"/>
    <w:rsid w:val="00AD158A"/>
    <w:rsid w:val="00AD1F15"/>
    <w:rsid w:val="00AD3EB3"/>
    <w:rsid w:val="00AD4EAD"/>
    <w:rsid w:val="00AD56C2"/>
    <w:rsid w:val="00AD58A5"/>
    <w:rsid w:val="00AD5C5F"/>
    <w:rsid w:val="00AD680B"/>
    <w:rsid w:val="00AE04C4"/>
    <w:rsid w:val="00AE11A8"/>
    <w:rsid w:val="00AE2299"/>
    <w:rsid w:val="00AE2612"/>
    <w:rsid w:val="00AE2E18"/>
    <w:rsid w:val="00AE3958"/>
    <w:rsid w:val="00AE3F69"/>
    <w:rsid w:val="00AE481D"/>
    <w:rsid w:val="00AE509A"/>
    <w:rsid w:val="00AE62B7"/>
    <w:rsid w:val="00AE7CEF"/>
    <w:rsid w:val="00AF2064"/>
    <w:rsid w:val="00AF24E8"/>
    <w:rsid w:val="00AF32BC"/>
    <w:rsid w:val="00AF34B2"/>
    <w:rsid w:val="00AF40C6"/>
    <w:rsid w:val="00AF4484"/>
    <w:rsid w:val="00AF4B76"/>
    <w:rsid w:val="00AF573C"/>
    <w:rsid w:val="00AF6397"/>
    <w:rsid w:val="00AF7691"/>
    <w:rsid w:val="00B00267"/>
    <w:rsid w:val="00B00CEA"/>
    <w:rsid w:val="00B012FF"/>
    <w:rsid w:val="00B02143"/>
    <w:rsid w:val="00B034D1"/>
    <w:rsid w:val="00B03595"/>
    <w:rsid w:val="00B03779"/>
    <w:rsid w:val="00B04C4D"/>
    <w:rsid w:val="00B05AA2"/>
    <w:rsid w:val="00B067C6"/>
    <w:rsid w:val="00B06AE6"/>
    <w:rsid w:val="00B06CF4"/>
    <w:rsid w:val="00B06DA8"/>
    <w:rsid w:val="00B10F3E"/>
    <w:rsid w:val="00B11211"/>
    <w:rsid w:val="00B11758"/>
    <w:rsid w:val="00B118A2"/>
    <w:rsid w:val="00B135FB"/>
    <w:rsid w:val="00B1362B"/>
    <w:rsid w:val="00B15460"/>
    <w:rsid w:val="00B15DCF"/>
    <w:rsid w:val="00B1674B"/>
    <w:rsid w:val="00B1744D"/>
    <w:rsid w:val="00B175EE"/>
    <w:rsid w:val="00B1766A"/>
    <w:rsid w:val="00B17734"/>
    <w:rsid w:val="00B17D2F"/>
    <w:rsid w:val="00B20151"/>
    <w:rsid w:val="00B20778"/>
    <w:rsid w:val="00B20D69"/>
    <w:rsid w:val="00B21510"/>
    <w:rsid w:val="00B21AE4"/>
    <w:rsid w:val="00B21BD2"/>
    <w:rsid w:val="00B21DB6"/>
    <w:rsid w:val="00B22511"/>
    <w:rsid w:val="00B22540"/>
    <w:rsid w:val="00B22EF8"/>
    <w:rsid w:val="00B2342B"/>
    <w:rsid w:val="00B2442A"/>
    <w:rsid w:val="00B24C5E"/>
    <w:rsid w:val="00B24EAF"/>
    <w:rsid w:val="00B253C8"/>
    <w:rsid w:val="00B253E2"/>
    <w:rsid w:val="00B254EE"/>
    <w:rsid w:val="00B25F6B"/>
    <w:rsid w:val="00B265EC"/>
    <w:rsid w:val="00B27AB1"/>
    <w:rsid w:val="00B27E78"/>
    <w:rsid w:val="00B32BD8"/>
    <w:rsid w:val="00B32C54"/>
    <w:rsid w:val="00B32E4B"/>
    <w:rsid w:val="00B334AC"/>
    <w:rsid w:val="00B3380F"/>
    <w:rsid w:val="00B34A8F"/>
    <w:rsid w:val="00B3539E"/>
    <w:rsid w:val="00B35D7F"/>
    <w:rsid w:val="00B36A7E"/>
    <w:rsid w:val="00B373D8"/>
    <w:rsid w:val="00B37A3A"/>
    <w:rsid w:val="00B37B6E"/>
    <w:rsid w:val="00B37DC8"/>
    <w:rsid w:val="00B37E95"/>
    <w:rsid w:val="00B40433"/>
    <w:rsid w:val="00B4103F"/>
    <w:rsid w:val="00B412EC"/>
    <w:rsid w:val="00B41A93"/>
    <w:rsid w:val="00B42B25"/>
    <w:rsid w:val="00B44869"/>
    <w:rsid w:val="00B45C50"/>
    <w:rsid w:val="00B46907"/>
    <w:rsid w:val="00B47361"/>
    <w:rsid w:val="00B4756B"/>
    <w:rsid w:val="00B5017E"/>
    <w:rsid w:val="00B503DC"/>
    <w:rsid w:val="00B50652"/>
    <w:rsid w:val="00B51978"/>
    <w:rsid w:val="00B51F43"/>
    <w:rsid w:val="00B51F4A"/>
    <w:rsid w:val="00B523E2"/>
    <w:rsid w:val="00B526B1"/>
    <w:rsid w:val="00B52AE6"/>
    <w:rsid w:val="00B52B59"/>
    <w:rsid w:val="00B53D12"/>
    <w:rsid w:val="00B53DEA"/>
    <w:rsid w:val="00B54043"/>
    <w:rsid w:val="00B548C1"/>
    <w:rsid w:val="00B54C9C"/>
    <w:rsid w:val="00B54EEC"/>
    <w:rsid w:val="00B55110"/>
    <w:rsid w:val="00B55A59"/>
    <w:rsid w:val="00B56414"/>
    <w:rsid w:val="00B5657F"/>
    <w:rsid w:val="00B56AD0"/>
    <w:rsid w:val="00B575E6"/>
    <w:rsid w:val="00B607BD"/>
    <w:rsid w:val="00B60CF4"/>
    <w:rsid w:val="00B612EC"/>
    <w:rsid w:val="00B61CB6"/>
    <w:rsid w:val="00B62738"/>
    <w:rsid w:val="00B62D37"/>
    <w:rsid w:val="00B62E7D"/>
    <w:rsid w:val="00B6393D"/>
    <w:rsid w:val="00B643E5"/>
    <w:rsid w:val="00B644FC"/>
    <w:rsid w:val="00B64BF2"/>
    <w:rsid w:val="00B66332"/>
    <w:rsid w:val="00B66B56"/>
    <w:rsid w:val="00B672AB"/>
    <w:rsid w:val="00B67314"/>
    <w:rsid w:val="00B67806"/>
    <w:rsid w:val="00B67ADB"/>
    <w:rsid w:val="00B67C88"/>
    <w:rsid w:val="00B67D3F"/>
    <w:rsid w:val="00B713E2"/>
    <w:rsid w:val="00B723B7"/>
    <w:rsid w:val="00B725EB"/>
    <w:rsid w:val="00B72BF5"/>
    <w:rsid w:val="00B737C9"/>
    <w:rsid w:val="00B738FE"/>
    <w:rsid w:val="00B73985"/>
    <w:rsid w:val="00B73B44"/>
    <w:rsid w:val="00B74662"/>
    <w:rsid w:val="00B74A28"/>
    <w:rsid w:val="00B75750"/>
    <w:rsid w:val="00B75B73"/>
    <w:rsid w:val="00B75BA6"/>
    <w:rsid w:val="00B75EB7"/>
    <w:rsid w:val="00B761FC"/>
    <w:rsid w:val="00B765CB"/>
    <w:rsid w:val="00B7757B"/>
    <w:rsid w:val="00B776B9"/>
    <w:rsid w:val="00B7783F"/>
    <w:rsid w:val="00B77DBC"/>
    <w:rsid w:val="00B8045B"/>
    <w:rsid w:val="00B81081"/>
    <w:rsid w:val="00B81AF9"/>
    <w:rsid w:val="00B821BB"/>
    <w:rsid w:val="00B826AB"/>
    <w:rsid w:val="00B82F94"/>
    <w:rsid w:val="00B834EF"/>
    <w:rsid w:val="00B83541"/>
    <w:rsid w:val="00B83A3F"/>
    <w:rsid w:val="00B84A90"/>
    <w:rsid w:val="00B84FCC"/>
    <w:rsid w:val="00B85A17"/>
    <w:rsid w:val="00B863AB"/>
    <w:rsid w:val="00B86678"/>
    <w:rsid w:val="00B866E1"/>
    <w:rsid w:val="00B9066E"/>
    <w:rsid w:val="00B9213E"/>
    <w:rsid w:val="00B9348E"/>
    <w:rsid w:val="00B94E48"/>
    <w:rsid w:val="00B957B9"/>
    <w:rsid w:val="00B965AB"/>
    <w:rsid w:val="00B96993"/>
    <w:rsid w:val="00B971F7"/>
    <w:rsid w:val="00B97671"/>
    <w:rsid w:val="00B97B95"/>
    <w:rsid w:val="00B97D9E"/>
    <w:rsid w:val="00BA00F7"/>
    <w:rsid w:val="00BA0D02"/>
    <w:rsid w:val="00BA0FA5"/>
    <w:rsid w:val="00BA10D9"/>
    <w:rsid w:val="00BA1231"/>
    <w:rsid w:val="00BA1BA3"/>
    <w:rsid w:val="00BA1F68"/>
    <w:rsid w:val="00BA2A04"/>
    <w:rsid w:val="00BA36EF"/>
    <w:rsid w:val="00BA60E5"/>
    <w:rsid w:val="00BA6E6B"/>
    <w:rsid w:val="00BA7002"/>
    <w:rsid w:val="00BA7866"/>
    <w:rsid w:val="00BA7882"/>
    <w:rsid w:val="00BA7A2E"/>
    <w:rsid w:val="00BB0528"/>
    <w:rsid w:val="00BB0BF7"/>
    <w:rsid w:val="00BB0E41"/>
    <w:rsid w:val="00BB0FE1"/>
    <w:rsid w:val="00BB1AE7"/>
    <w:rsid w:val="00BB1C1E"/>
    <w:rsid w:val="00BB2D8E"/>
    <w:rsid w:val="00BB32FE"/>
    <w:rsid w:val="00BB34AC"/>
    <w:rsid w:val="00BB3535"/>
    <w:rsid w:val="00BB35F1"/>
    <w:rsid w:val="00BB36D2"/>
    <w:rsid w:val="00BB38A1"/>
    <w:rsid w:val="00BB3D55"/>
    <w:rsid w:val="00BB518F"/>
    <w:rsid w:val="00BB5245"/>
    <w:rsid w:val="00BB5ADF"/>
    <w:rsid w:val="00BB5BCD"/>
    <w:rsid w:val="00BB65B9"/>
    <w:rsid w:val="00BB6613"/>
    <w:rsid w:val="00BB7053"/>
    <w:rsid w:val="00BB70FB"/>
    <w:rsid w:val="00BB712C"/>
    <w:rsid w:val="00BB79A4"/>
    <w:rsid w:val="00BB7E5F"/>
    <w:rsid w:val="00BC089A"/>
    <w:rsid w:val="00BC0D86"/>
    <w:rsid w:val="00BC1CD4"/>
    <w:rsid w:val="00BC1E70"/>
    <w:rsid w:val="00BC22D9"/>
    <w:rsid w:val="00BC2CCE"/>
    <w:rsid w:val="00BC2D4F"/>
    <w:rsid w:val="00BC2DCA"/>
    <w:rsid w:val="00BC3067"/>
    <w:rsid w:val="00BC363D"/>
    <w:rsid w:val="00BC3AB8"/>
    <w:rsid w:val="00BC3DE3"/>
    <w:rsid w:val="00BC4288"/>
    <w:rsid w:val="00BC4782"/>
    <w:rsid w:val="00BC6528"/>
    <w:rsid w:val="00BC7BB1"/>
    <w:rsid w:val="00BC7EE3"/>
    <w:rsid w:val="00BD0040"/>
    <w:rsid w:val="00BD0C3A"/>
    <w:rsid w:val="00BD0D0F"/>
    <w:rsid w:val="00BD125B"/>
    <w:rsid w:val="00BD1A0E"/>
    <w:rsid w:val="00BD1AE2"/>
    <w:rsid w:val="00BD1C5F"/>
    <w:rsid w:val="00BD1C99"/>
    <w:rsid w:val="00BD2118"/>
    <w:rsid w:val="00BD4B21"/>
    <w:rsid w:val="00BD565D"/>
    <w:rsid w:val="00BD6FF1"/>
    <w:rsid w:val="00BD71F8"/>
    <w:rsid w:val="00BD7D5F"/>
    <w:rsid w:val="00BE0250"/>
    <w:rsid w:val="00BE074F"/>
    <w:rsid w:val="00BE0C92"/>
    <w:rsid w:val="00BE0FDE"/>
    <w:rsid w:val="00BE1257"/>
    <w:rsid w:val="00BE128E"/>
    <w:rsid w:val="00BE25EE"/>
    <w:rsid w:val="00BE30E5"/>
    <w:rsid w:val="00BE3BCC"/>
    <w:rsid w:val="00BE4754"/>
    <w:rsid w:val="00BE4818"/>
    <w:rsid w:val="00BE4D9D"/>
    <w:rsid w:val="00BE543A"/>
    <w:rsid w:val="00BE55BB"/>
    <w:rsid w:val="00BE57B7"/>
    <w:rsid w:val="00BE582E"/>
    <w:rsid w:val="00BE5D2A"/>
    <w:rsid w:val="00BE62A9"/>
    <w:rsid w:val="00BE6409"/>
    <w:rsid w:val="00BE66A0"/>
    <w:rsid w:val="00BE6CAC"/>
    <w:rsid w:val="00BE7108"/>
    <w:rsid w:val="00BE771E"/>
    <w:rsid w:val="00BF20A6"/>
    <w:rsid w:val="00BF2FF9"/>
    <w:rsid w:val="00BF3A26"/>
    <w:rsid w:val="00BF49D5"/>
    <w:rsid w:val="00BF4F34"/>
    <w:rsid w:val="00BF78B6"/>
    <w:rsid w:val="00C002FB"/>
    <w:rsid w:val="00C0191B"/>
    <w:rsid w:val="00C01B5B"/>
    <w:rsid w:val="00C01D80"/>
    <w:rsid w:val="00C023B5"/>
    <w:rsid w:val="00C029A1"/>
    <w:rsid w:val="00C02A2A"/>
    <w:rsid w:val="00C03C7A"/>
    <w:rsid w:val="00C0414D"/>
    <w:rsid w:val="00C045AD"/>
    <w:rsid w:val="00C05DD5"/>
    <w:rsid w:val="00C06396"/>
    <w:rsid w:val="00C065EB"/>
    <w:rsid w:val="00C067EC"/>
    <w:rsid w:val="00C06DC9"/>
    <w:rsid w:val="00C07DDB"/>
    <w:rsid w:val="00C10F3E"/>
    <w:rsid w:val="00C1149B"/>
    <w:rsid w:val="00C12138"/>
    <w:rsid w:val="00C124E7"/>
    <w:rsid w:val="00C12913"/>
    <w:rsid w:val="00C148DF"/>
    <w:rsid w:val="00C15B6F"/>
    <w:rsid w:val="00C15CA9"/>
    <w:rsid w:val="00C15D52"/>
    <w:rsid w:val="00C17499"/>
    <w:rsid w:val="00C175CE"/>
    <w:rsid w:val="00C17825"/>
    <w:rsid w:val="00C20F07"/>
    <w:rsid w:val="00C21788"/>
    <w:rsid w:val="00C218D1"/>
    <w:rsid w:val="00C22818"/>
    <w:rsid w:val="00C23553"/>
    <w:rsid w:val="00C237F0"/>
    <w:rsid w:val="00C23B1C"/>
    <w:rsid w:val="00C23B1F"/>
    <w:rsid w:val="00C25A25"/>
    <w:rsid w:val="00C25E48"/>
    <w:rsid w:val="00C27448"/>
    <w:rsid w:val="00C30364"/>
    <w:rsid w:val="00C30687"/>
    <w:rsid w:val="00C3152F"/>
    <w:rsid w:val="00C315A6"/>
    <w:rsid w:val="00C31C8F"/>
    <w:rsid w:val="00C31E0C"/>
    <w:rsid w:val="00C32A68"/>
    <w:rsid w:val="00C34272"/>
    <w:rsid w:val="00C35AFB"/>
    <w:rsid w:val="00C36661"/>
    <w:rsid w:val="00C36A22"/>
    <w:rsid w:val="00C37392"/>
    <w:rsid w:val="00C4097F"/>
    <w:rsid w:val="00C41570"/>
    <w:rsid w:val="00C4172B"/>
    <w:rsid w:val="00C4175C"/>
    <w:rsid w:val="00C41D2A"/>
    <w:rsid w:val="00C4207A"/>
    <w:rsid w:val="00C43081"/>
    <w:rsid w:val="00C44110"/>
    <w:rsid w:val="00C4575C"/>
    <w:rsid w:val="00C45D35"/>
    <w:rsid w:val="00C46848"/>
    <w:rsid w:val="00C46BD8"/>
    <w:rsid w:val="00C47B5A"/>
    <w:rsid w:val="00C502B9"/>
    <w:rsid w:val="00C50727"/>
    <w:rsid w:val="00C50E48"/>
    <w:rsid w:val="00C52D62"/>
    <w:rsid w:val="00C53E5E"/>
    <w:rsid w:val="00C541D9"/>
    <w:rsid w:val="00C54735"/>
    <w:rsid w:val="00C5520A"/>
    <w:rsid w:val="00C5556D"/>
    <w:rsid w:val="00C55F73"/>
    <w:rsid w:val="00C56426"/>
    <w:rsid w:val="00C56AA3"/>
    <w:rsid w:val="00C56B03"/>
    <w:rsid w:val="00C578C3"/>
    <w:rsid w:val="00C60142"/>
    <w:rsid w:val="00C61280"/>
    <w:rsid w:val="00C6173D"/>
    <w:rsid w:val="00C61A21"/>
    <w:rsid w:val="00C61B44"/>
    <w:rsid w:val="00C62507"/>
    <w:rsid w:val="00C626F3"/>
    <w:rsid w:val="00C63438"/>
    <w:rsid w:val="00C63DBE"/>
    <w:rsid w:val="00C643F6"/>
    <w:rsid w:val="00C6473B"/>
    <w:rsid w:val="00C648C9"/>
    <w:rsid w:val="00C64FF3"/>
    <w:rsid w:val="00C657B4"/>
    <w:rsid w:val="00C657E4"/>
    <w:rsid w:val="00C65C15"/>
    <w:rsid w:val="00C67E04"/>
    <w:rsid w:val="00C708FC"/>
    <w:rsid w:val="00C70D07"/>
    <w:rsid w:val="00C70EBB"/>
    <w:rsid w:val="00C722DA"/>
    <w:rsid w:val="00C727EC"/>
    <w:rsid w:val="00C72CC2"/>
    <w:rsid w:val="00C735FA"/>
    <w:rsid w:val="00C7465A"/>
    <w:rsid w:val="00C74BD5"/>
    <w:rsid w:val="00C752D6"/>
    <w:rsid w:val="00C75AB3"/>
    <w:rsid w:val="00C765C1"/>
    <w:rsid w:val="00C76607"/>
    <w:rsid w:val="00C76CF6"/>
    <w:rsid w:val="00C77634"/>
    <w:rsid w:val="00C776EE"/>
    <w:rsid w:val="00C80A2A"/>
    <w:rsid w:val="00C81896"/>
    <w:rsid w:val="00C8261E"/>
    <w:rsid w:val="00C82948"/>
    <w:rsid w:val="00C83394"/>
    <w:rsid w:val="00C833B1"/>
    <w:rsid w:val="00C83718"/>
    <w:rsid w:val="00C83E16"/>
    <w:rsid w:val="00C84198"/>
    <w:rsid w:val="00C845B0"/>
    <w:rsid w:val="00C84A05"/>
    <w:rsid w:val="00C85211"/>
    <w:rsid w:val="00C853BD"/>
    <w:rsid w:val="00C85905"/>
    <w:rsid w:val="00C85BF4"/>
    <w:rsid w:val="00C87262"/>
    <w:rsid w:val="00C9081A"/>
    <w:rsid w:val="00C90D06"/>
    <w:rsid w:val="00C90D48"/>
    <w:rsid w:val="00C90F08"/>
    <w:rsid w:val="00C93603"/>
    <w:rsid w:val="00C93EE9"/>
    <w:rsid w:val="00C942BC"/>
    <w:rsid w:val="00C959CC"/>
    <w:rsid w:val="00C9616E"/>
    <w:rsid w:val="00C964A5"/>
    <w:rsid w:val="00C96A32"/>
    <w:rsid w:val="00C96CD2"/>
    <w:rsid w:val="00CA147D"/>
    <w:rsid w:val="00CA19CB"/>
    <w:rsid w:val="00CA1B42"/>
    <w:rsid w:val="00CA1D66"/>
    <w:rsid w:val="00CA3669"/>
    <w:rsid w:val="00CA3705"/>
    <w:rsid w:val="00CA42E2"/>
    <w:rsid w:val="00CA45E4"/>
    <w:rsid w:val="00CA464F"/>
    <w:rsid w:val="00CA5162"/>
    <w:rsid w:val="00CA5801"/>
    <w:rsid w:val="00CA66E9"/>
    <w:rsid w:val="00CA6D19"/>
    <w:rsid w:val="00CA7086"/>
    <w:rsid w:val="00CA7306"/>
    <w:rsid w:val="00CA7BAD"/>
    <w:rsid w:val="00CB0BF4"/>
    <w:rsid w:val="00CB13BC"/>
    <w:rsid w:val="00CB1D22"/>
    <w:rsid w:val="00CB1EB8"/>
    <w:rsid w:val="00CB5FB3"/>
    <w:rsid w:val="00CB684A"/>
    <w:rsid w:val="00CB6E77"/>
    <w:rsid w:val="00CB7DB5"/>
    <w:rsid w:val="00CC03A5"/>
    <w:rsid w:val="00CC1433"/>
    <w:rsid w:val="00CC1BB3"/>
    <w:rsid w:val="00CC225C"/>
    <w:rsid w:val="00CC2416"/>
    <w:rsid w:val="00CC27F8"/>
    <w:rsid w:val="00CC28AF"/>
    <w:rsid w:val="00CC293D"/>
    <w:rsid w:val="00CC2C19"/>
    <w:rsid w:val="00CC3FF9"/>
    <w:rsid w:val="00CC4F2A"/>
    <w:rsid w:val="00CC6D85"/>
    <w:rsid w:val="00CC723C"/>
    <w:rsid w:val="00CC7BFB"/>
    <w:rsid w:val="00CD24A0"/>
    <w:rsid w:val="00CD29E6"/>
    <w:rsid w:val="00CD35FE"/>
    <w:rsid w:val="00CD36A3"/>
    <w:rsid w:val="00CD3821"/>
    <w:rsid w:val="00CD47CE"/>
    <w:rsid w:val="00CD4E21"/>
    <w:rsid w:val="00CD5A62"/>
    <w:rsid w:val="00CD6230"/>
    <w:rsid w:val="00CD70E0"/>
    <w:rsid w:val="00CD73C1"/>
    <w:rsid w:val="00CE0309"/>
    <w:rsid w:val="00CE14D0"/>
    <w:rsid w:val="00CE18C9"/>
    <w:rsid w:val="00CE18FE"/>
    <w:rsid w:val="00CE2CA8"/>
    <w:rsid w:val="00CE2D31"/>
    <w:rsid w:val="00CE39A2"/>
    <w:rsid w:val="00CE461B"/>
    <w:rsid w:val="00CE4F52"/>
    <w:rsid w:val="00CE57CE"/>
    <w:rsid w:val="00CE62E5"/>
    <w:rsid w:val="00CE6AD4"/>
    <w:rsid w:val="00CE6C15"/>
    <w:rsid w:val="00CE6EFA"/>
    <w:rsid w:val="00CE7153"/>
    <w:rsid w:val="00CE7C17"/>
    <w:rsid w:val="00CE7D94"/>
    <w:rsid w:val="00CF032E"/>
    <w:rsid w:val="00CF16BA"/>
    <w:rsid w:val="00CF22E8"/>
    <w:rsid w:val="00CF3CC3"/>
    <w:rsid w:val="00CF3E12"/>
    <w:rsid w:val="00CF53D6"/>
    <w:rsid w:val="00CF56A0"/>
    <w:rsid w:val="00CF5740"/>
    <w:rsid w:val="00CF5E4F"/>
    <w:rsid w:val="00CF6359"/>
    <w:rsid w:val="00CF7A84"/>
    <w:rsid w:val="00CF7BEF"/>
    <w:rsid w:val="00CF7DA7"/>
    <w:rsid w:val="00D0067B"/>
    <w:rsid w:val="00D00A5A"/>
    <w:rsid w:val="00D0109C"/>
    <w:rsid w:val="00D01861"/>
    <w:rsid w:val="00D024C2"/>
    <w:rsid w:val="00D031B9"/>
    <w:rsid w:val="00D054C9"/>
    <w:rsid w:val="00D06859"/>
    <w:rsid w:val="00D078E2"/>
    <w:rsid w:val="00D07C8C"/>
    <w:rsid w:val="00D10207"/>
    <w:rsid w:val="00D1144F"/>
    <w:rsid w:val="00D12F6C"/>
    <w:rsid w:val="00D134F4"/>
    <w:rsid w:val="00D148B2"/>
    <w:rsid w:val="00D15DE5"/>
    <w:rsid w:val="00D16502"/>
    <w:rsid w:val="00D1675D"/>
    <w:rsid w:val="00D17915"/>
    <w:rsid w:val="00D17A6C"/>
    <w:rsid w:val="00D206B2"/>
    <w:rsid w:val="00D21515"/>
    <w:rsid w:val="00D21FC5"/>
    <w:rsid w:val="00D220FF"/>
    <w:rsid w:val="00D23749"/>
    <w:rsid w:val="00D23C8D"/>
    <w:rsid w:val="00D24E93"/>
    <w:rsid w:val="00D25127"/>
    <w:rsid w:val="00D25701"/>
    <w:rsid w:val="00D25B25"/>
    <w:rsid w:val="00D25BF5"/>
    <w:rsid w:val="00D25C7A"/>
    <w:rsid w:val="00D26816"/>
    <w:rsid w:val="00D27180"/>
    <w:rsid w:val="00D27207"/>
    <w:rsid w:val="00D27884"/>
    <w:rsid w:val="00D318DC"/>
    <w:rsid w:val="00D3344D"/>
    <w:rsid w:val="00D3351E"/>
    <w:rsid w:val="00D34396"/>
    <w:rsid w:val="00D347C4"/>
    <w:rsid w:val="00D35017"/>
    <w:rsid w:val="00D35818"/>
    <w:rsid w:val="00D36B17"/>
    <w:rsid w:val="00D37CE4"/>
    <w:rsid w:val="00D4141F"/>
    <w:rsid w:val="00D41820"/>
    <w:rsid w:val="00D41D87"/>
    <w:rsid w:val="00D42018"/>
    <w:rsid w:val="00D426F5"/>
    <w:rsid w:val="00D42854"/>
    <w:rsid w:val="00D43CBF"/>
    <w:rsid w:val="00D44190"/>
    <w:rsid w:val="00D458FC"/>
    <w:rsid w:val="00D45B37"/>
    <w:rsid w:val="00D467E3"/>
    <w:rsid w:val="00D4720A"/>
    <w:rsid w:val="00D504FB"/>
    <w:rsid w:val="00D5186A"/>
    <w:rsid w:val="00D522A2"/>
    <w:rsid w:val="00D52530"/>
    <w:rsid w:val="00D534CD"/>
    <w:rsid w:val="00D53AF4"/>
    <w:rsid w:val="00D54450"/>
    <w:rsid w:val="00D55A3E"/>
    <w:rsid w:val="00D55B71"/>
    <w:rsid w:val="00D55D9A"/>
    <w:rsid w:val="00D570FA"/>
    <w:rsid w:val="00D57C7A"/>
    <w:rsid w:val="00D57DE0"/>
    <w:rsid w:val="00D6011A"/>
    <w:rsid w:val="00D61EB5"/>
    <w:rsid w:val="00D620D1"/>
    <w:rsid w:val="00D62505"/>
    <w:rsid w:val="00D62689"/>
    <w:rsid w:val="00D644A8"/>
    <w:rsid w:val="00D65431"/>
    <w:rsid w:val="00D65C3B"/>
    <w:rsid w:val="00D65DE9"/>
    <w:rsid w:val="00D65E10"/>
    <w:rsid w:val="00D66442"/>
    <w:rsid w:val="00D678C3"/>
    <w:rsid w:val="00D67AFE"/>
    <w:rsid w:val="00D70735"/>
    <w:rsid w:val="00D7156F"/>
    <w:rsid w:val="00D721E7"/>
    <w:rsid w:val="00D73A72"/>
    <w:rsid w:val="00D751A1"/>
    <w:rsid w:val="00D7610D"/>
    <w:rsid w:val="00D76269"/>
    <w:rsid w:val="00D768B0"/>
    <w:rsid w:val="00D76EA7"/>
    <w:rsid w:val="00D76FC7"/>
    <w:rsid w:val="00D80885"/>
    <w:rsid w:val="00D813CA"/>
    <w:rsid w:val="00D817DC"/>
    <w:rsid w:val="00D81987"/>
    <w:rsid w:val="00D81A69"/>
    <w:rsid w:val="00D81DAC"/>
    <w:rsid w:val="00D82372"/>
    <w:rsid w:val="00D82629"/>
    <w:rsid w:val="00D8302F"/>
    <w:rsid w:val="00D830C7"/>
    <w:rsid w:val="00D8316F"/>
    <w:rsid w:val="00D8322E"/>
    <w:rsid w:val="00D84E11"/>
    <w:rsid w:val="00D85D63"/>
    <w:rsid w:val="00D860AC"/>
    <w:rsid w:val="00D87447"/>
    <w:rsid w:val="00D9013C"/>
    <w:rsid w:val="00D90BA3"/>
    <w:rsid w:val="00D912E0"/>
    <w:rsid w:val="00D91C05"/>
    <w:rsid w:val="00D91F15"/>
    <w:rsid w:val="00D93910"/>
    <w:rsid w:val="00D93C83"/>
    <w:rsid w:val="00D941A1"/>
    <w:rsid w:val="00D95068"/>
    <w:rsid w:val="00D95814"/>
    <w:rsid w:val="00D959F0"/>
    <w:rsid w:val="00D95D3D"/>
    <w:rsid w:val="00D95FB1"/>
    <w:rsid w:val="00D9634E"/>
    <w:rsid w:val="00D964F9"/>
    <w:rsid w:val="00D97BE7"/>
    <w:rsid w:val="00DA045B"/>
    <w:rsid w:val="00DA07EC"/>
    <w:rsid w:val="00DA07FB"/>
    <w:rsid w:val="00DA0914"/>
    <w:rsid w:val="00DA0A27"/>
    <w:rsid w:val="00DA1157"/>
    <w:rsid w:val="00DA1E9D"/>
    <w:rsid w:val="00DA3461"/>
    <w:rsid w:val="00DA436A"/>
    <w:rsid w:val="00DA4373"/>
    <w:rsid w:val="00DA4FB4"/>
    <w:rsid w:val="00DA5F03"/>
    <w:rsid w:val="00DA618E"/>
    <w:rsid w:val="00DA673A"/>
    <w:rsid w:val="00DA6A9D"/>
    <w:rsid w:val="00DA6EB5"/>
    <w:rsid w:val="00DA7BF3"/>
    <w:rsid w:val="00DA7F72"/>
    <w:rsid w:val="00DB0007"/>
    <w:rsid w:val="00DB0585"/>
    <w:rsid w:val="00DB06F5"/>
    <w:rsid w:val="00DB0B48"/>
    <w:rsid w:val="00DB1C6A"/>
    <w:rsid w:val="00DB20A2"/>
    <w:rsid w:val="00DB2205"/>
    <w:rsid w:val="00DB227A"/>
    <w:rsid w:val="00DB30A9"/>
    <w:rsid w:val="00DB4235"/>
    <w:rsid w:val="00DB4C24"/>
    <w:rsid w:val="00DB4D78"/>
    <w:rsid w:val="00DB53B7"/>
    <w:rsid w:val="00DB5567"/>
    <w:rsid w:val="00DB68CD"/>
    <w:rsid w:val="00DB6F5A"/>
    <w:rsid w:val="00DB7035"/>
    <w:rsid w:val="00DB770C"/>
    <w:rsid w:val="00DC085D"/>
    <w:rsid w:val="00DC0C9F"/>
    <w:rsid w:val="00DC0E15"/>
    <w:rsid w:val="00DC0E3A"/>
    <w:rsid w:val="00DC12C9"/>
    <w:rsid w:val="00DC1769"/>
    <w:rsid w:val="00DC1934"/>
    <w:rsid w:val="00DC1BF7"/>
    <w:rsid w:val="00DC1C7C"/>
    <w:rsid w:val="00DC2416"/>
    <w:rsid w:val="00DC28DD"/>
    <w:rsid w:val="00DC35C6"/>
    <w:rsid w:val="00DC45A8"/>
    <w:rsid w:val="00DC49D1"/>
    <w:rsid w:val="00DC5123"/>
    <w:rsid w:val="00DC5B05"/>
    <w:rsid w:val="00DC6078"/>
    <w:rsid w:val="00DC7E98"/>
    <w:rsid w:val="00DD1784"/>
    <w:rsid w:val="00DD29AD"/>
    <w:rsid w:val="00DD2A88"/>
    <w:rsid w:val="00DD413C"/>
    <w:rsid w:val="00DD4265"/>
    <w:rsid w:val="00DD4328"/>
    <w:rsid w:val="00DD4C47"/>
    <w:rsid w:val="00DD5D23"/>
    <w:rsid w:val="00DD6F2E"/>
    <w:rsid w:val="00DE1CC1"/>
    <w:rsid w:val="00DE283A"/>
    <w:rsid w:val="00DE2DC7"/>
    <w:rsid w:val="00DE2FF9"/>
    <w:rsid w:val="00DE4085"/>
    <w:rsid w:val="00DE4399"/>
    <w:rsid w:val="00DE4AF0"/>
    <w:rsid w:val="00DE4FCB"/>
    <w:rsid w:val="00DE52E6"/>
    <w:rsid w:val="00DE5CB4"/>
    <w:rsid w:val="00DE6222"/>
    <w:rsid w:val="00DE6435"/>
    <w:rsid w:val="00DE7018"/>
    <w:rsid w:val="00DE74FF"/>
    <w:rsid w:val="00DF0428"/>
    <w:rsid w:val="00DF1CBB"/>
    <w:rsid w:val="00DF225D"/>
    <w:rsid w:val="00DF3344"/>
    <w:rsid w:val="00DF3402"/>
    <w:rsid w:val="00DF428A"/>
    <w:rsid w:val="00DF4438"/>
    <w:rsid w:val="00DF5080"/>
    <w:rsid w:val="00DF7AE4"/>
    <w:rsid w:val="00DF7B16"/>
    <w:rsid w:val="00DF7BF9"/>
    <w:rsid w:val="00E00569"/>
    <w:rsid w:val="00E007B5"/>
    <w:rsid w:val="00E00CAB"/>
    <w:rsid w:val="00E0144E"/>
    <w:rsid w:val="00E01A50"/>
    <w:rsid w:val="00E01FB1"/>
    <w:rsid w:val="00E02295"/>
    <w:rsid w:val="00E025F9"/>
    <w:rsid w:val="00E029DA"/>
    <w:rsid w:val="00E02A1D"/>
    <w:rsid w:val="00E02E03"/>
    <w:rsid w:val="00E032F8"/>
    <w:rsid w:val="00E034ED"/>
    <w:rsid w:val="00E03590"/>
    <w:rsid w:val="00E03CFA"/>
    <w:rsid w:val="00E03ECB"/>
    <w:rsid w:val="00E03FD4"/>
    <w:rsid w:val="00E04242"/>
    <w:rsid w:val="00E04B98"/>
    <w:rsid w:val="00E04DA3"/>
    <w:rsid w:val="00E04DA8"/>
    <w:rsid w:val="00E0563F"/>
    <w:rsid w:val="00E05F6A"/>
    <w:rsid w:val="00E063DE"/>
    <w:rsid w:val="00E06B54"/>
    <w:rsid w:val="00E07128"/>
    <w:rsid w:val="00E1060A"/>
    <w:rsid w:val="00E10633"/>
    <w:rsid w:val="00E1166D"/>
    <w:rsid w:val="00E11A21"/>
    <w:rsid w:val="00E11CFB"/>
    <w:rsid w:val="00E120C3"/>
    <w:rsid w:val="00E12C9E"/>
    <w:rsid w:val="00E12CD1"/>
    <w:rsid w:val="00E13931"/>
    <w:rsid w:val="00E1397C"/>
    <w:rsid w:val="00E139C0"/>
    <w:rsid w:val="00E14E03"/>
    <w:rsid w:val="00E15E42"/>
    <w:rsid w:val="00E16D0E"/>
    <w:rsid w:val="00E17B84"/>
    <w:rsid w:val="00E17C2A"/>
    <w:rsid w:val="00E17CAD"/>
    <w:rsid w:val="00E22266"/>
    <w:rsid w:val="00E22294"/>
    <w:rsid w:val="00E22995"/>
    <w:rsid w:val="00E22E58"/>
    <w:rsid w:val="00E23583"/>
    <w:rsid w:val="00E2380E"/>
    <w:rsid w:val="00E23CCC"/>
    <w:rsid w:val="00E23D83"/>
    <w:rsid w:val="00E24755"/>
    <w:rsid w:val="00E249FE"/>
    <w:rsid w:val="00E25913"/>
    <w:rsid w:val="00E266A3"/>
    <w:rsid w:val="00E26E96"/>
    <w:rsid w:val="00E272F0"/>
    <w:rsid w:val="00E27344"/>
    <w:rsid w:val="00E302BC"/>
    <w:rsid w:val="00E30CC4"/>
    <w:rsid w:val="00E3173F"/>
    <w:rsid w:val="00E31BF9"/>
    <w:rsid w:val="00E32226"/>
    <w:rsid w:val="00E3316F"/>
    <w:rsid w:val="00E33AA4"/>
    <w:rsid w:val="00E33E55"/>
    <w:rsid w:val="00E34086"/>
    <w:rsid w:val="00E34E9C"/>
    <w:rsid w:val="00E359F9"/>
    <w:rsid w:val="00E35B42"/>
    <w:rsid w:val="00E36F6B"/>
    <w:rsid w:val="00E41B7F"/>
    <w:rsid w:val="00E41D25"/>
    <w:rsid w:val="00E421CC"/>
    <w:rsid w:val="00E422E1"/>
    <w:rsid w:val="00E439BD"/>
    <w:rsid w:val="00E447D8"/>
    <w:rsid w:val="00E44A12"/>
    <w:rsid w:val="00E4642F"/>
    <w:rsid w:val="00E468A3"/>
    <w:rsid w:val="00E46A1F"/>
    <w:rsid w:val="00E46F7D"/>
    <w:rsid w:val="00E47803"/>
    <w:rsid w:val="00E47A93"/>
    <w:rsid w:val="00E47EF8"/>
    <w:rsid w:val="00E50F04"/>
    <w:rsid w:val="00E511D1"/>
    <w:rsid w:val="00E52AAB"/>
    <w:rsid w:val="00E530AB"/>
    <w:rsid w:val="00E53D76"/>
    <w:rsid w:val="00E54900"/>
    <w:rsid w:val="00E5521C"/>
    <w:rsid w:val="00E555A4"/>
    <w:rsid w:val="00E55E77"/>
    <w:rsid w:val="00E56383"/>
    <w:rsid w:val="00E56448"/>
    <w:rsid w:val="00E566A8"/>
    <w:rsid w:val="00E577EE"/>
    <w:rsid w:val="00E579D6"/>
    <w:rsid w:val="00E60049"/>
    <w:rsid w:val="00E60092"/>
    <w:rsid w:val="00E60DFC"/>
    <w:rsid w:val="00E60E18"/>
    <w:rsid w:val="00E611E9"/>
    <w:rsid w:val="00E61773"/>
    <w:rsid w:val="00E6239A"/>
    <w:rsid w:val="00E62668"/>
    <w:rsid w:val="00E62EFF"/>
    <w:rsid w:val="00E64637"/>
    <w:rsid w:val="00E659EB"/>
    <w:rsid w:val="00E66066"/>
    <w:rsid w:val="00E66223"/>
    <w:rsid w:val="00E6673F"/>
    <w:rsid w:val="00E66E30"/>
    <w:rsid w:val="00E67543"/>
    <w:rsid w:val="00E708CB"/>
    <w:rsid w:val="00E70A33"/>
    <w:rsid w:val="00E71BEF"/>
    <w:rsid w:val="00E738A1"/>
    <w:rsid w:val="00E75D57"/>
    <w:rsid w:val="00E76CEE"/>
    <w:rsid w:val="00E77BB0"/>
    <w:rsid w:val="00E77E8B"/>
    <w:rsid w:val="00E77EAA"/>
    <w:rsid w:val="00E800DF"/>
    <w:rsid w:val="00E80599"/>
    <w:rsid w:val="00E810CC"/>
    <w:rsid w:val="00E81C51"/>
    <w:rsid w:val="00E82516"/>
    <w:rsid w:val="00E8258F"/>
    <w:rsid w:val="00E83DFF"/>
    <w:rsid w:val="00E84699"/>
    <w:rsid w:val="00E84709"/>
    <w:rsid w:val="00E86372"/>
    <w:rsid w:val="00E86DDE"/>
    <w:rsid w:val="00E870D4"/>
    <w:rsid w:val="00E9025E"/>
    <w:rsid w:val="00E9044A"/>
    <w:rsid w:val="00E90B1F"/>
    <w:rsid w:val="00E91D24"/>
    <w:rsid w:val="00E92C72"/>
    <w:rsid w:val="00E92DB3"/>
    <w:rsid w:val="00E939EC"/>
    <w:rsid w:val="00E94856"/>
    <w:rsid w:val="00E94978"/>
    <w:rsid w:val="00E949F6"/>
    <w:rsid w:val="00E94A3D"/>
    <w:rsid w:val="00E94C89"/>
    <w:rsid w:val="00E94F83"/>
    <w:rsid w:val="00E9512B"/>
    <w:rsid w:val="00E95995"/>
    <w:rsid w:val="00E95C99"/>
    <w:rsid w:val="00E9644E"/>
    <w:rsid w:val="00E9669E"/>
    <w:rsid w:val="00E97D9E"/>
    <w:rsid w:val="00E97F46"/>
    <w:rsid w:val="00EA0330"/>
    <w:rsid w:val="00EA058F"/>
    <w:rsid w:val="00EA0BC8"/>
    <w:rsid w:val="00EA18DA"/>
    <w:rsid w:val="00EA262B"/>
    <w:rsid w:val="00EA3291"/>
    <w:rsid w:val="00EA380E"/>
    <w:rsid w:val="00EA3D45"/>
    <w:rsid w:val="00EA3E7B"/>
    <w:rsid w:val="00EA47C7"/>
    <w:rsid w:val="00EA4ACC"/>
    <w:rsid w:val="00EA56A3"/>
    <w:rsid w:val="00EA5BDF"/>
    <w:rsid w:val="00EA5E96"/>
    <w:rsid w:val="00EA7756"/>
    <w:rsid w:val="00EB048E"/>
    <w:rsid w:val="00EB09D0"/>
    <w:rsid w:val="00EB1223"/>
    <w:rsid w:val="00EB1B18"/>
    <w:rsid w:val="00EB3645"/>
    <w:rsid w:val="00EB37C7"/>
    <w:rsid w:val="00EB3DA4"/>
    <w:rsid w:val="00EB43F4"/>
    <w:rsid w:val="00EB457E"/>
    <w:rsid w:val="00EB591D"/>
    <w:rsid w:val="00EB5F02"/>
    <w:rsid w:val="00EB5FBA"/>
    <w:rsid w:val="00EB6F7C"/>
    <w:rsid w:val="00EB7F5D"/>
    <w:rsid w:val="00EC0795"/>
    <w:rsid w:val="00EC0FFB"/>
    <w:rsid w:val="00EC2089"/>
    <w:rsid w:val="00EC2152"/>
    <w:rsid w:val="00EC3525"/>
    <w:rsid w:val="00EC35C5"/>
    <w:rsid w:val="00EC3D6B"/>
    <w:rsid w:val="00EC3E2A"/>
    <w:rsid w:val="00EC4B2F"/>
    <w:rsid w:val="00EC552A"/>
    <w:rsid w:val="00EC667A"/>
    <w:rsid w:val="00EC6E5E"/>
    <w:rsid w:val="00EC7468"/>
    <w:rsid w:val="00ED0C8D"/>
    <w:rsid w:val="00ED1D02"/>
    <w:rsid w:val="00ED1EE1"/>
    <w:rsid w:val="00ED22F6"/>
    <w:rsid w:val="00ED2366"/>
    <w:rsid w:val="00ED2CC9"/>
    <w:rsid w:val="00ED358E"/>
    <w:rsid w:val="00ED3953"/>
    <w:rsid w:val="00ED398C"/>
    <w:rsid w:val="00ED416D"/>
    <w:rsid w:val="00ED4A88"/>
    <w:rsid w:val="00ED5076"/>
    <w:rsid w:val="00ED545D"/>
    <w:rsid w:val="00ED54B0"/>
    <w:rsid w:val="00ED5802"/>
    <w:rsid w:val="00ED60BA"/>
    <w:rsid w:val="00ED673D"/>
    <w:rsid w:val="00ED6CF2"/>
    <w:rsid w:val="00ED70F3"/>
    <w:rsid w:val="00EE19F2"/>
    <w:rsid w:val="00EE2C5A"/>
    <w:rsid w:val="00EE3A58"/>
    <w:rsid w:val="00EE4591"/>
    <w:rsid w:val="00EE4710"/>
    <w:rsid w:val="00EE6FFA"/>
    <w:rsid w:val="00EE729B"/>
    <w:rsid w:val="00EE7423"/>
    <w:rsid w:val="00EE7CE4"/>
    <w:rsid w:val="00EE7F56"/>
    <w:rsid w:val="00EF06C3"/>
    <w:rsid w:val="00EF1184"/>
    <w:rsid w:val="00EF18A7"/>
    <w:rsid w:val="00EF1DCD"/>
    <w:rsid w:val="00EF1F87"/>
    <w:rsid w:val="00EF2228"/>
    <w:rsid w:val="00EF2375"/>
    <w:rsid w:val="00EF238C"/>
    <w:rsid w:val="00EF4088"/>
    <w:rsid w:val="00EF41DE"/>
    <w:rsid w:val="00EF451A"/>
    <w:rsid w:val="00EF483C"/>
    <w:rsid w:val="00EF4BA7"/>
    <w:rsid w:val="00EF5004"/>
    <w:rsid w:val="00EF5786"/>
    <w:rsid w:val="00EF6970"/>
    <w:rsid w:val="00EF6B8A"/>
    <w:rsid w:val="00F00047"/>
    <w:rsid w:val="00F00789"/>
    <w:rsid w:val="00F012FD"/>
    <w:rsid w:val="00F02C31"/>
    <w:rsid w:val="00F0330A"/>
    <w:rsid w:val="00F040A1"/>
    <w:rsid w:val="00F054A5"/>
    <w:rsid w:val="00F060ED"/>
    <w:rsid w:val="00F06309"/>
    <w:rsid w:val="00F06CAE"/>
    <w:rsid w:val="00F06CB4"/>
    <w:rsid w:val="00F07C7B"/>
    <w:rsid w:val="00F07D41"/>
    <w:rsid w:val="00F07F24"/>
    <w:rsid w:val="00F10AB1"/>
    <w:rsid w:val="00F111CE"/>
    <w:rsid w:val="00F118D3"/>
    <w:rsid w:val="00F1192A"/>
    <w:rsid w:val="00F11A33"/>
    <w:rsid w:val="00F13FE6"/>
    <w:rsid w:val="00F149E4"/>
    <w:rsid w:val="00F153F3"/>
    <w:rsid w:val="00F15864"/>
    <w:rsid w:val="00F1605F"/>
    <w:rsid w:val="00F171D6"/>
    <w:rsid w:val="00F17937"/>
    <w:rsid w:val="00F17BAD"/>
    <w:rsid w:val="00F17FDD"/>
    <w:rsid w:val="00F20A9C"/>
    <w:rsid w:val="00F21E04"/>
    <w:rsid w:val="00F221B5"/>
    <w:rsid w:val="00F23A69"/>
    <w:rsid w:val="00F23B85"/>
    <w:rsid w:val="00F24253"/>
    <w:rsid w:val="00F247ED"/>
    <w:rsid w:val="00F248A3"/>
    <w:rsid w:val="00F254C0"/>
    <w:rsid w:val="00F25620"/>
    <w:rsid w:val="00F25C5B"/>
    <w:rsid w:val="00F2653B"/>
    <w:rsid w:val="00F2697F"/>
    <w:rsid w:val="00F269C4"/>
    <w:rsid w:val="00F27725"/>
    <w:rsid w:val="00F278A6"/>
    <w:rsid w:val="00F30B82"/>
    <w:rsid w:val="00F315E2"/>
    <w:rsid w:val="00F3177A"/>
    <w:rsid w:val="00F31DD0"/>
    <w:rsid w:val="00F31F2E"/>
    <w:rsid w:val="00F3321D"/>
    <w:rsid w:val="00F33741"/>
    <w:rsid w:val="00F34CB5"/>
    <w:rsid w:val="00F34DF0"/>
    <w:rsid w:val="00F35B01"/>
    <w:rsid w:val="00F36B9A"/>
    <w:rsid w:val="00F36FBE"/>
    <w:rsid w:val="00F373CA"/>
    <w:rsid w:val="00F40FA9"/>
    <w:rsid w:val="00F41016"/>
    <w:rsid w:val="00F416E7"/>
    <w:rsid w:val="00F428F4"/>
    <w:rsid w:val="00F42DD2"/>
    <w:rsid w:val="00F437C2"/>
    <w:rsid w:val="00F44CC0"/>
    <w:rsid w:val="00F452B6"/>
    <w:rsid w:val="00F45651"/>
    <w:rsid w:val="00F46A86"/>
    <w:rsid w:val="00F47D23"/>
    <w:rsid w:val="00F47D58"/>
    <w:rsid w:val="00F502B8"/>
    <w:rsid w:val="00F50857"/>
    <w:rsid w:val="00F50D42"/>
    <w:rsid w:val="00F50F8A"/>
    <w:rsid w:val="00F51227"/>
    <w:rsid w:val="00F51D5E"/>
    <w:rsid w:val="00F52113"/>
    <w:rsid w:val="00F5262F"/>
    <w:rsid w:val="00F52A06"/>
    <w:rsid w:val="00F52B38"/>
    <w:rsid w:val="00F53586"/>
    <w:rsid w:val="00F53E5A"/>
    <w:rsid w:val="00F54350"/>
    <w:rsid w:val="00F571DC"/>
    <w:rsid w:val="00F619B1"/>
    <w:rsid w:val="00F622C5"/>
    <w:rsid w:val="00F624A2"/>
    <w:rsid w:val="00F62B98"/>
    <w:rsid w:val="00F650C5"/>
    <w:rsid w:val="00F6572C"/>
    <w:rsid w:val="00F6599E"/>
    <w:rsid w:val="00F66C9C"/>
    <w:rsid w:val="00F67A2A"/>
    <w:rsid w:val="00F704FB"/>
    <w:rsid w:val="00F70CFF"/>
    <w:rsid w:val="00F714D3"/>
    <w:rsid w:val="00F7184D"/>
    <w:rsid w:val="00F72C55"/>
    <w:rsid w:val="00F72D70"/>
    <w:rsid w:val="00F7329C"/>
    <w:rsid w:val="00F73C3C"/>
    <w:rsid w:val="00F740B2"/>
    <w:rsid w:val="00F75029"/>
    <w:rsid w:val="00F75093"/>
    <w:rsid w:val="00F7522C"/>
    <w:rsid w:val="00F75284"/>
    <w:rsid w:val="00F75DCE"/>
    <w:rsid w:val="00F7727C"/>
    <w:rsid w:val="00F777A9"/>
    <w:rsid w:val="00F77C36"/>
    <w:rsid w:val="00F77D44"/>
    <w:rsid w:val="00F80B86"/>
    <w:rsid w:val="00F80F37"/>
    <w:rsid w:val="00F811CD"/>
    <w:rsid w:val="00F81C9A"/>
    <w:rsid w:val="00F81CB5"/>
    <w:rsid w:val="00F82B3B"/>
    <w:rsid w:val="00F83225"/>
    <w:rsid w:val="00F83B6D"/>
    <w:rsid w:val="00F83EB0"/>
    <w:rsid w:val="00F8450E"/>
    <w:rsid w:val="00F84C62"/>
    <w:rsid w:val="00F84F2D"/>
    <w:rsid w:val="00F87479"/>
    <w:rsid w:val="00F90A41"/>
    <w:rsid w:val="00F90A5D"/>
    <w:rsid w:val="00F90BB5"/>
    <w:rsid w:val="00F90CF5"/>
    <w:rsid w:val="00F9170B"/>
    <w:rsid w:val="00F91FAA"/>
    <w:rsid w:val="00F926C2"/>
    <w:rsid w:val="00F9288E"/>
    <w:rsid w:val="00F93110"/>
    <w:rsid w:val="00F93423"/>
    <w:rsid w:val="00F9346C"/>
    <w:rsid w:val="00F941C7"/>
    <w:rsid w:val="00F94389"/>
    <w:rsid w:val="00F944AD"/>
    <w:rsid w:val="00F94A28"/>
    <w:rsid w:val="00F94D60"/>
    <w:rsid w:val="00F95172"/>
    <w:rsid w:val="00F95BDE"/>
    <w:rsid w:val="00F95D28"/>
    <w:rsid w:val="00F95F80"/>
    <w:rsid w:val="00F96162"/>
    <w:rsid w:val="00F9642A"/>
    <w:rsid w:val="00F9655D"/>
    <w:rsid w:val="00F965DD"/>
    <w:rsid w:val="00F968E1"/>
    <w:rsid w:val="00FA00EC"/>
    <w:rsid w:val="00FA0760"/>
    <w:rsid w:val="00FA1338"/>
    <w:rsid w:val="00FA1E9A"/>
    <w:rsid w:val="00FA2043"/>
    <w:rsid w:val="00FA2479"/>
    <w:rsid w:val="00FA2C5C"/>
    <w:rsid w:val="00FA2E6A"/>
    <w:rsid w:val="00FA4A80"/>
    <w:rsid w:val="00FA531B"/>
    <w:rsid w:val="00FA56A5"/>
    <w:rsid w:val="00FA57A7"/>
    <w:rsid w:val="00FA65F9"/>
    <w:rsid w:val="00FA7B41"/>
    <w:rsid w:val="00FB01BA"/>
    <w:rsid w:val="00FB08EE"/>
    <w:rsid w:val="00FB0E93"/>
    <w:rsid w:val="00FB175F"/>
    <w:rsid w:val="00FB2666"/>
    <w:rsid w:val="00FB2C30"/>
    <w:rsid w:val="00FB33F0"/>
    <w:rsid w:val="00FB359F"/>
    <w:rsid w:val="00FB3EE4"/>
    <w:rsid w:val="00FB4811"/>
    <w:rsid w:val="00FB4DBF"/>
    <w:rsid w:val="00FB67B6"/>
    <w:rsid w:val="00FC03D1"/>
    <w:rsid w:val="00FC11AF"/>
    <w:rsid w:val="00FC1685"/>
    <w:rsid w:val="00FC1960"/>
    <w:rsid w:val="00FC1DF8"/>
    <w:rsid w:val="00FC1E0D"/>
    <w:rsid w:val="00FC1E70"/>
    <w:rsid w:val="00FC1E89"/>
    <w:rsid w:val="00FC2345"/>
    <w:rsid w:val="00FC3B39"/>
    <w:rsid w:val="00FC4C64"/>
    <w:rsid w:val="00FC4E38"/>
    <w:rsid w:val="00FC4EAA"/>
    <w:rsid w:val="00FC5670"/>
    <w:rsid w:val="00FC764F"/>
    <w:rsid w:val="00FC76EF"/>
    <w:rsid w:val="00FD1807"/>
    <w:rsid w:val="00FD1922"/>
    <w:rsid w:val="00FD1957"/>
    <w:rsid w:val="00FD2F95"/>
    <w:rsid w:val="00FD3B63"/>
    <w:rsid w:val="00FD48AA"/>
    <w:rsid w:val="00FD522A"/>
    <w:rsid w:val="00FD5C7E"/>
    <w:rsid w:val="00FD5F70"/>
    <w:rsid w:val="00FD61E3"/>
    <w:rsid w:val="00FD6383"/>
    <w:rsid w:val="00FD6C49"/>
    <w:rsid w:val="00FD7811"/>
    <w:rsid w:val="00FE00F9"/>
    <w:rsid w:val="00FE05D4"/>
    <w:rsid w:val="00FE079F"/>
    <w:rsid w:val="00FE11B9"/>
    <w:rsid w:val="00FE1422"/>
    <w:rsid w:val="00FE22E1"/>
    <w:rsid w:val="00FE2CA6"/>
    <w:rsid w:val="00FE2D4C"/>
    <w:rsid w:val="00FE480E"/>
    <w:rsid w:val="00FE52E1"/>
    <w:rsid w:val="00FE6990"/>
    <w:rsid w:val="00FF0396"/>
    <w:rsid w:val="00FF0F34"/>
    <w:rsid w:val="00FF1D23"/>
    <w:rsid w:val="00FF27B2"/>
    <w:rsid w:val="00FF3C0C"/>
    <w:rsid w:val="00FF4BB3"/>
    <w:rsid w:val="00FF5793"/>
    <w:rsid w:val="00FF5991"/>
    <w:rsid w:val="00FF5FA8"/>
    <w:rsid w:val="00FF6A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DF10E"/>
  <w14:defaultImageDpi w14:val="0"/>
  <w15:docId w15:val="{69DA09B7-E219-4602-B220-24DBEEA8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oa heading" w:uiPriority="99"/>
    <w:lsdException w:name="List Bullet" w:uiPriority="99"/>
    <w:lsdException w:name="List Bullet 5" w:uiPriority="99"/>
    <w:lsdException w:name="List Number 2" w:uiPriority="99"/>
    <w:lsdException w:name="Title" w:uiPriority="10"/>
    <w:lsdException w:name="Default Paragraph Font" w:uiPriority="1"/>
    <w:lsdException w:name="Body Text Indent" w:uiPriority="99"/>
    <w:lsdException w:name="Subtitle" w:uiPriority="11" w:qFormat="1"/>
    <w:lsdException w:name="Hyperlink" w:uiPriority="99"/>
    <w:lsdException w:name="FollowedHyperlink" w:uiPriority="99"/>
    <w:lsdException w:name="Strong" w:uiPriority="22"/>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0E"/>
    <w:pPr>
      <w:spacing w:before="120" w:after="120"/>
      <w:jc w:val="both"/>
    </w:pPr>
    <w:rPr>
      <w:sz w:val="22"/>
      <w:lang w:eastAsia="en-US"/>
    </w:rPr>
  </w:style>
  <w:style w:type="paragraph" w:styleId="Heading1">
    <w:name w:val="heading 1"/>
    <w:basedOn w:val="Normal"/>
    <w:next w:val="Normal"/>
    <w:link w:val="Heading1Char"/>
    <w:uiPriority w:val="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pPr>
      <w:keepNext/>
      <w:keepLines/>
      <w:numPr>
        <w:ilvl w:val="1"/>
        <w:numId w:val="3"/>
      </w:numPr>
      <w:tabs>
        <w:tab w:val="clear" w:pos="360"/>
        <w:tab w:val="num" w:pos="283"/>
        <w:tab w:val="num" w:pos="567"/>
      </w:tabs>
      <w:ind w:left="283" w:hanging="283"/>
      <w:outlineLvl w:val="1"/>
    </w:pPr>
    <w:rPr>
      <w:b/>
    </w:rPr>
  </w:style>
  <w:style w:type="paragraph" w:styleId="Heading3">
    <w:name w:val="heading 3"/>
    <w:basedOn w:val="Normal"/>
    <w:next w:val="Normal"/>
    <w:link w:val="Heading3Char"/>
    <w:uiPriority w:val="9"/>
    <w:pPr>
      <w:keepNext/>
      <w:numPr>
        <w:ilvl w:val="2"/>
        <w:numId w:val="3"/>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pPr>
      <w:numPr>
        <w:ilvl w:val="1"/>
        <w:numId w:val="2"/>
      </w:numPr>
      <w:tabs>
        <w:tab w:val="num" w:pos="0"/>
      </w:tabs>
      <w:spacing w:before="240" w:after="60"/>
      <w:outlineLvl w:val="4"/>
    </w:pPr>
    <w:rPr>
      <w:rFonts w:ascii="Arial" w:hAnsi="Arial"/>
    </w:rPr>
  </w:style>
  <w:style w:type="paragraph" w:styleId="Heading6">
    <w:name w:val="heading 6"/>
    <w:basedOn w:val="Normal"/>
    <w:next w:val="Normal"/>
    <w:link w:val="Heading6Char"/>
    <w:uiPriority w:val="9"/>
    <w:pPr>
      <w:numPr>
        <w:ilvl w:val="2"/>
        <w:numId w:val="2"/>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pPr>
      <w:numPr>
        <w:ilvl w:val="6"/>
        <w:numId w:val="2"/>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pPr>
      <w:numPr>
        <w:ilvl w:val="7"/>
        <w:numId w:val="2"/>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pPr>
      <w:numPr>
        <w:ilvl w:val="8"/>
        <w:numId w:val="2"/>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b/>
      <w:sz w:val="22"/>
      <w:lang w:eastAsia="en-US"/>
    </w:rPr>
  </w:style>
  <w:style w:type="character" w:customStyle="1" w:styleId="Heading3Char">
    <w:name w:val="Heading 3 Char"/>
    <w:basedOn w:val="DefaultParagraphFont"/>
    <w:link w:val="Heading3"/>
    <w:uiPriority w:val="9"/>
    <w:locked/>
    <w:rPr>
      <w:b/>
      <w:sz w:val="22"/>
      <w:lang w:eastAsia="en-US"/>
    </w:rPr>
  </w:style>
  <w:style w:type="character" w:customStyle="1" w:styleId="Heading4Char">
    <w:name w:val="Heading 4 Char"/>
    <w:basedOn w:val="DefaultParagraphFont"/>
    <w:link w:val="Heading4"/>
    <w:uiPriority w:val="9"/>
    <w:locked/>
    <w:rsid w:val="008109C1"/>
    <w:rPr>
      <w:rFonts w:cs="Times New Roman"/>
      <w:sz w:val="24"/>
      <w:lang w:val="x-none" w:eastAsia="en-US"/>
    </w:rPr>
  </w:style>
  <w:style w:type="character" w:customStyle="1" w:styleId="Heading5Char">
    <w:name w:val="Heading 5 Char"/>
    <w:basedOn w:val="DefaultParagraphFont"/>
    <w:link w:val="Heading5"/>
    <w:uiPriority w:val="9"/>
    <w:locked/>
    <w:rPr>
      <w:rFonts w:ascii="Arial" w:hAnsi="Arial"/>
      <w:sz w:val="22"/>
      <w:lang w:eastAsia="en-US"/>
    </w:rPr>
  </w:style>
  <w:style w:type="character" w:customStyle="1" w:styleId="Heading6Char">
    <w:name w:val="Heading 6 Char"/>
    <w:basedOn w:val="DefaultParagraphFont"/>
    <w:link w:val="Heading6"/>
    <w:uiPriority w:val="9"/>
    <w:locked/>
    <w:rPr>
      <w:rFonts w:ascii="Arial" w:hAnsi="Arial"/>
      <w:i/>
      <w:sz w:val="22"/>
      <w:lang w:eastAsia="en-US"/>
    </w:rPr>
  </w:style>
  <w:style w:type="character" w:customStyle="1" w:styleId="Heading7Char">
    <w:name w:val="Heading 7 Char"/>
    <w:basedOn w:val="DefaultParagraphFont"/>
    <w:link w:val="Heading7"/>
    <w:uiPriority w:val="9"/>
    <w:locked/>
    <w:rPr>
      <w:rFonts w:ascii="Arial" w:hAnsi="Arial"/>
      <w:lang w:eastAsia="en-US"/>
    </w:rPr>
  </w:style>
  <w:style w:type="character" w:customStyle="1" w:styleId="Heading8Char">
    <w:name w:val="Heading 8 Char"/>
    <w:basedOn w:val="DefaultParagraphFont"/>
    <w:link w:val="Heading8"/>
    <w:uiPriority w:val="9"/>
    <w:locked/>
    <w:rPr>
      <w:rFonts w:ascii="Arial" w:hAnsi="Arial"/>
      <w:i/>
      <w:lang w:eastAsia="en-US"/>
    </w:rPr>
  </w:style>
  <w:style w:type="character" w:customStyle="1" w:styleId="Heading9Char">
    <w:name w:val="Heading 9 Char"/>
    <w:basedOn w:val="DefaultParagraphFont"/>
    <w:link w:val="Heading9"/>
    <w:uiPriority w:val="9"/>
    <w:locked/>
    <w:rPr>
      <w:rFonts w:ascii="Arial" w:hAnsi="Arial"/>
      <w:i/>
      <w:sz w:val="18"/>
      <w:lang w:eastAsia="en-US"/>
    </w:rPr>
  </w:style>
  <w:style w:type="paragraph" w:customStyle="1" w:styleId="Text4">
    <w:name w:val="Text 4"/>
    <w:basedOn w:val="Normal"/>
    <w:pPr>
      <w:tabs>
        <w:tab w:val="left" w:pos="2302"/>
      </w:tabs>
      <w:spacing w:after="240"/>
      <w:ind w:left="1202"/>
    </w:pPr>
  </w:style>
  <w:style w:type="paragraph" w:customStyle="1" w:styleId="Application1">
    <w:name w:val="Application1"/>
    <w:basedOn w:val="Heading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pPr>
      <w:widowControl w:val="0"/>
      <w:numPr>
        <w:numId w:val="1"/>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 w:val="num" w:pos="643"/>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pPr>
      <w:spacing w:after="480"/>
      <w:jc w:val="center"/>
    </w:pPr>
    <w:rPr>
      <w:b/>
      <w:sz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0C1BF8"/>
    <w:pPr>
      <w:widowControl w:val="0"/>
      <w:numPr>
        <w:numId w:val="6"/>
      </w:numPr>
      <w:spacing w:after="360"/>
    </w:pPr>
    <w:rPr>
      <w:rFonts w:ascii="Times New Roman Bold" w:hAnsi="Times New Roman Bold"/>
      <w:b/>
      <w:caps/>
      <w:sz w:val="32"/>
    </w:rPr>
  </w:style>
  <w:style w:type="paragraph" w:customStyle="1" w:styleId="Guidelines2">
    <w:name w:val="Guidelines 2"/>
    <w:basedOn w:val="Normal"/>
    <w:next w:val="Normal"/>
    <w:autoRedefine/>
    <w:qFormat/>
    <w:rsid w:val="000C1BF8"/>
    <w:pPr>
      <w:numPr>
        <w:ilvl w:val="1"/>
        <w:numId w:val="6"/>
      </w:numPr>
      <w:spacing w:before="240"/>
      <w:outlineLvl w:val="0"/>
    </w:pPr>
    <w:rPr>
      <w:rFonts w:ascii="Times New Roman Bold" w:hAnsi="Times New Roman Bold"/>
      <w:b/>
      <w:smallCaps/>
      <w:sz w:val="28"/>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C15B6F"/>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basedOn w:val="DefaultParagraphFont"/>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OOTNOTES,f"/>
    <w:basedOn w:val="Normal"/>
    <w:link w:val="FootnoteTextChar"/>
    <w:uiPriority w:val="99"/>
    <w:qFormat/>
    <w:rsid w:val="0040358C"/>
    <w:pPr>
      <w:spacing w:after="0"/>
      <w:ind w:left="284" w:hanging="284"/>
    </w:pPr>
    <w:rPr>
      <w:sz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 Char"/>
    <w:basedOn w:val="DefaultParagraphFont"/>
    <w:link w:val="FootnoteText"/>
    <w:uiPriority w:val="99"/>
    <w:locked/>
    <w:rsid w:val="0040358C"/>
    <w:rPr>
      <w:rFonts w:cs="Times New Roman"/>
      <w:lang w:val="x-none"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semiHidden/>
    <w:locked/>
    <w:rPr>
      <w:rFonts w:cs="Times New Roman"/>
      <w:sz w:val="22"/>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semiHidden/>
    <w:locked/>
    <w:rPr>
      <w:rFonts w:cs="Times New Roman"/>
      <w:sz w:val="22"/>
      <w:lang w:val="x-none" w:eastAsia="en-US"/>
    </w:rPr>
  </w:style>
  <w:style w:type="paragraph" w:customStyle="1" w:styleId="Style0">
    <w:name w:val="Style0"/>
    <w:rPr>
      <w:rFonts w:ascii="Arial" w:hAnsi="Arial"/>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locked/>
    <w:rsid w:val="0090351E"/>
    <w:rPr>
      <w:rFonts w:cs="Times New Roman"/>
      <w:sz w:val="24"/>
      <w:lang w:val="x-none" w:eastAsia="en-US"/>
    </w:rPr>
  </w:style>
  <w:style w:type="paragraph" w:styleId="TOC5">
    <w:name w:val="toc 5"/>
    <w:basedOn w:val="Normal"/>
    <w:next w:val="Normal"/>
    <w:autoRedefine/>
    <w:uiPriority w:val="39"/>
    <w:semiHidden/>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character" w:styleId="FollowedHyperlink">
    <w:name w:val="FollowedHyperlink"/>
    <w:basedOn w:val="DefaultParagraphFont"/>
    <w:uiPriority w:val="99"/>
    <w:rPr>
      <w:rFonts w:cs="Times New Roman"/>
      <w:color w:val="800080"/>
      <w:u w:val="single"/>
    </w:rPr>
  </w:style>
  <w:style w:type="paragraph" w:customStyle="1" w:styleId="NumPar2">
    <w:name w:val="NumPar 2"/>
    <w:basedOn w:val="Heading2"/>
    <w:next w:val="Text2"/>
    <w:pPr>
      <w:keepNext w:val="0"/>
      <w:keepLines w:val="0"/>
      <w:numPr>
        <w:ilvl w:val="0"/>
        <w:numId w:val="0"/>
      </w:numPr>
      <w:tabs>
        <w:tab w:val="clear" w:pos="567"/>
        <w:tab w:val="num" w:pos="360"/>
      </w:tabs>
      <w:spacing w:after="240"/>
      <w:ind w:left="283" w:hanging="283"/>
      <w:outlineLvl w:val="9"/>
    </w:pPr>
    <w:rPr>
      <w:b w:val="0"/>
      <w:lang w:val="fr-FR"/>
    </w:rPr>
  </w:style>
  <w:style w:type="paragraph" w:styleId="ListBullet5">
    <w:name w:val="List Bullet 5"/>
    <w:basedOn w:val="Normal"/>
    <w:autoRedefine/>
    <w:uiPriority w:val="99"/>
    <w:pPr>
      <w:tabs>
        <w:tab w:val="num" w:pos="360"/>
      </w:tabs>
      <w:spacing w:after="240"/>
      <w:ind w:left="360" w:hanging="360"/>
    </w:pPr>
    <w:rPr>
      <w:lang w:val="fr-FR"/>
    </w:rPr>
  </w:style>
  <w:style w:type="paragraph" w:styleId="ListBullet">
    <w:name w:val="List Bullet"/>
    <w:basedOn w:val="Normal"/>
    <w:link w:val="ListBulletChar"/>
    <w:uiPriority w:val="99"/>
    <w:rsid w:val="00684AFF"/>
    <w:pPr>
      <w:tabs>
        <w:tab w:val="num" w:pos="567"/>
        <w:tab w:val="num" w:pos="643"/>
      </w:tabs>
      <w:spacing w:after="240"/>
      <w:ind w:left="567" w:hanging="283"/>
    </w:pPr>
    <w:rPr>
      <w:lang w:eastAsia="en-GB"/>
    </w:rPr>
  </w:style>
  <w:style w:type="character" w:customStyle="1" w:styleId="ListBulletChar">
    <w:name w:val="List Bullet Char"/>
    <w:link w:val="ListBullet"/>
    <w:uiPriority w:val="99"/>
    <w:locked/>
    <w:rsid w:val="00CF6359"/>
    <w:rPr>
      <w:sz w:val="22"/>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6A7719"/>
    <w:pPr>
      <w:jc w:val="center"/>
    </w:pPr>
    <w:rPr>
      <w:rFonts w:ascii="Arial" w:hAnsi="Arial"/>
      <w:b/>
      <w:sz w:val="28"/>
      <w:lang w:val="fr-B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basedOn w:val="DefaultParagraphFont"/>
    <w:link w:val="CommentText"/>
    <w:uiPriority w:val="99"/>
    <w:locked/>
    <w:rsid w:val="00A6227D"/>
    <w:rPr>
      <w:rFonts w:cs="Times New Roman"/>
      <w:lang w:val="x-none" w:eastAsia="en-US"/>
    </w:rPr>
  </w:style>
  <w:style w:type="paragraph" w:styleId="CommentSubject">
    <w:name w:val="annotation subject"/>
    <w:basedOn w:val="Normal"/>
    <w:next w:val="CommentText"/>
    <w:link w:val="CommentSubjectChar"/>
    <w:uiPriority w:val="99"/>
    <w:semiHidden/>
    <w:rsid w:val="0090351E"/>
    <w:rPr>
      <w:b/>
      <w:bCs/>
      <w:sz w:val="20"/>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22128C"/>
    <w:rPr>
      <w:szCs w:val="22"/>
      <w:lang w:eastAsia="en-GB"/>
    </w:rPr>
  </w:style>
  <w:style w:type="paragraph" w:styleId="ListNumber2">
    <w:name w:val="List Number 2"/>
    <w:basedOn w:val="Text2"/>
    <w:uiPriority w:val="99"/>
    <w:rsid w:val="0022128C"/>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22128C"/>
    <w:pPr>
      <w:numPr>
        <w:ilvl w:val="1"/>
        <w:numId w:val="4"/>
      </w:numPr>
      <w:tabs>
        <w:tab w:val="clear" w:pos="2161"/>
        <w:tab w:val="num" w:pos="643"/>
        <w:tab w:val="num" w:pos="1485"/>
        <w:tab w:val="num" w:pos="2619"/>
      </w:tabs>
      <w:ind w:left="2619" w:hanging="708"/>
    </w:pPr>
  </w:style>
  <w:style w:type="paragraph" w:customStyle="1" w:styleId="ListNumber2Level3">
    <w:name w:val="List Number 2 (Level 3)"/>
    <w:basedOn w:val="Text2"/>
    <w:rsid w:val="0022128C"/>
    <w:pPr>
      <w:numPr>
        <w:ilvl w:val="2"/>
        <w:numId w:val="4"/>
      </w:numPr>
      <w:tabs>
        <w:tab w:val="clear" w:pos="2161"/>
        <w:tab w:val="num" w:pos="643"/>
        <w:tab w:val="num" w:pos="1485"/>
        <w:tab w:val="num" w:pos="3328"/>
      </w:tabs>
      <w:ind w:left="3328" w:hanging="709"/>
    </w:pPr>
  </w:style>
  <w:style w:type="paragraph" w:customStyle="1" w:styleId="ListNumber2Level4">
    <w:name w:val="List Number 2 (Level 4)"/>
    <w:basedOn w:val="Text2"/>
    <w:rsid w:val="0022128C"/>
    <w:pPr>
      <w:numPr>
        <w:ilvl w:val="3"/>
        <w:numId w:val="4"/>
      </w:numPr>
      <w:tabs>
        <w:tab w:val="clear" w:pos="2161"/>
        <w:tab w:val="num" w:pos="643"/>
        <w:tab w:val="num" w:pos="1485"/>
        <w:tab w:val="num" w:pos="4037"/>
      </w:tabs>
      <w:ind w:left="4037" w:hanging="709"/>
    </w:pPr>
  </w:style>
  <w:style w:type="character" w:styleId="Strong">
    <w:name w:val="Strong"/>
    <w:basedOn w:val="DefaultParagraphFont"/>
    <w:uiPriority w:val="22"/>
    <w:rsid w:val="005D1CFA"/>
    <w:rPr>
      <w:rFonts w:cs="Times New Roman"/>
      <w:b/>
    </w:rPr>
  </w:style>
  <w:style w:type="paragraph" w:styleId="Revision">
    <w:name w:val="Revision"/>
    <w:hidden/>
    <w:uiPriority w:val="99"/>
    <w:semiHidden/>
    <w:rsid w:val="008B4F07"/>
    <w:rPr>
      <w:sz w:val="24"/>
      <w:lang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uiPriority w:val="99"/>
    <w:rsid w:val="0021362B"/>
    <w:rPr>
      <w:rFonts w:ascii="Cambria" w:hAnsi="Cambria"/>
      <w:b/>
      <w:bCs/>
      <w:szCs w:val="24"/>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
    <w:basedOn w:val="DefaultParagraphFont"/>
    <w:link w:val="Char2"/>
    <w:uiPriority w:val="99"/>
    <w:qFormat/>
    <w:locked/>
    <w:rsid w:val="00507A8D"/>
    <w:rPr>
      <w:rFonts w:cs="Times New Roman"/>
      <w:sz w:val="20"/>
      <w:szCs w:val="20"/>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2BC"/>
    <w:rPr>
      <w:rFonts w:ascii="Tahoma" w:hAnsi="Tahoma" w:cs="Times New Roman"/>
      <w:sz w:val="16"/>
      <w:lang w:val="x-none" w:eastAsia="en-US"/>
    </w:rPr>
  </w:style>
  <w:style w:type="character" w:styleId="CommentReference">
    <w:name w:val="annotation reference"/>
    <w:basedOn w:val="DefaultParagraphFont"/>
    <w:uiPriority w:val="99"/>
    <w:rsid w:val="00A6227D"/>
    <w:rPr>
      <w:rFonts w:cs="Times New Roman"/>
      <w:sz w:val="16"/>
    </w:rPr>
  </w:style>
  <w:style w:type="paragraph" w:customStyle="1" w:styleId="Default">
    <w:name w:val="Default"/>
    <w:rsid w:val="00E0144E"/>
    <w:pPr>
      <w:autoSpaceDE w:val="0"/>
      <w:autoSpaceDN w:val="0"/>
      <w:adjustRightInd w:val="0"/>
    </w:pPr>
    <w:rPr>
      <w:color w:val="000000"/>
      <w:sz w:val="24"/>
      <w:szCs w:val="24"/>
    </w:rPr>
  </w:style>
  <w:style w:type="paragraph" w:customStyle="1" w:styleId="Char2">
    <w:name w:val="Char2"/>
    <w:basedOn w:val="Normal"/>
    <w:link w:val="FootnoteReference"/>
    <w:uiPriority w:val="99"/>
    <w:rsid w:val="00976F89"/>
    <w:pPr>
      <w:spacing w:after="160" w:line="240" w:lineRule="exact"/>
      <w:jc w:val="left"/>
    </w:pPr>
    <w:rPr>
      <w:sz w:val="24"/>
      <w:vertAlign w:val="superscript"/>
      <w:lang w:eastAsia="en-GB"/>
    </w:rPr>
  </w:style>
  <w:style w:type="paragraph" w:customStyle="1" w:styleId="Guidelines31">
    <w:name w:val="Guidelines 31"/>
    <w:basedOn w:val="Normal"/>
    <w:next w:val="Normal"/>
    <w:autoRedefine/>
    <w:qFormat/>
    <w:rsid w:val="00C15B6F"/>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basedOn w:val="DefaultParagraphFont"/>
    <w:link w:val="En-tte60"/>
    <w:locked/>
    <w:rsid w:val="00416503"/>
    <w:rPr>
      <w:rFonts w:cs="Times New Roman"/>
      <w:shd w:val="clear" w:color="auto" w:fill="FFFFFF"/>
    </w:rPr>
  </w:style>
  <w:style w:type="character" w:customStyle="1" w:styleId="Corpsdutexte">
    <w:name w:val="Corps du texte_"/>
    <w:basedOn w:val="DefaultParagraphFont"/>
    <w:link w:val="Corpsdutexte0"/>
    <w:locked/>
    <w:rsid w:val="00416503"/>
    <w:rPr>
      <w:rFonts w:cs="Times New Roman"/>
      <w:shd w:val="clear" w:color="auto" w:fill="FFFFFF"/>
    </w:rPr>
  </w:style>
  <w:style w:type="character" w:customStyle="1" w:styleId="CorpsdutexteGras">
    <w:name w:val="Corps du texte + Gras"/>
    <w:basedOn w:val="Corpsdutexte"/>
    <w:rsid w:val="00416503"/>
    <w:rPr>
      <w:rFonts w:ascii="Times New Roman" w:hAnsi="Times New Roman" w:cs="Times New Roman"/>
      <w:b/>
      <w:bCs/>
      <w:color w:val="000000"/>
      <w:spacing w:val="0"/>
      <w:w w:val="100"/>
      <w:position w:val="0"/>
      <w:shd w:val="clear" w:color="auto" w:fill="FFFFFF"/>
      <w:lang w:val="en-US" w:eastAsia="x-none"/>
    </w:rPr>
  </w:style>
  <w:style w:type="paragraph" w:customStyle="1" w:styleId="En-tte60">
    <w:name w:val="En-tête #6"/>
    <w:basedOn w:val="Normal"/>
    <w:link w:val="En-tte6"/>
    <w:rsid w:val="00416503"/>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
    <w:link w:val="Corpsdutexte"/>
    <w:rsid w:val="00416503"/>
    <w:pPr>
      <w:widowControl w:val="0"/>
      <w:shd w:val="clear" w:color="auto" w:fill="FFFFFF"/>
      <w:spacing w:before="300" w:after="240" w:line="254" w:lineRule="exact"/>
      <w:ind w:hanging="1280"/>
    </w:pPr>
    <w:rPr>
      <w:sz w:val="20"/>
      <w:lang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097B4D"/>
    <w:pPr>
      <w:spacing w:before="0" w:after="160" w:line="240" w:lineRule="exact"/>
      <w:jc w:val="left"/>
    </w:pPr>
    <w:rPr>
      <w:rFonts w:ascii="Tahoma" w:hAnsi="Tahoma"/>
      <w:sz w:val="24"/>
      <w:lang w:val="en-US"/>
    </w:rPr>
  </w:style>
  <w:style w:type="paragraph" w:styleId="NormalWeb">
    <w:name w:val="Normal (Web)"/>
    <w:basedOn w:val="Normal"/>
    <w:uiPriority w:val="99"/>
    <w:unhideWhenUsed/>
    <w:rsid w:val="00D941A1"/>
    <w:pPr>
      <w:spacing w:before="100" w:beforeAutospacing="1" w:after="100" w:afterAutospacing="1"/>
      <w:jc w:val="left"/>
    </w:pPr>
    <w:rPr>
      <w:sz w:val="24"/>
      <w:szCs w:val="24"/>
      <w:lang w:val="en-US"/>
    </w:rPr>
  </w:style>
  <w:style w:type="paragraph" w:customStyle="1" w:styleId="Blockquote">
    <w:name w:val="Blockquote"/>
    <w:basedOn w:val="Normal"/>
    <w:rsid w:val="00521BE9"/>
    <w:pPr>
      <w:snapToGrid w:val="0"/>
      <w:spacing w:before="100" w:after="100"/>
      <w:ind w:left="360" w:right="360"/>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12583">
      <w:bodyDiv w:val="1"/>
      <w:marLeft w:val="0"/>
      <w:marRight w:val="0"/>
      <w:marTop w:val="0"/>
      <w:marBottom w:val="0"/>
      <w:divBdr>
        <w:top w:val="none" w:sz="0" w:space="0" w:color="auto"/>
        <w:left w:val="none" w:sz="0" w:space="0" w:color="auto"/>
        <w:bottom w:val="none" w:sz="0" w:space="0" w:color="auto"/>
        <w:right w:val="none" w:sz="0" w:space="0" w:color="auto"/>
      </w:divBdr>
    </w:div>
    <w:div w:id="761025965">
      <w:marLeft w:val="0"/>
      <w:marRight w:val="0"/>
      <w:marTop w:val="0"/>
      <w:marBottom w:val="0"/>
      <w:divBdr>
        <w:top w:val="none" w:sz="0" w:space="0" w:color="auto"/>
        <w:left w:val="none" w:sz="0" w:space="0" w:color="auto"/>
        <w:bottom w:val="none" w:sz="0" w:space="0" w:color="auto"/>
        <w:right w:val="none" w:sz="0" w:space="0" w:color="auto"/>
      </w:divBdr>
    </w:div>
    <w:div w:id="761025966">
      <w:marLeft w:val="0"/>
      <w:marRight w:val="0"/>
      <w:marTop w:val="0"/>
      <w:marBottom w:val="0"/>
      <w:divBdr>
        <w:top w:val="none" w:sz="0" w:space="0" w:color="auto"/>
        <w:left w:val="none" w:sz="0" w:space="0" w:color="auto"/>
        <w:bottom w:val="none" w:sz="0" w:space="0" w:color="auto"/>
        <w:right w:val="none" w:sz="0" w:space="0" w:color="auto"/>
      </w:divBdr>
    </w:div>
    <w:div w:id="761025967">
      <w:marLeft w:val="0"/>
      <w:marRight w:val="0"/>
      <w:marTop w:val="0"/>
      <w:marBottom w:val="0"/>
      <w:divBdr>
        <w:top w:val="none" w:sz="0" w:space="0" w:color="auto"/>
        <w:left w:val="none" w:sz="0" w:space="0" w:color="auto"/>
        <w:bottom w:val="none" w:sz="0" w:space="0" w:color="auto"/>
        <w:right w:val="none" w:sz="0" w:space="0" w:color="auto"/>
      </w:divBdr>
    </w:div>
    <w:div w:id="761025968">
      <w:marLeft w:val="0"/>
      <w:marRight w:val="0"/>
      <w:marTop w:val="0"/>
      <w:marBottom w:val="0"/>
      <w:divBdr>
        <w:top w:val="none" w:sz="0" w:space="0" w:color="auto"/>
        <w:left w:val="none" w:sz="0" w:space="0" w:color="auto"/>
        <w:bottom w:val="none" w:sz="0" w:space="0" w:color="auto"/>
        <w:right w:val="none" w:sz="0" w:space="0" w:color="auto"/>
      </w:divBdr>
    </w:div>
    <w:div w:id="761025969">
      <w:marLeft w:val="0"/>
      <w:marRight w:val="0"/>
      <w:marTop w:val="0"/>
      <w:marBottom w:val="0"/>
      <w:divBdr>
        <w:top w:val="none" w:sz="0" w:space="0" w:color="auto"/>
        <w:left w:val="none" w:sz="0" w:space="0" w:color="auto"/>
        <w:bottom w:val="none" w:sz="0" w:space="0" w:color="auto"/>
        <w:right w:val="none" w:sz="0" w:space="0" w:color="auto"/>
      </w:divBdr>
    </w:div>
    <w:div w:id="761025970">
      <w:marLeft w:val="0"/>
      <w:marRight w:val="0"/>
      <w:marTop w:val="0"/>
      <w:marBottom w:val="0"/>
      <w:divBdr>
        <w:top w:val="none" w:sz="0" w:space="0" w:color="auto"/>
        <w:left w:val="none" w:sz="0" w:space="0" w:color="auto"/>
        <w:bottom w:val="none" w:sz="0" w:space="0" w:color="auto"/>
        <w:right w:val="none" w:sz="0" w:space="0" w:color="auto"/>
      </w:divBdr>
    </w:div>
    <w:div w:id="761025971">
      <w:marLeft w:val="0"/>
      <w:marRight w:val="0"/>
      <w:marTop w:val="0"/>
      <w:marBottom w:val="0"/>
      <w:divBdr>
        <w:top w:val="none" w:sz="0" w:space="0" w:color="auto"/>
        <w:left w:val="none" w:sz="0" w:space="0" w:color="auto"/>
        <w:bottom w:val="none" w:sz="0" w:space="0" w:color="auto"/>
        <w:right w:val="none" w:sz="0" w:space="0" w:color="auto"/>
      </w:divBdr>
    </w:div>
    <w:div w:id="761025972">
      <w:marLeft w:val="0"/>
      <w:marRight w:val="0"/>
      <w:marTop w:val="0"/>
      <w:marBottom w:val="0"/>
      <w:divBdr>
        <w:top w:val="none" w:sz="0" w:space="0" w:color="auto"/>
        <w:left w:val="none" w:sz="0" w:space="0" w:color="auto"/>
        <w:bottom w:val="none" w:sz="0" w:space="0" w:color="auto"/>
        <w:right w:val="none" w:sz="0" w:space="0" w:color="auto"/>
      </w:divBdr>
    </w:div>
    <w:div w:id="761025973">
      <w:marLeft w:val="0"/>
      <w:marRight w:val="0"/>
      <w:marTop w:val="0"/>
      <w:marBottom w:val="0"/>
      <w:divBdr>
        <w:top w:val="none" w:sz="0" w:space="0" w:color="auto"/>
        <w:left w:val="none" w:sz="0" w:space="0" w:color="auto"/>
        <w:bottom w:val="none" w:sz="0" w:space="0" w:color="auto"/>
        <w:right w:val="none" w:sz="0" w:space="0" w:color="auto"/>
      </w:divBdr>
    </w:div>
    <w:div w:id="761025974">
      <w:marLeft w:val="0"/>
      <w:marRight w:val="0"/>
      <w:marTop w:val="0"/>
      <w:marBottom w:val="0"/>
      <w:divBdr>
        <w:top w:val="none" w:sz="0" w:space="0" w:color="auto"/>
        <w:left w:val="none" w:sz="0" w:space="0" w:color="auto"/>
        <w:bottom w:val="none" w:sz="0" w:space="0" w:color="auto"/>
        <w:right w:val="none" w:sz="0" w:space="0" w:color="auto"/>
      </w:divBdr>
    </w:div>
    <w:div w:id="761025975">
      <w:marLeft w:val="0"/>
      <w:marRight w:val="0"/>
      <w:marTop w:val="0"/>
      <w:marBottom w:val="0"/>
      <w:divBdr>
        <w:top w:val="none" w:sz="0" w:space="0" w:color="auto"/>
        <w:left w:val="none" w:sz="0" w:space="0" w:color="auto"/>
        <w:bottom w:val="none" w:sz="0" w:space="0" w:color="auto"/>
        <w:right w:val="none" w:sz="0" w:space="0" w:color="auto"/>
      </w:divBdr>
    </w:div>
    <w:div w:id="761025976">
      <w:marLeft w:val="0"/>
      <w:marRight w:val="0"/>
      <w:marTop w:val="0"/>
      <w:marBottom w:val="0"/>
      <w:divBdr>
        <w:top w:val="none" w:sz="0" w:space="0" w:color="auto"/>
        <w:left w:val="none" w:sz="0" w:space="0" w:color="auto"/>
        <w:bottom w:val="none" w:sz="0" w:space="0" w:color="auto"/>
        <w:right w:val="none" w:sz="0" w:space="0" w:color="auto"/>
      </w:divBdr>
    </w:div>
    <w:div w:id="761025977">
      <w:marLeft w:val="0"/>
      <w:marRight w:val="0"/>
      <w:marTop w:val="0"/>
      <w:marBottom w:val="0"/>
      <w:divBdr>
        <w:top w:val="none" w:sz="0" w:space="0" w:color="auto"/>
        <w:left w:val="none" w:sz="0" w:space="0" w:color="auto"/>
        <w:bottom w:val="none" w:sz="0" w:space="0" w:color="auto"/>
        <w:right w:val="none" w:sz="0" w:space="0" w:color="auto"/>
      </w:divBdr>
    </w:div>
    <w:div w:id="761025978">
      <w:marLeft w:val="0"/>
      <w:marRight w:val="0"/>
      <w:marTop w:val="0"/>
      <w:marBottom w:val="0"/>
      <w:divBdr>
        <w:top w:val="none" w:sz="0" w:space="0" w:color="auto"/>
        <w:left w:val="none" w:sz="0" w:space="0" w:color="auto"/>
        <w:bottom w:val="none" w:sz="0" w:space="0" w:color="auto"/>
        <w:right w:val="none" w:sz="0" w:space="0" w:color="auto"/>
      </w:divBdr>
    </w:div>
    <w:div w:id="761025979">
      <w:marLeft w:val="0"/>
      <w:marRight w:val="0"/>
      <w:marTop w:val="0"/>
      <w:marBottom w:val="0"/>
      <w:divBdr>
        <w:top w:val="none" w:sz="0" w:space="0" w:color="auto"/>
        <w:left w:val="none" w:sz="0" w:space="0" w:color="auto"/>
        <w:bottom w:val="none" w:sz="0" w:space="0" w:color="auto"/>
        <w:right w:val="none" w:sz="0" w:space="0" w:color="auto"/>
      </w:divBdr>
    </w:div>
    <w:div w:id="761025980">
      <w:marLeft w:val="0"/>
      <w:marRight w:val="0"/>
      <w:marTop w:val="0"/>
      <w:marBottom w:val="0"/>
      <w:divBdr>
        <w:top w:val="none" w:sz="0" w:space="0" w:color="auto"/>
        <w:left w:val="none" w:sz="0" w:space="0" w:color="auto"/>
        <w:bottom w:val="none" w:sz="0" w:space="0" w:color="auto"/>
        <w:right w:val="none" w:sz="0" w:space="0" w:color="auto"/>
      </w:divBdr>
    </w:div>
    <w:div w:id="761025981">
      <w:marLeft w:val="0"/>
      <w:marRight w:val="0"/>
      <w:marTop w:val="0"/>
      <w:marBottom w:val="0"/>
      <w:divBdr>
        <w:top w:val="none" w:sz="0" w:space="0" w:color="auto"/>
        <w:left w:val="none" w:sz="0" w:space="0" w:color="auto"/>
        <w:bottom w:val="none" w:sz="0" w:space="0" w:color="auto"/>
        <w:right w:val="none" w:sz="0" w:space="0" w:color="auto"/>
      </w:divBdr>
    </w:div>
    <w:div w:id="761025982">
      <w:marLeft w:val="0"/>
      <w:marRight w:val="0"/>
      <w:marTop w:val="0"/>
      <w:marBottom w:val="0"/>
      <w:divBdr>
        <w:top w:val="none" w:sz="0" w:space="0" w:color="auto"/>
        <w:left w:val="none" w:sz="0" w:space="0" w:color="auto"/>
        <w:bottom w:val="none" w:sz="0" w:space="0" w:color="auto"/>
        <w:right w:val="none" w:sz="0" w:space="0" w:color="auto"/>
      </w:divBdr>
    </w:div>
    <w:div w:id="761025983">
      <w:marLeft w:val="0"/>
      <w:marRight w:val="0"/>
      <w:marTop w:val="0"/>
      <w:marBottom w:val="0"/>
      <w:divBdr>
        <w:top w:val="none" w:sz="0" w:space="0" w:color="auto"/>
        <w:left w:val="none" w:sz="0" w:space="0" w:color="auto"/>
        <w:bottom w:val="none" w:sz="0" w:space="0" w:color="auto"/>
        <w:right w:val="none" w:sz="0" w:space="0" w:color="auto"/>
      </w:divBdr>
    </w:div>
    <w:div w:id="761025984">
      <w:marLeft w:val="0"/>
      <w:marRight w:val="0"/>
      <w:marTop w:val="0"/>
      <w:marBottom w:val="0"/>
      <w:divBdr>
        <w:top w:val="none" w:sz="0" w:space="0" w:color="auto"/>
        <w:left w:val="none" w:sz="0" w:space="0" w:color="auto"/>
        <w:bottom w:val="none" w:sz="0" w:space="0" w:color="auto"/>
        <w:right w:val="none" w:sz="0" w:space="0" w:color="auto"/>
      </w:divBdr>
    </w:div>
    <w:div w:id="761025985">
      <w:marLeft w:val="0"/>
      <w:marRight w:val="0"/>
      <w:marTop w:val="0"/>
      <w:marBottom w:val="0"/>
      <w:divBdr>
        <w:top w:val="none" w:sz="0" w:space="0" w:color="auto"/>
        <w:left w:val="none" w:sz="0" w:space="0" w:color="auto"/>
        <w:bottom w:val="none" w:sz="0" w:space="0" w:color="auto"/>
        <w:right w:val="none" w:sz="0" w:space="0" w:color="auto"/>
      </w:divBdr>
    </w:div>
    <w:div w:id="761025986">
      <w:marLeft w:val="0"/>
      <w:marRight w:val="0"/>
      <w:marTop w:val="0"/>
      <w:marBottom w:val="0"/>
      <w:divBdr>
        <w:top w:val="none" w:sz="0" w:space="0" w:color="auto"/>
        <w:left w:val="none" w:sz="0" w:space="0" w:color="auto"/>
        <w:bottom w:val="none" w:sz="0" w:space="0" w:color="auto"/>
        <w:right w:val="none" w:sz="0" w:space="0" w:color="auto"/>
      </w:divBdr>
    </w:div>
    <w:div w:id="761025987">
      <w:marLeft w:val="0"/>
      <w:marRight w:val="0"/>
      <w:marTop w:val="0"/>
      <w:marBottom w:val="0"/>
      <w:divBdr>
        <w:top w:val="none" w:sz="0" w:space="0" w:color="auto"/>
        <w:left w:val="none" w:sz="0" w:space="0" w:color="auto"/>
        <w:bottom w:val="none" w:sz="0" w:space="0" w:color="auto"/>
        <w:right w:val="none" w:sz="0" w:space="0" w:color="auto"/>
      </w:divBdr>
    </w:div>
    <w:div w:id="761025988">
      <w:marLeft w:val="0"/>
      <w:marRight w:val="0"/>
      <w:marTop w:val="0"/>
      <w:marBottom w:val="0"/>
      <w:divBdr>
        <w:top w:val="none" w:sz="0" w:space="0" w:color="auto"/>
        <w:left w:val="none" w:sz="0" w:space="0" w:color="auto"/>
        <w:bottom w:val="none" w:sz="0" w:space="0" w:color="auto"/>
        <w:right w:val="none" w:sz="0" w:space="0" w:color="auto"/>
      </w:divBdr>
    </w:div>
    <w:div w:id="761025989">
      <w:marLeft w:val="0"/>
      <w:marRight w:val="0"/>
      <w:marTop w:val="0"/>
      <w:marBottom w:val="0"/>
      <w:divBdr>
        <w:top w:val="none" w:sz="0" w:space="0" w:color="auto"/>
        <w:left w:val="none" w:sz="0" w:space="0" w:color="auto"/>
        <w:bottom w:val="none" w:sz="0" w:space="0" w:color="auto"/>
        <w:right w:val="none" w:sz="0" w:space="0" w:color="auto"/>
      </w:divBdr>
    </w:div>
    <w:div w:id="761025990">
      <w:marLeft w:val="0"/>
      <w:marRight w:val="0"/>
      <w:marTop w:val="0"/>
      <w:marBottom w:val="0"/>
      <w:divBdr>
        <w:top w:val="none" w:sz="0" w:space="0" w:color="auto"/>
        <w:left w:val="none" w:sz="0" w:space="0" w:color="auto"/>
        <w:bottom w:val="none" w:sz="0" w:space="0" w:color="auto"/>
        <w:right w:val="none" w:sz="0" w:space="0" w:color="auto"/>
      </w:divBdr>
    </w:div>
    <w:div w:id="761025991">
      <w:marLeft w:val="0"/>
      <w:marRight w:val="0"/>
      <w:marTop w:val="0"/>
      <w:marBottom w:val="0"/>
      <w:divBdr>
        <w:top w:val="none" w:sz="0" w:space="0" w:color="auto"/>
        <w:left w:val="none" w:sz="0" w:space="0" w:color="auto"/>
        <w:bottom w:val="none" w:sz="0" w:space="0" w:color="auto"/>
        <w:right w:val="none" w:sz="0" w:space="0" w:color="auto"/>
      </w:divBdr>
    </w:div>
    <w:div w:id="761025992">
      <w:marLeft w:val="0"/>
      <w:marRight w:val="0"/>
      <w:marTop w:val="0"/>
      <w:marBottom w:val="0"/>
      <w:divBdr>
        <w:top w:val="none" w:sz="0" w:space="0" w:color="auto"/>
        <w:left w:val="none" w:sz="0" w:space="0" w:color="auto"/>
        <w:bottom w:val="none" w:sz="0" w:space="0" w:color="auto"/>
        <w:right w:val="none" w:sz="0" w:space="0" w:color="auto"/>
      </w:divBdr>
    </w:div>
    <w:div w:id="761025993">
      <w:marLeft w:val="0"/>
      <w:marRight w:val="0"/>
      <w:marTop w:val="0"/>
      <w:marBottom w:val="0"/>
      <w:divBdr>
        <w:top w:val="none" w:sz="0" w:space="0" w:color="auto"/>
        <w:left w:val="none" w:sz="0" w:space="0" w:color="auto"/>
        <w:bottom w:val="none" w:sz="0" w:space="0" w:color="auto"/>
        <w:right w:val="none" w:sz="0" w:space="0" w:color="auto"/>
      </w:divBdr>
    </w:div>
    <w:div w:id="761025994">
      <w:marLeft w:val="0"/>
      <w:marRight w:val="0"/>
      <w:marTop w:val="0"/>
      <w:marBottom w:val="0"/>
      <w:divBdr>
        <w:top w:val="none" w:sz="0" w:space="0" w:color="auto"/>
        <w:left w:val="none" w:sz="0" w:space="0" w:color="auto"/>
        <w:bottom w:val="none" w:sz="0" w:space="0" w:color="auto"/>
        <w:right w:val="none" w:sz="0" w:space="0" w:color="auto"/>
      </w:divBdr>
    </w:div>
    <w:div w:id="761025995">
      <w:marLeft w:val="0"/>
      <w:marRight w:val="0"/>
      <w:marTop w:val="0"/>
      <w:marBottom w:val="0"/>
      <w:divBdr>
        <w:top w:val="none" w:sz="0" w:space="0" w:color="auto"/>
        <w:left w:val="none" w:sz="0" w:space="0" w:color="auto"/>
        <w:bottom w:val="none" w:sz="0" w:space="0" w:color="auto"/>
        <w:right w:val="none" w:sz="0" w:space="0" w:color="auto"/>
      </w:divBdr>
    </w:div>
    <w:div w:id="761025996">
      <w:marLeft w:val="0"/>
      <w:marRight w:val="0"/>
      <w:marTop w:val="0"/>
      <w:marBottom w:val="0"/>
      <w:divBdr>
        <w:top w:val="none" w:sz="0" w:space="0" w:color="auto"/>
        <w:left w:val="none" w:sz="0" w:space="0" w:color="auto"/>
        <w:bottom w:val="none" w:sz="0" w:space="0" w:color="auto"/>
        <w:right w:val="none" w:sz="0" w:space="0" w:color="auto"/>
      </w:divBdr>
    </w:div>
    <w:div w:id="761025997">
      <w:marLeft w:val="0"/>
      <w:marRight w:val="0"/>
      <w:marTop w:val="0"/>
      <w:marBottom w:val="0"/>
      <w:divBdr>
        <w:top w:val="none" w:sz="0" w:space="0" w:color="auto"/>
        <w:left w:val="none" w:sz="0" w:space="0" w:color="auto"/>
        <w:bottom w:val="none" w:sz="0" w:space="0" w:color="auto"/>
        <w:right w:val="none" w:sz="0" w:space="0" w:color="auto"/>
      </w:divBdr>
    </w:div>
    <w:div w:id="761025998">
      <w:marLeft w:val="0"/>
      <w:marRight w:val="0"/>
      <w:marTop w:val="0"/>
      <w:marBottom w:val="0"/>
      <w:divBdr>
        <w:top w:val="none" w:sz="0" w:space="0" w:color="auto"/>
        <w:left w:val="none" w:sz="0" w:space="0" w:color="auto"/>
        <w:bottom w:val="none" w:sz="0" w:space="0" w:color="auto"/>
        <w:right w:val="none" w:sz="0" w:space="0" w:color="auto"/>
      </w:divBdr>
    </w:div>
    <w:div w:id="761025999">
      <w:marLeft w:val="0"/>
      <w:marRight w:val="0"/>
      <w:marTop w:val="0"/>
      <w:marBottom w:val="0"/>
      <w:divBdr>
        <w:top w:val="none" w:sz="0" w:space="0" w:color="auto"/>
        <w:left w:val="none" w:sz="0" w:space="0" w:color="auto"/>
        <w:bottom w:val="none" w:sz="0" w:space="0" w:color="auto"/>
        <w:right w:val="none" w:sz="0" w:space="0" w:color="auto"/>
      </w:divBdr>
    </w:div>
    <w:div w:id="761026000">
      <w:marLeft w:val="0"/>
      <w:marRight w:val="0"/>
      <w:marTop w:val="0"/>
      <w:marBottom w:val="0"/>
      <w:divBdr>
        <w:top w:val="none" w:sz="0" w:space="0" w:color="auto"/>
        <w:left w:val="none" w:sz="0" w:space="0" w:color="auto"/>
        <w:bottom w:val="none" w:sz="0" w:space="0" w:color="auto"/>
        <w:right w:val="none" w:sz="0" w:space="0" w:color="auto"/>
      </w:divBdr>
    </w:div>
    <w:div w:id="761026001">
      <w:marLeft w:val="0"/>
      <w:marRight w:val="0"/>
      <w:marTop w:val="0"/>
      <w:marBottom w:val="0"/>
      <w:divBdr>
        <w:top w:val="none" w:sz="0" w:space="0" w:color="auto"/>
        <w:left w:val="none" w:sz="0" w:space="0" w:color="auto"/>
        <w:bottom w:val="none" w:sz="0" w:space="0" w:color="auto"/>
        <w:right w:val="none" w:sz="0" w:space="0" w:color="auto"/>
      </w:divBdr>
    </w:div>
    <w:div w:id="761026002">
      <w:marLeft w:val="0"/>
      <w:marRight w:val="0"/>
      <w:marTop w:val="0"/>
      <w:marBottom w:val="0"/>
      <w:divBdr>
        <w:top w:val="none" w:sz="0" w:space="0" w:color="auto"/>
        <w:left w:val="none" w:sz="0" w:space="0" w:color="auto"/>
        <w:bottom w:val="none" w:sz="0" w:space="0" w:color="auto"/>
        <w:right w:val="none" w:sz="0" w:space="0" w:color="auto"/>
      </w:divBdr>
    </w:div>
    <w:div w:id="761026003">
      <w:marLeft w:val="0"/>
      <w:marRight w:val="0"/>
      <w:marTop w:val="0"/>
      <w:marBottom w:val="0"/>
      <w:divBdr>
        <w:top w:val="none" w:sz="0" w:space="0" w:color="auto"/>
        <w:left w:val="none" w:sz="0" w:space="0" w:color="auto"/>
        <w:bottom w:val="none" w:sz="0" w:space="0" w:color="auto"/>
        <w:right w:val="none" w:sz="0" w:space="0" w:color="auto"/>
      </w:divBdr>
    </w:div>
    <w:div w:id="761026004">
      <w:marLeft w:val="0"/>
      <w:marRight w:val="0"/>
      <w:marTop w:val="0"/>
      <w:marBottom w:val="0"/>
      <w:divBdr>
        <w:top w:val="none" w:sz="0" w:space="0" w:color="auto"/>
        <w:left w:val="none" w:sz="0" w:space="0" w:color="auto"/>
        <w:bottom w:val="none" w:sz="0" w:space="0" w:color="auto"/>
        <w:right w:val="none" w:sz="0" w:space="0" w:color="auto"/>
      </w:divBdr>
    </w:div>
    <w:div w:id="761026005">
      <w:marLeft w:val="0"/>
      <w:marRight w:val="0"/>
      <w:marTop w:val="0"/>
      <w:marBottom w:val="0"/>
      <w:divBdr>
        <w:top w:val="none" w:sz="0" w:space="0" w:color="auto"/>
        <w:left w:val="none" w:sz="0" w:space="0" w:color="auto"/>
        <w:bottom w:val="none" w:sz="0" w:space="0" w:color="auto"/>
        <w:right w:val="none" w:sz="0" w:space="0" w:color="auto"/>
      </w:divBdr>
    </w:div>
    <w:div w:id="761026006">
      <w:marLeft w:val="0"/>
      <w:marRight w:val="0"/>
      <w:marTop w:val="0"/>
      <w:marBottom w:val="0"/>
      <w:divBdr>
        <w:top w:val="none" w:sz="0" w:space="0" w:color="auto"/>
        <w:left w:val="none" w:sz="0" w:space="0" w:color="auto"/>
        <w:bottom w:val="none" w:sz="0" w:space="0" w:color="auto"/>
        <w:right w:val="none" w:sz="0" w:space="0" w:color="auto"/>
      </w:divBdr>
    </w:div>
    <w:div w:id="761026007">
      <w:marLeft w:val="0"/>
      <w:marRight w:val="0"/>
      <w:marTop w:val="0"/>
      <w:marBottom w:val="0"/>
      <w:divBdr>
        <w:top w:val="none" w:sz="0" w:space="0" w:color="auto"/>
        <w:left w:val="none" w:sz="0" w:space="0" w:color="auto"/>
        <w:bottom w:val="none" w:sz="0" w:space="0" w:color="auto"/>
        <w:right w:val="none" w:sz="0" w:space="0" w:color="auto"/>
      </w:divBdr>
    </w:div>
    <w:div w:id="761026008">
      <w:marLeft w:val="0"/>
      <w:marRight w:val="0"/>
      <w:marTop w:val="0"/>
      <w:marBottom w:val="0"/>
      <w:divBdr>
        <w:top w:val="none" w:sz="0" w:space="0" w:color="auto"/>
        <w:left w:val="none" w:sz="0" w:space="0" w:color="auto"/>
        <w:bottom w:val="none" w:sz="0" w:space="0" w:color="auto"/>
        <w:right w:val="none" w:sz="0" w:space="0" w:color="auto"/>
      </w:divBdr>
    </w:div>
    <w:div w:id="761026009">
      <w:marLeft w:val="0"/>
      <w:marRight w:val="0"/>
      <w:marTop w:val="0"/>
      <w:marBottom w:val="0"/>
      <w:divBdr>
        <w:top w:val="none" w:sz="0" w:space="0" w:color="auto"/>
        <w:left w:val="none" w:sz="0" w:space="0" w:color="auto"/>
        <w:bottom w:val="none" w:sz="0" w:space="0" w:color="auto"/>
        <w:right w:val="none" w:sz="0" w:space="0" w:color="auto"/>
      </w:divBdr>
    </w:div>
    <w:div w:id="761026010">
      <w:marLeft w:val="0"/>
      <w:marRight w:val="0"/>
      <w:marTop w:val="0"/>
      <w:marBottom w:val="0"/>
      <w:divBdr>
        <w:top w:val="none" w:sz="0" w:space="0" w:color="auto"/>
        <w:left w:val="none" w:sz="0" w:space="0" w:color="auto"/>
        <w:bottom w:val="none" w:sz="0" w:space="0" w:color="auto"/>
        <w:right w:val="none" w:sz="0" w:space="0" w:color="auto"/>
      </w:divBdr>
    </w:div>
    <w:div w:id="761026011">
      <w:marLeft w:val="0"/>
      <w:marRight w:val="0"/>
      <w:marTop w:val="0"/>
      <w:marBottom w:val="0"/>
      <w:divBdr>
        <w:top w:val="none" w:sz="0" w:space="0" w:color="auto"/>
        <w:left w:val="none" w:sz="0" w:space="0" w:color="auto"/>
        <w:bottom w:val="none" w:sz="0" w:space="0" w:color="auto"/>
        <w:right w:val="none" w:sz="0" w:space="0" w:color="auto"/>
      </w:divBdr>
    </w:div>
    <w:div w:id="761026012">
      <w:marLeft w:val="0"/>
      <w:marRight w:val="0"/>
      <w:marTop w:val="0"/>
      <w:marBottom w:val="0"/>
      <w:divBdr>
        <w:top w:val="none" w:sz="0" w:space="0" w:color="auto"/>
        <w:left w:val="none" w:sz="0" w:space="0" w:color="auto"/>
        <w:bottom w:val="none" w:sz="0" w:space="0" w:color="auto"/>
        <w:right w:val="none" w:sz="0" w:space="0" w:color="auto"/>
      </w:divBdr>
    </w:div>
    <w:div w:id="761026013">
      <w:marLeft w:val="0"/>
      <w:marRight w:val="0"/>
      <w:marTop w:val="0"/>
      <w:marBottom w:val="0"/>
      <w:divBdr>
        <w:top w:val="none" w:sz="0" w:space="0" w:color="auto"/>
        <w:left w:val="none" w:sz="0" w:space="0" w:color="auto"/>
        <w:bottom w:val="none" w:sz="0" w:space="0" w:color="auto"/>
        <w:right w:val="none" w:sz="0" w:space="0" w:color="auto"/>
      </w:divBdr>
    </w:div>
    <w:div w:id="761026014">
      <w:marLeft w:val="0"/>
      <w:marRight w:val="0"/>
      <w:marTop w:val="0"/>
      <w:marBottom w:val="0"/>
      <w:divBdr>
        <w:top w:val="none" w:sz="0" w:space="0" w:color="auto"/>
        <w:left w:val="none" w:sz="0" w:space="0" w:color="auto"/>
        <w:bottom w:val="none" w:sz="0" w:space="0" w:color="auto"/>
        <w:right w:val="none" w:sz="0" w:space="0" w:color="auto"/>
      </w:divBdr>
    </w:div>
    <w:div w:id="761026015">
      <w:marLeft w:val="0"/>
      <w:marRight w:val="0"/>
      <w:marTop w:val="0"/>
      <w:marBottom w:val="0"/>
      <w:divBdr>
        <w:top w:val="none" w:sz="0" w:space="0" w:color="auto"/>
        <w:left w:val="none" w:sz="0" w:space="0" w:color="auto"/>
        <w:bottom w:val="none" w:sz="0" w:space="0" w:color="auto"/>
        <w:right w:val="none" w:sz="0" w:space="0" w:color="auto"/>
      </w:divBdr>
    </w:div>
    <w:div w:id="761026016">
      <w:marLeft w:val="0"/>
      <w:marRight w:val="0"/>
      <w:marTop w:val="0"/>
      <w:marBottom w:val="0"/>
      <w:divBdr>
        <w:top w:val="none" w:sz="0" w:space="0" w:color="auto"/>
        <w:left w:val="none" w:sz="0" w:space="0" w:color="auto"/>
        <w:bottom w:val="none" w:sz="0" w:space="0" w:color="auto"/>
        <w:right w:val="none" w:sz="0" w:space="0" w:color="auto"/>
      </w:divBdr>
    </w:div>
    <w:div w:id="761026017">
      <w:marLeft w:val="0"/>
      <w:marRight w:val="0"/>
      <w:marTop w:val="0"/>
      <w:marBottom w:val="0"/>
      <w:divBdr>
        <w:top w:val="none" w:sz="0" w:space="0" w:color="auto"/>
        <w:left w:val="none" w:sz="0" w:space="0" w:color="auto"/>
        <w:bottom w:val="none" w:sz="0" w:space="0" w:color="auto"/>
        <w:right w:val="none" w:sz="0" w:space="0" w:color="auto"/>
      </w:divBdr>
    </w:div>
    <w:div w:id="761026018">
      <w:marLeft w:val="0"/>
      <w:marRight w:val="0"/>
      <w:marTop w:val="0"/>
      <w:marBottom w:val="0"/>
      <w:divBdr>
        <w:top w:val="none" w:sz="0" w:space="0" w:color="auto"/>
        <w:left w:val="none" w:sz="0" w:space="0" w:color="auto"/>
        <w:bottom w:val="none" w:sz="0" w:space="0" w:color="auto"/>
        <w:right w:val="none" w:sz="0" w:space="0" w:color="auto"/>
      </w:divBdr>
    </w:div>
    <w:div w:id="761026019">
      <w:marLeft w:val="0"/>
      <w:marRight w:val="0"/>
      <w:marTop w:val="0"/>
      <w:marBottom w:val="0"/>
      <w:divBdr>
        <w:top w:val="none" w:sz="0" w:space="0" w:color="auto"/>
        <w:left w:val="none" w:sz="0" w:space="0" w:color="auto"/>
        <w:bottom w:val="none" w:sz="0" w:space="0" w:color="auto"/>
        <w:right w:val="none" w:sz="0" w:space="0" w:color="auto"/>
      </w:divBdr>
    </w:div>
    <w:div w:id="761026025">
      <w:marLeft w:val="0"/>
      <w:marRight w:val="0"/>
      <w:marTop w:val="0"/>
      <w:marBottom w:val="0"/>
      <w:divBdr>
        <w:top w:val="none" w:sz="0" w:space="0" w:color="auto"/>
        <w:left w:val="none" w:sz="0" w:space="0" w:color="auto"/>
        <w:bottom w:val="none" w:sz="0" w:space="0" w:color="auto"/>
        <w:right w:val="none" w:sz="0" w:space="0" w:color="auto"/>
      </w:divBdr>
      <w:divsChild>
        <w:div w:id="761026021">
          <w:marLeft w:val="0"/>
          <w:marRight w:val="0"/>
          <w:marTop w:val="0"/>
          <w:marBottom w:val="0"/>
          <w:divBdr>
            <w:top w:val="none" w:sz="0" w:space="0" w:color="auto"/>
            <w:left w:val="none" w:sz="0" w:space="0" w:color="auto"/>
            <w:bottom w:val="none" w:sz="0" w:space="0" w:color="auto"/>
            <w:right w:val="none" w:sz="0" w:space="0" w:color="auto"/>
          </w:divBdr>
          <w:divsChild>
            <w:div w:id="761026023">
              <w:marLeft w:val="0"/>
              <w:marRight w:val="0"/>
              <w:marTop w:val="0"/>
              <w:marBottom w:val="0"/>
              <w:divBdr>
                <w:top w:val="none" w:sz="0" w:space="0" w:color="auto"/>
                <w:left w:val="none" w:sz="0" w:space="0" w:color="auto"/>
                <w:bottom w:val="none" w:sz="0" w:space="0" w:color="auto"/>
                <w:right w:val="none" w:sz="0" w:space="0" w:color="auto"/>
              </w:divBdr>
              <w:divsChild>
                <w:div w:id="761026020">
                  <w:marLeft w:val="0"/>
                  <w:marRight w:val="0"/>
                  <w:marTop w:val="0"/>
                  <w:marBottom w:val="0"/>
                  <w:divBdr>
                    <w:top w:val="none" w:sz="0" w:space="0" w:color="auto"/>
                    <w:left w:val="none" w:sz="0" w:space="0" w:color="auto"/>
                    <w:bottom w:val="none" w:sz="0" w:space="0" w:color="auto"/>
                    <w:right w:val="none" w:sz="0" w:space="0" w:color="auto"/>
                  </w:divBdr>
                  <w:divsChild>
                    <w:div w:id="761026024">
                      <w:marLeft w:val="0"/>
                      <w:marRight w:val="0"/>
                      <w:marTop w:val="0"/>
                      <w:marBottom w:val="0"/>
                      <w:divBdr>
                        <w:top w:val="none" w:sz="0" w:space="0" w:color="auto"/>
                        <w:left w:val="none" w:sz="0" w:space="0" w:color="auto"/>
                        <w:bottom w:val="none" w:sz="0" w:space="0" w:color="auto"/>
                        <w:right w:val="none" w:sz="0" w:space="0" w:color="auto"/>
                      </w:divBdr>
                      <w:divsChild>
                        <w:div w:id="7610260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61026026">
      <w:marLeft w:val="0"/>
      <w:marRight w:val="0"/>
      <w:marTop w:val="0"/>
      <w:marBottom w:val="0"/>
      <w:divBdr>
        <w:top w:val="none" w:sz="0" w:space="0" w:color="auto"/>
        <w:left w:val="none" w:sz="0" w:space="0" w:color="auto"/>
        <w:bottom w:val="none" w:sz="0" w:space="0" w:color="auto"/>
        <w:right w:val="none" w:sz="0" w:space="0" w:color="auto"/>
      </w:divBdr>
    </w:div>
    <w:div w:id="761026027">
      <w:marLeft w:val="0"/>
      <w:marRight w:val="0"/>
      <w:marTop w:val="0"/>
      <w:marBottom w:val="0"/>
      <w:divBdr>
        <w:top w:val="none" w:sz="0" w:space="0" w:color="auto"/>
        <w:left w:val="none" w:sz="0" w:space="0" w:color="auto"/>
        <w:bottom w:val="none" w:sz="0" w:space="0" w:color="auto"/>
        <w:right w:val="none" w:sz="0" w:space="0" w:color="auto"/>
      </w:divBdr>
    </w:div>
    <w:div w:id="1321084022">
      <w:bodyDiv w:val="1"/>
      <w:marLeft w:val="0"/>
      <w:marRight w:val="0"/>
      <w:marTop w:val="0"/>
      <w:marBottom w:val="0"/>
      <w:divBdr>
        <w:top w:val="none" w:sz="0" w:space="0" w:color="auto"/>
        <w:left w:val="none" w:sz="0" w:space="0" w:color="auto"/>
        <w:bottom w:val="none" w:sz="0" w:space="0" w:color="auto"/>
        <w:right w:val="none" w:sz="0" w:space="0" w:color="auto"/>
      </w:divBdr>
    </w:div>
    <w:div w:id="176607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ec.europa.eu/europeaid/communication-and-visibility-manual-eu-external-actions_en" TargetMode="External"/><Relationship Id="rId26" Type="http://schemas.openxmlformats.org/officeDocument/2006/relationships/hyperlink" Target="https://webgate.ec.europa.eu/europeaid/prospect/external/" TargetMode="External"/><Relationship Id="rId3" Type="http://schemas.openxmlformats.org/officeDocument/2006/relationships/styles" Target="styles.xml"/><Relationship Id="rId21" Type="http://schemas.openxmlformats.org/officeDocument/2006/relationships/hyperlink" Target="https://webgate.ec.europa.eu/europeaid/prospec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c.europa.eu/europeaid/prag/document.do?locale=en" TargetMode="External"/><Relationship Id="rId25" Type="http://schemas.openxmlformats.org/officeDocument/2006/relationships/hyperlink" Target="http://ec.europa.eu/europeaid/funding/about-procurement-contracts/procedures-and-practical-guide-prag/diems_e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EuropeAid-IT-support@ec.europa.eu" TargetMode="External"/><Relationship Id="rId29" Type="http://schemas.openxmlformats.org/officeDocument/2006/relationships/hyperlink" Target="http://ec.europa.eu/europeaid/companion/document.do?nodeNumber=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ebgate.ec.europa.eu/europeaid/online-services/index.cfm?do=publi.welcom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EuropeAid-IT-support@ec.europa.eu" TargetMode="External"/><Relationship Id="rId28" Type="http://schemas.openxmlformats.org/officeDocument/2006/relationships/hyperlink" Target="http://ec.europa.eu/europeaid/multimedia/publications/publications/manuals-tools/t101_en.htm" TargetMode="External"/><Relationship Id="rId10" Type="http://schemas.openxmlformats.org/officeDocument/2006/relationships/header" Target="header1.xml"/><Relationship Id="rId19" Type="http://schemas.openxmlformats.org/officeDocument/2006/relationships/hyperlink" Target="http://ec.europa.eu/europeaid/pador_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meanddate.com/worldclock/converter.html" TargetMode="External"/><Relationship Id="rId14" Type="http://schemas.openxmlformats.org/officeDocument/2006/relationships/header" Target="header3.xml"/><Relationship Id="rId22" Type="http://schemas.openxmlformats.org/officeDocument/2006/relationships/hyperlink" Target="https://webgate.ec.europa.eu/europeaid/online-services/index.cfm?do=publi.welcome" TargetMode="External"/><Relationship Id="rId27" Type="http://schemas.openxmlformats.org/officeDocument/2006/relationships/hyperlink" Target="https://webgate.ec.europa.eu/europeaid/prospect/external/" TargetMode="External"/><Relationship Id="rId30" Type="http://schemas.openxmlformats.org/officeDocument/2006/relationships/hyperlink" Target="http://ec.europa.eu/europeaid/sites/devco/files/financial-management-toolkit-for-recipients-15112010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policy/policy-highlights/freedom-of-expression-and-media_en" TargetMode="External"/><Relationship Id="rId2" Type="http://schemas.openxmlformats.org/officeDocument/2006/relationships/hyperlink" Target="mailto:EuropeAid-IT-support@ec.europa.eu" TargetMode="External"/><Relationship Id="rId1" Type="http://schemas.openxmlformats.org/officeDocument/2006/relationships/hyperlink" Target="http://www.timeanddate.com/worldclock/converter.html" TargetMode="External"/><Relationship Id="rId4" Type="http://schemas.openxmlformats.org/officeDocument/2006/relationships/hyperlink" Target="http://mediaobservatory.net/news-and-events/237-nominations-received-2017-contests-eu-awards-investigative-journ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CF03-31EC-4680-8A43-DB103684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11270</Words>
  <Characters>64242</Characters>
  <Application>Microsoft Office Word</Application>
  <DocSecurity>4</DocSecurity>
  <Lines>535</Lines>
  <Paragraphs>150</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75362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dc:description/>
  <cp:lastModifiedBy>ESPOSITO Maria (NEAR)</cp:lastModifiedBy>
  <cp:revision>2</cp:revision>
  <cp:lastPrinted>2018-07-17T11:59:00Z</cp:lastPrinted>
  <dcterms:created xsi:type="dcterms:W3CDTF">2018-07-31T10:21:00Z</dcterms:created>
  <dcterms:modified xsi:type="dcterms:W3CDTF">2018-07-31T10:21:00Z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