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4A0" w:firstRow="1" w:lastRow="0" w:firstColumn="1" w:lastColumn="0" w:noHBand="0" w:noVBand="1"/>
      </w:tblPr>
      <w:tblGrid>
        <w:gridCol w:w="3369"/>
        <w:gridCol w:w="2573"/>
        <w:gridCol w:w="3805"/>
      </w:tblGrid>
      <w:tr w:rsidR="00EF6742" w:rsidRPr="007E2B97" w14:paraId="2EC31336" w14:textId="77777777" w:rsidTr="00763754">
        <w:trPr>
          <w:trHeight w:val="1833"/>
        </w:trPr>
        <w:tc>
          <w:tcPr>
            <w:tcW w:w="3369" w:type="dxa"/>
            <w:hideMark/>
          </w:tcPr>
          <w:p w14:paraId="60E881A6" w14:textId="39C711A2" w:rsidR="00EF6742" w:rsidRPr="007E2B97" w:rsidRDefault="00D573D7" w:rsidP="003C26BF">
            <w:pPr>
              <w:pStyle w:val="NormaleWeb"/>
              <w:spacing w:before="0" w:beforeAutospacing="0" w:after="0" w:afterAutospacing="0" w:line="276" w:lineRule="auto"/>
              <w:textAlignment w:val="baseline"/>
              <w:rPr>
                <w:b/>
              </w:rPr>
            </w:pPr>
            <w:bookmarkStart w:id="0" w:name="_GoBack"/>
            <w:bookmarkEnd w:id="0"/>
            <w:r w:rsidRPr="007E2B97">
              <w:rPr>
                <w:rFonts w:eastAsia="Arial Unicode MS"/>
                <w:noProof/>
                <w:lang w:bidi="ar-SA"/>
              </w:rPr>
              <w:drawing>
                <wp:inline distT="0" distB="0" distL="0" distR="0" wp14:anchorId="3789244A" wp14:editId="48A04DBD">
                  <wp:extent cx="1799590" cy="1555750"/>
                  <wp:effectExtent l="0" t="0" r="0" b="6350"/>
                  <wp:docPr id="2" name="Picture 2" title="CoRLogo_I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p>
        </w:tc>
        <w:tc>
          <w:tcPr>
            <w:tcW w:w="2573" w:type="dxa"/>
          </w:tcPr>
          <w:p w14:paraId="52C29E7C" w14:textId="17A1B79A" w:rsidR="00EF6742" w:rsidRPr="007E2B97" w:rsidRDefault="00EF6742" w:rsidP="003C26BF">
            <w:pPr>
              <w:pStyle w:val="NormaleWeb"/>
              <w:spacing w:before="0" w:beforeAutospacing="0" w:after="0" w:afterAutospacing="0" w:line="276" w:lineRule="auto"/>
              <w:textAlignment w:val="baseline"/>
              <w:rPr>
                <w:noProof/>
              </w:rPr>
            </w:pPr>
          </w:p>
        </w:tc>
        <w:tc>
          <w:tcPr>
            <w:tcW w:w="3805" w:type="dxa"/>
            <w:vAlign w:val="center"/>
            <w:hideMark/>
          </w:tcPr>
          <w:p w14:paraId="0F46EB71" w14:textId="320D5CA6" w:rsidR="00EF6742" w:rsidRPr="007E2B97" w:rsidRDefault="00EF6742" w:rsidP="003C26BF">
            <w:pPr>
              <w:pStyle w:val="NormaleWeb"/>
              <w:spacing w:before="0" w:beforeAutospacing="0" w:after="0" w:afterAutospacing="0" w:line="276" w:lineRule="auto"/>
              <w:jc w:val="right"/>
              <w:textAlignment w:val="baseline"/>
              <w:rPr>
                <w:noProof/>
              </w:rPr>
            </w:pPr>
            <w:r w:rsidRPr="007E2B97">
              <w:rPr>
                <w:noProof/>
                <w:lang w:bidi="ar-SA"/>
              </w:rPr>
              <w:drawing>
                <wp:inline distT="0" distB="0" distL="0" distR="0" wp14:anchorId="21E6FD8E" wp14:editId="3599FDFD">
                  <wp:extent cx="1288111" cy="1152938"/>
                  <wp:effectExtent l="0" t="0" r="7620" b="9525"/>
                  <wp:docPr id="11" name="Picture 11" descr="L:\European Entrepreneurial Region\Logos\New logos 2017\3231 EER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uropean Entrepreneurial Region\Logos\New logos 2017\3231 EER label.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0494"/>
                          <a:stretch/>
                        </pic:blipFill>
                        <pic:spPr bwMode="auto">
                          <a:xfrm>
                            <a:off x="0" y="0"/>
                            <a:ext cx="1287745" cy="11526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C4CB33" w14:textId="77777777" w:rsidR="00AE045E" w:rsidRPr="007E2B97" w:rsidRDefault="00AE045E" w:rsidP="00AE045E">
      <w:pPr>
        <w:jc w:val="center"/>
      </w:pPr>
    </w:p>
    <w:p w14:paraId="74B40910" w14:textId="019FF0B9" w:rsidR="00AE045E" w:rsidRPr="007E2B97" w:rsidRDefault="00934423" w:rsidP="00AE045E">
      <w:pPr>
        <w:jc w:val="center"/>
      </w:pPr>
      <w:r w:rsidRPr="007E2B97">
        <w:rPr>
          <w:noProof/>
          <w:sz w:val="20"/>
          <w:lang w:bidi="ar-SA"/>
        </w:rPr>
        <mc:AlternateContent>
          <mc:Choice Requires="wps">
            <w:drawing>
              <wp:anchor distT="0" distB="0" distL="114300" distR="114300" simplePos="0" relativeHeight="251665408" behindDoc="1" locked="0" layoutInCell="0" allowOverlap="1" wp14:anchorId="6FE28D52" wp14:editId="615471C2">
                <wp:simplePos x="0" y="0"/>
                <wp:positionH relativeFrom="page">
                  <wp:posOffset>6769100</wp:posOffset>
                </wp:positionH>
                <wp:positionV relativeFrom="page">
                  <wp:posOffset>10081260</wp:posOffset>
                </wp:positionV>
                <wp:extent cx="647700" cy="396240"/>
                <wp:effectExtent l="0" t="3810" r="317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BAFFF" w14:textId="77777777" w:rsidR="00934423" w:rsidRPr="00260E65" w:rsidRDefault="00934423">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28D5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0EtQIAALk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2tl0EtQIAALkF&#10;AAAOAAAAAAAAAAAAAAAAAC4CAABkcnMvZTJvRG9jLnhtbFBLAQItABQABgAIAAAAIQDrVDFa3gAA&#10;AA8BAAAPAAAAAAAAAAAAAAAAAA8FAABkcnMvZG93bnJldi54bWxQSwUGAAAAAAQABADzAAAAGgYA&#10;AAAA&#10;" o:allowincell="f" filled="f" stroked="f">
                <v:textbox>
                  <w:txbxContent>
                    <w:p w14:paraId="7BABAFFF" w14:textId="77777777" w:rsidR="00934423" w:rsidRPr="00260E65" w:rsidRDefault="00934423">
                      <w:pPr>
                        <w:jc w:val="center"/>
                        <w:rPr>
                          <w:rFonts w:ascii="Arial" w:hAnsi="Arial" w:cs="Arial"/>
                          <w:b/>
                          <w:bCs/>
                          <w:sz w:val="48"/>
                        </w:rPr>
                      </w:pPr>
                      <w:r>
                        <w:rPr>
                          <w:rFonts w:ascii="Arial" w:hAnsi="Arial"/>
                          <w:b/>
                          <w:sz w:val="48"/>
                        </w:rPr>
                        <w:t>IT</w:t>
                      </w:r>
                    </w:p>
                  </w:txbxContent>
                </v:textbox>
                <w10:wrap anchorx="page" anchory="page"/>
              </v:shape>
            </w:pict>
          </mc:Fallback>
        </mc:AlternateContent>
      </w:r>
    </w:p>
    <w:p w14:paraId="39CCAB17" w14:textId="28658E85" w:rsidR="00AE045E" w:rsidRPr="007E2B97" w:rsidRDefault="00AE045E" w:rsidP="00AE045E">
      <w:pPr>
        <w:jc w:val="center"/>
        <w:rPr>
          <w:b/>
          <w:sz w:val="32"/>
          <w:szCs w:val="26"/>
        </w:rPr>
      </w:pPr>
      <w:r w:rsidRPr="007E2B97">
        <w:rPr>
          <w:b/>
          <w:sz w:val="32"/>
        </w:rPr>
        <w:t xml:space="preserve">Premio </w:t>
      </w:r>
      <w:r w:rsidR="007E2B97" w:rsidRPr="007E2B97">
        <w:rPr>
          <w:b/>
          <w:sz w:val="32"/>
        </w:rPr>
        <w:t>Regione</w:t>
      </w:r>
      <w:r w:rsidRPr="007E2B97">
        <w:rPr>
          <w:b/>
          <w:sz w:val="32"/>
        </w:rPr>
        <w:t xml:space="preserve"> imprenditoriale europea 2020</w:t>
      </w:r>
    </w:p>
    <w:p w14:paraId="7BCC69FE" w14:textId="77777777" w:rsidR="00AE045E" w:rsidRPr="007E2B97" w:rsidRDefault="00AE045E" w:rsidP="00AE045E">
      <w:pPr>
        <w:jc w:val="center"/>
      </w:pPr>
    </w:p>
    <w:p w14:paraId="6C0B30E7" w14:textId="77777777" w:rsidR="00AE045E" w:rsidRPr="007E2B97" w:rsidRDefault="00AE045E" w:rsidP="00AE045E">
      <w:pPr>
        <w:jc w:val="center"/>
        <w:rPr>
          <w:b/>
          <w:i/>
          <w:sz w:val="32"/>
        </w:rPr>
      </w:pPr>
      <w:r w:rsidRPr="007E2B97">
        <w:rPr>
          <w:b/>
          <w:sz w:val="32"/>
        </w:rPr>
        <w:t>Modalità di partecipazione</w:t>
      </w:r>
    </w:p>
    <w:p w14:paraId="046002E3" w14:textId="77777777" w:rsidR="00AE045E" w:rsidRPr="007E2B97" w:rsidRDefault="00AE045E" w:rsidP="00AE045E">
      <w:pPr>
        <w:jc w:val="center"/>
      </w:pPr>
    </w:p>
    <w:p w14:paraId="725B6068" w14:textId="77777777" w:rsidR="00745060" w:rsidRPr="007E2B97" w:rsidRDefault="00745060" w:rsidP="00AE045E">
      <w:pPr>
        <w:jc w:val="center"/>
      </w:pPr>
    </w:p>
    <w:p w14:paraId="368E5A7C" w14:textId="77777777" w:rsidR="00F25276" w:rsidRPr="007E2B97" w:rsidRDefault="00EA4DF1" w:rsidP="001E20B2">
      <w:pPr>
        <w:rPr>
          <w:b/>
        </w:rPr>
      </w:pPr>
      <w:r w:rsidRPr="007E2B97">
        <w:rPr>
          <w:b/>
        </w:rPr>
        <w:t>Cos'è l'EER?</w:t>
      </w:r>
    </w:p>
    <w:p w14:paraId="0E3225AF" w14:textId="77777777" w:rsidR="008A5C85" w:rsidRPr="007E2B97" w:rsidRDefault="008A5C85" w:rsidP="00D9169E"/>
    <w:p w14:paraId="34DC6DDC" w14:textId="7DB36D03" w:rsidR="008A5C85" w:rsidRPr="007E2B97" w:rsidRDefault="008A5C85" w:rsidP="00B011DB">
      <w:r w:rsidRPr="007E2B97">
        <w:t xml:space="preserve">Il Premio </w:t>
      </w:r>
      <w:r w:rsidR="007E2B97" w:rsidRPr="007E2B97">
        <w:t>Regione</w:t>
      </w:r>
      <w:r w:rsidRPr="007E2B97">
        <w:t xml:space="preserve"> imprenditoriale europea (EER) è un'iniziativa del Comitato delle regioni (CdR) volta a individuare e premiare le regioni e le città dell'UE che si sono distinte per l'adozione di </w:t>
      </w:r>
      <w:r w:rsidRPr="007E2B97">
        <w:rPr>
          <w:b/>
        </w:rPr>
        <w:t>strategie imprenditoriali lungimiranti</w:t>
      </w:r>
      <w:r w:rsidRPr="007E2B97">
        <w:t>, quali che siano le loro dimensioni, ricchezze o competenze specifiche. Ai territori che presentano la strategia politica più credibile, lungimirante, promettente e dotata di maggiore visibilità viene conferito il marchio EER per un dato anno.</w:t>
      </w:r>
    </w:p>
    <w:p w14:paraId="076F6F1C" w14:textId="77777777" w:rsidR="008A5C85" w:rsidRPr="007E2B97" w:rsidRDefault="008A5C85" w:rsidP="00B011DB"/>
    <w:p w14:paraId="59064502" w14:textId="77777777" w:rsidR="008A5C85" w:rsidRPr="007E2B97" w:rsidRDefault="008A5C85" w:rsidP="001E20B2">
      <w:r w:rsidRPr="007E2B97">
        <w:t>L'obiettivo dell'iniziativa è duplice:</w:t>
      </w:r>
    </w:p>
    <w:p w14:paraId="609254A3" w14:textId="77777777" w:rsidR="008A5C85" w:rsidRPr="007E2B97" w:rsidRDefault="008A5C85" w:rsidP="001E20B2"/>
    <w:p w14:paraId="68C5D52B" w14:textId="77777777" w:rsidR="008A5C85" w:rsidRPr="007E2B97" w:rsidRDefault="008A5C85" w:rsidP="001E20B2">
      <w:pPr>
        <w:numPr>
          <w:ilvl w:val="0"/>
          <w:numId w:val="15"/>
        </w:numPr>
      </w:pPr>
      <w:r w:rsidRPr="007E2B97">
        <w:t xml:space="preserve">da un lato, contribuire a un'attuazione dello </w:t>
      </w:r>
      <w:r w:rsidRPr="007E2B97">
        <w:rPr>
          <w:b/>
        </w:rPr>
        <w:t>Small Business Act</w:t>
      </w:r>
      <w:r w:rsidRPr="007E2B97">
        <w:t xml:space="preserve"> (SBA) basata sul partenariato;</w:t>
      </w:r>
    </w:p>
    <w:p w14:paraId="088FB84D" w14:textId="77777777" w:rsidR="008A5C85" w:rsidRPr="007E2B97" w:rsidRDefault="008A5C85" w:rsidP="001E20B2">
      <w:pPr>
        <w:numPr>
          <w:ilvl w:val="0"/>
          <w:numId w:val="15"/>
        </w:numPr>
      </w:pPr>
      <w:r w:rsidRPr="007E2B97">
        <w:t xml:space="preserve">dall'altra, fornire esempi di </w:t>
      </w:r>
      <w:r w:rsidRPr="007E2B97">
        <w:rPr>
          <w:b/>
        </w:rPr>
        <w:t>un uso ottimale dei finanziamenti UE e di altri fondi pubblici</w:t>
      </w:r>
      <w:r w:rsidRPr="007E2B97">
        <w:t xml:space="preserve"> che sia orientato allo sviluppo di una politica imprenditoriale all'interno della regione.</w:t>
      </w:r>
    </w:p>
    <w:p w14:paraId="0C9E281C" w14:textId="77777777" w:rsidR="008A5C85" w:rsidRPr="007E2B97" w:rsidRDefault="008A5C85" w:rsidP="001E20B2"/>
    <w:p w14:paraId="2A756E40" w14:textId="433E5113" w:rsidR="008A5C85" w:rsidRPr="007E2B97" w:rsidRDefault="008A5C85" w:rsidP="001E20B2">
      <w:r w:rsidRPr="007E2B97">
        <w:t>Attraverso l'iniziativa EER, il CdR contribuisce a integrare i principi dello SBA nelle politiche regionali e locali. Il marchio EER offre agli attori locali e regionali l'opportunità di dimostrare come le PMI e gli imprenditori svolgano un ruolo cruciale nel rafforzare la resilienza dell'economia. Sfruttando la loro capacità di generare crescita e occupazione, il marchio EER consente alle regioni dell'UE di fare altri passi avanti sulla via della ripresa economica.</w:t>
      </w:r>
    </w:p>
    <w:p w14:paraId="761349F0" w14:textId="77777777" w:rsidR="008A5C85" w:rsidRPr="007E2B97" w:rsidRDefault="008A5C85" w:rsidP="001E20B2"/>
    <w:p w14:paraId="5D088155" w14:textId="42CE492C" w:rsidR="006F74DC" w:rsidRPr="007E2B97" w:rsidRDefault="008A5C85" w:rsidP="001E20B2">
      <w:r w:rsidRPr="007E2B97">
        <w:t xml:space="preserve">L'iniziativa EER segue un approccio basato sulla </w:t>
      </w:r>
      <w:r w:rsidRPr="007E2B97">
        <w:rPr>
          <w:b/>
        </w:rPr>
        <w:t>governance multilivello</w:t>
      </w:r>
      <w:r w:rsidRPr="007E2B97">
        <w:t>, promuovendo comunità regionali incentrate intorno al progetto EER in cui siano rappresentati sia gli attori regionali che quelli locali. Essa dà ai responsabili politici e ai soggetti interessati un forte impulso a sviluppare delle strategie comuni per l'attuazione dei principi dello SBA, ad esempio "Dar vita a un contesto in cui gli imprenditori possano prosperare", "Pensare anzitutto in piccolo", "Rendere le pubbliche amministrazioni permeabili alle esigenze delle PMI" e "Sostenere le PMI perché beneficino della crescita dei mercati", e in questo modo contribuisce allo sviluppo di regioni imprenditoriali, dinamiche e "verdi" in tutta Europa.</w:t>
      </w:r>
    </w:p>
    <w:p w14:paraId="2A56918B" w14:textId="77777777" w:rsidR="00D56B68" w:rsidRPr="007E2B97" w:rsidRDefault="00D56B68" w:rsidP="001E20B2"/>
    <w:p w14:paraId="561A380B" w14:textId="7F8AFEA2" w:rsidR="00EA4DF1" w:rsidRPr="007E2B97" w:rsidRDefault="00FD3AE5">
      <w:pPr>
        <w:keepNext/>
      </w:pPr>
      <w:r w:rsidRPr="007E2B97">
        <w:lastRenderedPageBreak/>
        <w:t>Finora, sono ventisette i territori europei ai quali è stato conferito il marchio EER:</w:t>
      </w:r>
    </w:p>
    <w:p w14:paraId="46E4E0D4" w14:textId="77777777" w:rsidR="006F74DC" w:rsidRPr="007E2B97" w:rsidRDefault="006F74DC">
      <w:pPr>
        <w:keepNext/>
      </w:pPr>
    </w:p>
    <w:p w14:paraId="5591EEE5" w14:textId="77777777" w:rsidR="00802A44" w:rsidRPr="007E2B97" w:rsidRDefault="00EA4DF1">
      <w:pPr>
        <w:keepNext/>
        <w:numPr>
          <w:ilvl w:val="0"/>
          <w:numId w:val="23"/>
        </w:numPr>
      </w:pPr>
      <w:r w:rsidRPr="007E2B97">
        <w:rPr>
          <w:b/>
        </w:rPr>
        <w:t>2011</w:t>
      </w:r>
      <w:r w:rsidRPr="007E2B97">
        <w:t>: Brandeburgo (Germania), contea di Kerry (Irlanda) e regione di Murcia (Spagna);</w:t>
      </w:r>
    </w:p>
    <w:p w14:paraId="5A86A4C7" w14:textId="77777777" w:rsidR="00EA4DF1" w:rsidRPr="007E2B97" w:rsidRDefault="00EA4DF1">
      <w:pPr>
        <w:keepNext/>
        <w:numPr>
          <w:ilvl w:val="0"/>
          <w:numId w:val="23"/>
        </w:numPr>
      </w:pPr>
      <w:r w:rsidRPr="007E2B97">
        <w:rPr>
          <w:b/>
        </w:rPr>
        <w:t>2012</w:t>
      </w:r>
      <w:r w:rsidRPr="007E2B97">
        <w:t>: Catalogna (Spagna), Helsinki-Uusimaa (Finlandia) e Trnava (Slovacchia);</w:t>
      </w:r>
    </w:p>
    <w:p w14:paraId="7A6C3B1C" w14:textId="77777777" w:rsidR="00EA4DF1" w:rsidRPr="007E2B97" w:rsidRDefault="00EA4DF1" w:rsidP="001E20B2">
      <w:pPr>
        <w:numPr>
          <w:ilvl w:val="0"/>
          <w:numId w:val="23"/>
        </w:numPr>
      </w:pPr>
      <w:r w:rsidRPr="007E2B97">
        <w:rPr>
          <w:b/>
        </w:rPr>
        <w:t>2013</w:t>
      </w:r>
      <w:r w:rsidRPr="007E2B97">
        <w:t>: Nord-Pas de Calais (Francia), Danimarca meridionale e Stiria (Austria);</w:t>
      </w:r>
    </w:p>
    <w:p w14:paraId="252492B1" w14:textId="77777777" w:rsidR="00EA4DF1" w:rsidRPr="007E2B97" w:rsidRDefault="00EA4DF1" w:rsidP="001E20B2">
      <w:pPr>
        <w:numPr>
          <w:ilvl w:val="0"/>
          <w:numId w:val="23"/>
        </w:numPr>
      </w:pPr>
      <w:r w:rsidRPr="007E2B97">
        <w:rPr>
          <w:b/>
        </w:rPr>
        <w:t>2014</w:t>
      </w:r>
      <w:r w:rsidRPr="007E2B97">
        <w:t>: Fiandre (Belgio), Marche (Italia) e Brabante settentrionale (Paesi Bassi);</w:t>
      </w:r>
    </w:p>
    <w:p w14:paraId="071C4AF9" w14:textId="77777777" w:rsidR="00FA4420" w:rsidRPr="007E2B97" w:rsidRDefault="008A5C85" w:rsidP="001E20B2">
      <w:pPr>
        <w:numPr>
          <w:ilvl w:val="0"/>
          <w:numId w:val="23"/>
        </w:numPr>
      </w:pPr>
      <w:r w:rsidRPr="007E2B97">
        <w:rPr>
          <w:b/>
        </w:rPr>
        <w:t>2015</w:t>
      </w:r>
      <w:r w:rsidRPr="007E2B97">
        <w:t>: Lisbona (Portogallo), Irlanda del Nord (Regno Unito) e regione di Valencia (Spagna);</w:t>
      </w:r>
    </w:p>
    <w:p w14:paraId="6374EE8C" w14:textId="78FFD3F2" w:rsidR="00FD3AE5" w:rsidRPr="007E2B97" w:rsidRDefault="00FA4420" w:rsidP="00FA4420">
      <w:pPr>
        <w:numPr>
          <w:ilvl w:val="0"/>
          <w:numId w:val="23"/>
        </w:numPr>
      </w:pPr>
      <w:r w:rsidRPr="007E2B97">
        <w:rPr>
          <w:b/>
        </w:rPr>
        <w:t>2016</w:t>
      </w:r>
      <w:r w:rsidRPr="007E2B97">
        <w:t>: Glasgow (Regno Unito), Lombardia (Italia) e Małopolska (Polonia);</w:t>
      </w:r>
    </w:p>
    <w:p w14:paraId="17F064A0" w14:textId="77777777" w:rsidR="00EF6742" w:rsidRPr="007E2B97" w:rsidRDefault="00FD3AE5" w:rsidP="00FA4420">
      <w:pPr>
        <w:numPr>
          <w:ilvl w:val="0"/>
          <w:numId w:val="23"/>
        </w:numPr>
      </w:pPr>
      <w:r w:rsidRPr="007E2B97">
        <w:rPr>
          <w:b/>
        </w:rPr>
        <w:t>2017</w:t>
      </w:r>
      <w:r w:rsidRPr="007E2B97">
        <w:t>: Estremadura (Spagna), Bassa Austria (Austria) e Grecia occidentale (Grecia);</w:t>
      </w:r>
    </w:p>
    <w:p w14:paraId="7C5119F3" w14:textId="0972EEF1" w:rsidR="008A5C85" w:rsidRPr="007E2B97" w:rsidRDefault="00EF6742" w:rsidP="00FA4420">
      <w:pPr>
        <w:numPr>
          <w:ilvl w:val="0"/>
          <w:numId w:val="23"/>
        </w:numPr>
      </w:pPr>
      <w:r w:rsidRPr="007E2B97">
        <w:rPr>
          <w:b/>
        </w:rPr>
        <w:t>2018</w:t>
      </w:r>
      <w:r w:rsidRPr="007E2B97">
        <w:t>: Macedonia centrale (Grecia), Ile-de-France (Francia) e Irlanda settentrionale e occidentale.</w:t>
      </w:r>
    </w:p>
    <w:p w14:paraId="3E09246F" w14:textId="243D8097" w:rsidR="00DC78EB" w:rsidRPr="007E2B97" w:rsidRDefault="00DC78EB" w:rsidP="00FA4420">
      <w:pPr>
        <w:numPr>
          <w:ilvl w:val="0"/>
          <w:numId w:val="23"/>
        </w:numPr>
      </w:pPr>
      <w:r w:rsidRPr="007E2B97">
        <w:rPr>
          <w:b/>
        </w:rPr>
        <w:t>2019</w:t>
      </w:r>
      <w:r w:rsidRPr="007E2B97">
        <w:t>: Asturie (Spagna), Gelderland (Paesi Bassi) e Tessaglia (Grecia).</w:t>
      </w:r>
    </w:p>
    <w:p w14:paraId="4E5D7896" w14:textId="77777777" w:rsidR="00C12E76" w:rsidRPr="007E2B97" w:rsidRDefault="00C12E76" w:rsidP="001E20B2"/>
    <w:p w14:paraId="72E7EF53" w14:textId="77777777" w:rsidR="009443CB" w:rsidRPr="007E2B97" w:rsidRDefault="009443CB" w:rsidP="00D9169E">
      <w:r w:rsidRPr="007E2B97">
        <w:t xml:space="preserve">Il marchio EER è stato creato dal </w:t>
      </w:r>
      <w:r w:rsidRPr="007E2B97">
        <w:rPr>
          <w:b/>
        </w:rPr>
        <w:t>Comitato delle regioni</w:t>
      </w:r>
      <w:r w:rsidRPr="007E2B97">
        <w:t xml:space="preserve"> in collaborazione con la </w:t>
      </w:r>
      <w:r w:rsidRPr="007E2B97">
        <w:rPr>
          <w:b/>
        </w:rPr>
        <w:t>Commissione europea</w:t>
      </w:r>
      <w:r w:rsidRPr="007E2B97">
        <w:t xml:space="preserve"> e il sostegno del </w:t>
      </w:r>
      <w:r w:rsidRPr="007E2B97">
        <w:rPr>
          <w:b/>
        </w:rPr>
        <w:t>Parlamento europeo</w:t>
      </w:r>
      <w:r w:rsidRPr="007E2B97">
        <w:t xml:space="preserve">, del </w:t>
      </w:r>
      <w:r w:rsidRPr="007E2B97">
        <w:rPr>
          <w:b/>
        </w:rPr>
        <w:t>Comitato economico e sociale europeo</w:t>
      </w:r>
      <w:r w:rsidRPr="007E2B97">
        <w:t xml:space="preserve"> e di soggetti interessati a livello europeo quali l'</w:t>
      </w:r>
      <w:r w:rsidRPr="007E2B97">
        <w:rPr>
          <w:b/>
        </w:rPr>
        <w:t>UEAPME</w:t>
      </w:r>
      <w:r w:rsidRPr="007E2B97">
        <w:t xml:space="preserve">, </w:t>
      </w:r>
      <w:r w:rsidRPr="007E2B97">
        <w:rPr>
          <w:b/>
        </w:rPr>
        <w:t>Eurochambres</w:t>
      </w:r>
      <w:r w:rsidRPr="007E2B97">
        <w:t xml:space="preserve"> e </w:t>
      </w:r>
      <w:r w:rsidRPr="007E2B97">
        <w:rPr>
          <w:b/>
        </w:rPr>
        <w:t>Social Economy Europe</w:t>
      </w:r>
      <w:r w:rsidRPr="007E2B97">
        <w:t>.</w:t>
      </w:r>
    </w:p>
    <w:p w14:paraId="46D54561" w14:textId="77777777" w:rsidR="009443CB" w:rsidRPr="007E2B97" w:rsidRDefault="009443CB" w:rsidP="00B011DB"/>
    <w:p w14:paraId="7ED3683C" w14:textId="045E0F04" w:rsidR="00802A44" w:rsidRPr="007E2B97" w:rsidRDefault="009443CB" w:rsidP="001E20B2">
      <w:r w:rsidRPr="007E2B97">
        <w:t xml:space="preserve">Il 19 novembre 2018 il CdR ha pubblicato </w:t>
      </w:r>
      <w:r w:rsidRPr="007E2B97">
        <w:rPr>
          <w:b/>
        </w:rPr>
        <w:t>l'invito a manifestare interesse per l'EER 2020</w:t>
      </w:r>
      <w:r w:rsidRPr="007E2B97">
        <w:t xml:space="preserve">. Il termine per la presentazione delle candidature è il </w:t>
      </w:r>
      <w:r w:rsidRPr="007E2B97">
        <w:rPr>
          <w:b/>
        </w:rPr>
        <w:t>27 marzo 2019</w:t>
      </w:r>
      <w:r w:rsidRPr="007E2B97">
        <w:t>.</w:t>
      </w:r>
    </w:p>
    <w:p w14:paraId="0F52C960" w14:textId="77777777" w:rsidR="00745060" w:rsidRPr="007E2B97" w:rsidRDefault="00745060" w:rsidP="001E20B2"/>
    <w:p w14:paraId="760419D9" w14:textId="77777777" w:rsidR="008A5C85" w:rsidRPr="007E2B97" w:rsidRDefault="008A5C85" w:rsidP="00763754">
      <w:pPr>
        <w:keepNext/>
        <w:rPr>
          <w:b/>
        </w:rPr>
      </w:pPr>
      <w:r w:rsidRPr="007E2B97">
        <w:rPr>
          <w:b/>
        </w:rPr>
        <w:t>Modalità di partecipazione</w:t>
      </w:r>
    </w:p>
    <w:p w14:paraId="16609FF5" w14:textId="77777777" w:rsidR="006F74DC" w:rsidRPr="007E2B97" w:rsidRDefault="006F74DC" w:rsidP="00763754">
      <w:pPr>
        <w:keepNext/>
      </w:pPr>
    </w:p>
    <w:p w14:paraId="13E532BA" w14:textId="77777777" w:rsidR="00D07992" w:rsidRPr="007E2B97" w:rsidRDefault="00D56B68" w:rsidP="001E20B2">
      <w:r w:rsidRPr="007E2B97">
        <w:t xml:space="preserve">Nel fascicolo di candidatura devono figurare i seguenti elementi: </w:t>
      </w:r>
    </w:p>
    <w:p w14:paraId="5AD7D04D" w14:textId="77777777" w:rsidR="006F74DC" w:rsidRPr="007E2B97" w:rsidRDefault="006F74DC" w:rsidP="001E20B2"/>
    <w:p w14:paraId="245F05CC" w14:textId="77777777" w:rsidR="008A5C85" w:rsidRPr="007E2B97" w:rsidRDefault="008A5C85" w:rsidP="00D9169E">
      <w:pPr>
        <w:numPr>
          <w:ilvl w:val="0"/>
          <w:numId w:val="17"/>
        </w:numPr>
      </w:pPr>
      <w:r w:rsidRPr="007E2B97">
        <w:t xml:space="preserve">un </w:t>
      </w:r>
      <w:r w:rsidRPr="007E2B97">
        <w:rPr>
          <w:b/>
        </w:rPr>
        <w:t>modulo di candidatura</w:t>
      </w:r>
      <w:r w:rsidRPr="007E2B97">
        <w:t xml:space="preserve"> comprendente una scheda descrittiva della regione candidata, una presentazione sintetica della sua visione politica, una descrizione del meccanismo di governance previsto per garantire un'efficiente attuazione delle azioni EER, un piano d'azione e un piano di comunicazione;</w:t>
      </w:r>
    </w:p>
    <w:p w14:paraId="6C6E2532" w14:textId="77777777" w:rsidR="008A5C85" w:rsidRPr="007E2B97" w:rsidRDefault="008A5C85" w:rsidP="00B011DB">
      <w:pPr>
        <w:numPr>
          <w:ilvl w:val="0"/>
          <w:numId w:val="17"/>
        </w:numPr>
      </w:pPr>
      <w:r w:rsidRPr="007E2B97">
        <w:t xml:space="preserve">una </w:t>
      </w:r>
      <w:r w:rsidRPr="007E2B97">
        <w:rPr>
          <w:b/>
        </w:rPr>
        <w:t>dichiarazione di impegno politico</w:t>
      </w:r>
      <w:r w:rsidRPr="007E2B97">
        <w:t xml:space="preserve"> che dimostri che la strategia EER della regione candidata gode del sostegno dei suoi organi di dirigenza politica (ad es. assemblea o giunta regionale o altro organo politico autorizzato).</w:t>
      </w:r>
    </w:p>
    <w:p w14:paraId="5895D0F2" w14:textId="77777777" w:rsidR="008A5C85" w:rsidRPr="007E2B97" w:rsidRDefault="008A5C85" w:rsidP="00B011DB"/>
    <w:p w14:paraId="1EBED3F1" w14:textId="713D9FC5" w:rsidR="00C8582F" w:rsidRDefault="008A5C85" w:rsidP="001E20B2">
      <w:r w:rsidRPr="007E2B97">
        <w:t>Il modulo di candidatura può essere scaricato dalla pagina web dell'iniziativa EER</w:t>
      </w:r>
      <w:r w:rsidR="0027488D">
        <w:t>:</w:t>
      </w:r>
      <w:r w:rsidRPr="007E2B97">
        <w:t xml:space="preserve"> </w:t>
      </w:r>
      <w:hyperlink r:id="rId15" w:history="1">
        <w:r w:rsidR="0027488D" w:rsidRPr="00A16EF8">
          <w:rPr>
            <w:rStyle w:val="Collegamentoipertestuale"/>
          </w:rPr>
          <w:t>https://cor.europa.eu/en/engage/Pages/european-entrepreneurial-region.aspx</w:t>
        </w:r>
      </w:hyperlink>
    </w:p>
    <w:p w14:paraId="3B438716" w14:textId="77777777" w:rsidR="0027488D" w:rsidRPr="007E2B97" w:rsidRDefault="0027488D" w:rsidP="001E20B2"/>
    <w:p w14:paraId="19D59002" w14:textId="77777777" w:rsidR="008A5C85" w:rsidRPr="007E2B97" w:rsidRDefault="008A5C85" w:rsidP="00763754">
      <w:pPr>
        <w:keepNext/>
      </w:pPr>
      <w:r w:rsidRPr="007E2B97">
        <w:rPr>
          <w:b/>
        </w:rPr>
        <w:t>Criteri di valutazione</w:t>
      </w:r>
    </w:p>
    <w:p w14:paraId="31024CD5" w14:textId="77777777" w:rsidR="008A5C85" w:rsidRPr="007E2B97" w:rsidRDefault="008A5C85" w:rsidP="00763754">
      <w:pPr>
        <w:keepNext/>
      </w:pPr>
    </w:p>
    <w:p w14:paraId="404A5262" w14:textId="77777777" w:rsidR="008A5C85" w:rsidRPr="007E2B97" w:rsidRDefault="008A5C85" w:rsidP="00B011DB">
      <w:r w:rsidRPr="007E2B97">
        <w:t xml:space="preserve">Le candidature saranno valutate in base ai seguenti criteri: </w:t>
      </w:r>
    </w:p>
    <w:p w14:paraId="7E474C9E" w14:textId="77777777" w:rsidR="008A5C85" w:rsidRPr="007E2B97" w:rsidRDefault="008A5C85" w:rsidP="001E20B2"/>
    <w:p w14:paraId="1053537F" w14:textId="77777777" w:rsidR="008A5C85" w:rsidRPr="007E2B97" w:rsidRDefault="008A5C85">
      <w:pPr>
        <w:pStyle w:val="Paragrafoelenco"/>
        <w:numPr>
          <w:ilvl w:val="0"/>
          <w:numId w:val="24"/>
        </w:numPr>
        <w:ind w:left="360"/>
        <w:rPr>
          <w:bCs/>
          <w:iCs/>
        </w:rPr>
      </w:pPr>
      <w:r w:rsidRPr="007E2B97">
        <w:rPr>
          <w:b/>
        </w:rPr>
        <w:t>Visione e impegno a livello politico</w:t>
      </w:r>
    </w:p>
    <w:p w14:paraId="67B6D99E" w14:textId="2772AE53" w:rsidR="008A5C85" w:rsidRPr="007E2B97" w:rsidRDefault="008A5C85" w:rsidP="001E20B2">
      <w:pPr>
        <w:numPr>
          <w:ilvl w:val="0"/>
          <w:numId w:val="18"/>
        </w:numPr>
      </w:pPr>
      <w:r w:rsidRPr="007E2B97">
        <w:t>Le regioni candidate devono dimostrare una visione politica orientata al futuro per l'attuazione dello Small Business Act per l'Europa nel loro territorio, mettendo l'accento - ove opportuno - sulle attuali priorità dello SBA e sui principi delle iniziative strategiche collegate, come il piano d'azione Imprenditorialità 2020, il Piano d'azione verde per le PMI e l'iniziativa Start-up e scale-up.</w:t>
      </w:r>
    </w:p>
    <w:p w14:paraId="6CC78239" w14:textId="77777777" w:rsidR="008A5C85" w:rsidRPr="007E2B97" w:rsidRDefault="008A5C85" w:rsidP="001E20B2">
      <w:pPr>
        <w:numPr>
          <w:ilvl w:val="0"/>
          <w:numId w:val="18"/>
        </w:numPr>
        <w:rPr>
          <w:bCs/>
          <w:iCs/>
        </w:rPr>
      </w:pPr>
      <w:r w:rsidRPr="007E2B97">
        <w:t xml:space="preserve">La candidatura deve essere basata su una </w:t>
      </w:r>
      <w:r w:rsidRPr="007E2B97">
        <w:rPr>
          <w:b/>
        </w:rPr>
        <w:t>valutazione realistica</w:t>
      </w:r>
      <w:r w:rsidRPr="007E2B97">
        <w:t xml:space="preserve"> dei punti di forza e delle debolezze (</w:t>
      </w:r>
      <w:r w:rsidRPr="007E2B97">
        <w:rPr>
          <w:b/>
        </w:rPr>
        <w:t>analisi SWOT</w:t>
      </w:r>
      <w:r w:rsidRPr="007E2B97">
        <w:t xml:space="preserve">) della regione interessata e sulle sue competenze dirette in rapporto </w:t>
      </w:r>
      <w:r w:rsidRPr="007E2B97">
        <w:lastRenderedPageBreak/>
        <w:t xml:space="preserve">ai dieci principi dello SBA. I membri della giuria tengono conto del </w:t>
      </w:r>
      <w:r w:rsidRPr="007E2B97">
        <w:rPr>
          <w:b/>
        </w:rPr>
        <w:t>contesto</w:t>
      </w:r>
      <w:r w:rsidRPr="007E2B97">
        <w:t xml:space="preserve"> e delle </w:t>
      </w:r>
      <w:r w:rsidRPr="007E2B97">
        <w:rPr>
          <w:b/>
        </w:rPr>
        <w:t>specifiche condizioni di partenza</w:t>
      </w:r>
      <w:r w:rsidRPr="007E2B97">
        <w:t xml:space="preserve"> di ogni regione candidata.</w:t>
      </w:r>
    </w:p>
    <w:p w14:paraId="3CDBC044" w14:textId="77777777" w:rsidR="008A5C85" w:rsidRPr="007E2B97" w:rsidRDefault="008A5C85" w:rsidP="001E20B2">
      <w:pPr>
        <w:numPr>
          <w:ilvl w:val="0"/>
          <w:numId w:val="18"/>
        </w:numPr>
        <w:rPr>
          <w:bCs/>
          <w:iCs/>
        </w:rPr>
      </w:pPr>
      <w:r w:rsidRPr="007E2B97">
        <w:t xml:space="preserve">La visione politica deve dimostrare un </w:t>
      </w:r>
      <w:r w:rsidRPr="007E2B97">
        <w:rPr>
          <w:b/>
        </w:rPr>
        <w:t>chiaro valore aggiunto del marchio EER</w:t>
      </w:r>
      <w:r w:rsidRPr="007E2B97">
        <w:t xml:space="preserve"> per la regione, anche per quanto riguarda la formulazione delle sue politiche.</w:t>
      </w:r>
    </w:p>
    <w:p w14:paraId="556BB869" w14:textId="13794B9A" w:rsidR="008A5C85" w:rsidRPr="007E2B97" w:rsidRDefault="008A5C85" w:rsidP="001E20B2">
      <w:pPr>
        <w:numPr>
          <w:ilvl w:val="0"/>
          <w:numId w:val="18"/>
        </w:numPr>
        <w:rPr>
          <w:bCs/>
          <w:iCs/>
        </w:rPr>
      </w:pPr>
      <w:r w:rsidRPr="007E2B97">
        <w:t xml:space="preserve">Gli obiettivi territoriali dell'iniziativa EER devono essere inseriti in una </w:t>
      </w:r>
      <w:r w:rsidRPr="007E2B97">
        <w:rPr>
          <w:b/>
        </w:rPr>
        <w:t>strategia di sviluppo regionale</w:t>
      </w:r>
      <w:r w:rsidRPr="007E2B97">
        <w:t>.</w:t>
      </w:r>
    </w:p>
    <w:p w14:paraId="208E6778" w14:textId="77777777" w:rsidR="008A5C85" w:rsidRPr="007E2B97" w:rsidRDefault="008A5C85" w:rsidP="001E20B2">
      <w:pPr>
        <w:numPr>
          <w:ilvl w:val="0"/>
          <w:numId w:val="18"/>
        </w:numPr>
        <w:rPr>
          <w:bCs/>
          <w:iCs/>
        </w:rPr>
      </w:pPr>
      <w:r w:rsidRPr="007E2B97">
        <w:t xml:space="preserve">Le autorità politiche competenti devono dimostrare un </w:t>
      </w:r>
      <w:r w:rsidRPr="007E2B97">
        <w:rPr>
          <w:b/>
        </w:rPr>
        <w:t>impegno forte e credibile</w:t>
      </w:r>
      <w:r w:rsidRPr="007E2B97">
        <w:t xml:space="preserve"> per l'attuazione della strategia EER nel territorio.</w:t>
      </w:r>
    </w:p>
    <w:p w14:paraId="12241979" w14:textId="77777777" w:rsidR="008A5C85" w:rsidRPr="007E2B97" w:rsidRDefault="008A5C85" w:rsidP="001E20B2">
      <w:pPr>
        <w:rPr>
          <w:bCs/>
          <w:iCs/>
          <w:sz w:val="18"/>
        </w:rPr>
      </w:pPr>
    </w:p>
    <w:p w14:paraId="0DF1F740" w14:textId="77777777" w:rsidR="008A5C85" w:rsidRPr="007E2B97" w:rsidRDefault="008A5C85" w:rsidP="00763754">
      <w:pPr>
        <w:pStyle w:val="Paragrafoelenco"/>
        <w:keepNext/>
        <w:numPr>
          <w:ilvl w:val="0"/>
          <w:numId w:val="24"/>
        </w:numPr>
        <w:ind w:left="360"/>
        <w:rPr>
          <w:bCs/>
          <w:iCs/>
        </w:rPr>
      </w:pPr>
      <w:r w:rsidRPr="007E2B97">
        <w:rPr>
          <w:b/>
        </w:rPr>
        <w:t>Governance multilivello, partenariato e cooperazione</w:t>
      </w:r>
    </w:p>
    <w:p w14:paraId="16A6FFE2" w14:textId="77777777" w:rsidR="008A5C85" w:rsidRPr="007E2B97" w:rsidRDefault="008A5C85" w:rsidP="001E20B2">
      <w:pPr>
        <w:numPr>
          <w:ilvl w:val="0"/>
          <w:numId w:val="19"/>
        </w:numPr>
        <w:contextualSpacing/>
        <w:rPr>
          <w:sz w:val="24"/>
        </w:rPr>
      </w:pPr>
      <w:r w:rsidRPr="007E2B97">
        <w:t xml:space="preserve">La strategia EER deve essere preparata e attuata seguendo un approccio di </w:t>
      </w:r>
      <w:r w:rsidRPr="007E2B97">
        <w:rPr>
          <w:b/>
        </w:rPr>
        <w:t>governance multilivello</w:t>
      </w:r>
      <w:r w:rsidRPr="007E2B97">
        <w:t xml:space="preserve"> che coinvolga sia i livelli più bassi (comuni, ecc.) sia, ove possibile, il livello nazionale.</w:t>
      </w:r>
    </w:p>
    <w:p w14:paraId="1FB34C55" w14:textId="77777777" w:rsidR="008A5C85" w:rsidRPr="007E2B97" w:rsidRDefault="008A5C85" w:rsidP="001E20B2">
      <w:pPr>
        <w:numPr>
          <w:ilvl w:val="0"/>
          <w:numId w:val="19"/>
        </w:numPr>
        <w:rPr>
          <w:bCs/>
          <w:iCs/>
        </w:rPr>
      </w:pPr>
      <w:r w:rsidRPr="007E2B97">
        <w:t xml:space="preserve">Nella formulazione e attuazione della strategia EER deve essere coinvolto un ampio ventaglio di </w:t>
      </w:r>
      <w:r w:rsidRPr="007E2B97">
        <w:rPr>
          <w:b/>
        </w:rPr>
        <w:t>soggetti pertinenti</w:t>
      </w:r>
      <w:r w:rsidRPr="007E2B97">
        <w:t>, comprese le parti economiche e sociali, gli istituti d'istruzione, i centri di ricerca e la società civile.</w:t>
      </w:r>
    </w:p>
    <w:p w14:paraId="3C841A71" w14:textId="77777777" w:rsidR="008A5C85" w:rsidRPr="007E2B97" w:rsidRDefault="008A5C85" w:rsidP="001E20B2">
      <w:pPr>
        <w:numPr>
          <w:ilvl w:val="0"/>
          <w:numId w:val="20"/>
        </w:numPr>
        <w:rPr>
          <w:bCs/>
          <w:iCs/>
        </w:rPr>
      </w:pPr>
      <w:r w:rsidRPr="007E2B97">
        <w:t xml:space="preserve">Deve essere presente una dimostrata volontà di </w:t>
      </w:r>
      <w:r w:rsidRPr="007E2B97">
        <w:rPr>
          <w:b/>
        </w:rPr>
        <w:t>scambiare buone pratiche con altre regioni</w:t>
      </w:r>
      <w:r w:rsidRPr="007E2B97">
        <w:t xml:space="preserve"> e di sviluppare specifiche </w:t>
      </w:r>
      <w:r w:rsidRPr="007E2B97">
        <w:rPr>
          <w:b/>
        </w:rPr>
        <w:t>iniziative di cooperazione con altre regioni EER</w:t>
      </w:r>
      <w:r w:rsidRPr="007E2B97">
        <w:t>.</w:t>
      </w:r>
    </w:p>
    <w:p w14:paraId="32F7386B" w14:textId="77777777" w:rsidR="008A5C85" w:rsidRPr="007E2B97" w:rsidRDefault="008A5C85" w:rsidP="001E20B2">
      <w:pPr>
        <w:tabs>
          <w:tab w:val="num" w:pos="770"/>
        </w:tabs>
        <w:rPr>
          <w:bCs/>
          <w:iCs/>
          <w:sz w:val="18"/>
        </w:rPr>
      </w:pPr>
    </w:p>
    <w:p w14:paraId="513C32C4" w14:textId="77777777" w:rsidR="008A5C85" w:rsidRPr="007E2B97" w:rsidRDefault="008A5C85" w:rsidP="00763754">
      <w:pPr>
        <w:pStyle w:val="Paragrafoelenco"/>
        <w:keepNext/>
        <w:numPr>
          <w:ilvl w:val="0"/>
          <w:numId w:val="24"/>
        </w:numPr>
        <w:ind w:left="360"/>
        <w:rPr>
          <w:bCs/>
          <w:iCs/>
        </w:rPr>
      </w:pPr>
      <w:r w:rsidRPr="007E2B97">
        <w:rPr>
          <w:b/>
        </w:rPr>
        <w:t>Attuazione</w:t>
      </w:r>
    </w:p>
    <w:p w14:paraId="0D747780" w14:textId="77777777" w:rsidR="008A5C85" w:rsidRPr="007E2B97" w:rsidRDefault="008A5C85" w:rsidP="001E20B2">
      <w:pPr>
        <w:numPr>
          <w:ilvl w:val="0"/>
          <w:numId w:val="21"/>
        </w:numPr>
        <w:rPr>
          <w:bCs/>
          <w:iCs/>
        </w:rPr>
      </w:pPr>
      <w:r w:rsidRPr="007E2B97">
        <w:t xml:space="preserve">La strategia deve prevedere </w:t>
      </w:r>
      <w:r w:rsidRPr="007E2B97">
        <w:rPr>
          <w:b/>
        </w:rPr>
        <w:t>azioni concrete</w:t>
      </w:r>
      <w:r w:rsidRPr="007E2B97">
        <w:t xml:space="preserve"> per l'applicazione dei principi dello SBA che sono di competenza della regione considerata attraverso l'iniziativa EER e </w:t>
      </w:r>
      <w:r w:rsidRPr="007E2B97">
        <w:rPr>
          <w:b/>
        </w:rPr>
        <w:t>non essere una semplice sintesi di politiche esistenti</w:t>
      </w:r>
      <w:r w:rsidRPr="007E2B97">
        <w:t>.</w:t>
      </w:r>
    </w:p>
    <w:p w14:paraId="48192B5D" w14:textId="77777777" w:rsidR="008A5C85" w:rsidRPr="007E2B97" w:rsidRDefault="008A5C85" w:rsidP="001E20B2">
      <w:pPr>
        <w:numPr>
          <w:ilvl w:val="0"/>
          <w:numId w:val="21"/>
        </w:numPr>
        <w:rPr>
          <w:bCs/>
          <w:iCs/>
        </w:rPr>
      </w:pPr>
      <w:r w:rsidRPr="007E2B97">
        <w:t xml:space="preserve">La realizzazione delle azioni EER deve seguire i principi della buona governance e comprendere efficaci </w:t>
      </w:r>
      <w:r w:rsidRPr="007E2B97">
        <w:rPr>
          <w:b/>
        </w:rPr>
        <w:t>meccanismi di monitoraggio e di follow-up</w:t>
      </w:r>
      <w:r w:rsidRPr="007E2B97">
        <w:t>.</w:t>
      </w:r>
    </w:p>
    <w:p w14:paraId="08A15BAA" w14:textId="77777777" w:rsidR="008A5C85" w:rsidRPr="007E2B97" w:rsidRDefault="008A5C85" w:rsidP="001E20B2">
      <w:pPr>
        <w:numPr>
          <w:ilvl w:val="0"/>
          <w:numId w:val="21"/>
        </w:numPr>
        <w:rPr>
          <w:bCs/>
          <w:iCs/>
          <w:sz w:val="24"/>
        </w:rPr>
      </w:pPr>
      <w:r w:rsidRPr="007E2B97">
        <w:t xml:space="preserve">Devono essere previsti </w:t>
      </w:r>
      <w:r w:rsidRPr="007E2B97">
        <w:rPr>
          <w:b/>
        </w:rPr>
        <w:t>indicatori</w:t>
      </w:r>
      <w:r w:rsidRPr="007E2B97">
        <w:t xml:space="preserve"> in base ai quali poter misurare i progressi compiuti nell'attuazione.</w:t>
      </w:r>
    </w:p>
    <w:p w14:paraId="31464A2C" w14:textId="77777777" w:rsidR="008A5C85" w:rsidRPr="007E2B97" w:rsidRDefault="008A5C85" w:rsidP="001E20B2">
      <w:pPr>
        <w:numPr>
          <w:ilvl w:val="0"/>
          <w:numId w:val="21"/>
        </w:numPr>
        <w:rPr>
          <w:bCs/>
          <w:iCs/>
          <w:sz w:val="24"/>
        </w:rPr>
      </w:pPr>
      <w:r w:rsidRPr="007E2B97">
        <w:t xml:space="preserve">Nella candidatura devono essere previste misure per assicurare </w:t>
      </w:r>
      <w:r w:rsidRPr="007E2B97">
        <w:rPr>
          <w:b/>
        </w:rPr>
        <w:t>un uso ottimale dei fondi strutturali e d'investimento dell'UE</w:t>
      </w:r>
      <w:r w:rsidRPr="007E2B97">
        <w:t xml:space="preserve"> e di altri finanziamenti pubblici.</w:t>
      </w:r>
    </w:p>
    <w:p w14:paraId="70984369" w14:textId="77777777" w:rsidR="008A5C85" w:rsidRPr="007E2B97" w:rsidRDefault="008A5C85" w:rsidP="001E20B2">
      <w:pPr>
        <w:numPr>
          <w:ilvl w:val="0"/>
          <w:numId w:val="21"/>
        </w:numPr>
        <w:rPr>
          <w:bCs/>
          <w:iCs/>
        </w:rPr>
      </w:pPr>
      <w:r w:rsidRPr="007E2B97">
        <w:t xml:space="preserve">Nella candidatura deve essere dimostrato in che modo le azioni EER siano </w:t>
      </w:r>
      <w:r w:rsidRPr="007E2B97">
        <w:rPr>
          <w:b/>
        </w:rPr>
        <w:t>sostenibili al di là dell'anno cui si riferisce il Premio</w:t>
      </w:r>
      <w:r w:rsidRPr="007E2B97">
        <w:t>.</w:t>
      </w:r>
    </w:p>
    <w:p w14:paraId="1C5F13A6" w14:textId="77777777" w:rsidR="008A5C85" w:rsidRPr="007E2B97" w:rsidRDefault="008A5C85" w:rsidP="001E20B2">
      <w:pPr>
        <w:numPr>
          <w:ilvl w:val="0"/>
          <w:numId w:val="21"/>
        </w:numPr>
        <w:rPr>
          <w:bCs/>
          <w:iCs/>
        </w:rPr>
      </w:pPr>
      <w:r w:rsidRPr="007E2B97">
        <w:t xml:space="preserve">Le azioni pianificate devono tener conto, nella misura del possibile, delle </w:t>
      </w:r>
      <w:r w:rsidRPr="007E2B97">
        <w:rPr>
          <w:b/>
        </w:rPr>
        <w:t>dimensioni sociale e ambientale e degli aspetti che favoriscono una crescita innovativa e duratura</w:t>
      </w:r>
      <w:r w:rsidRPr="007E2B97">
        <w:t xml:space="preserve"> nella politica relativa alle PMI.</w:t>
      </w:r>
    </w:p>
    <w:p w14:paraId="06818E91" w14:textId="77777777" w:rsidR="008A5C85" w:rsidRPr="007E2B97" w:rsidRDefault="008A5C85" w:rsidP="001E20B2">
      <w:pPr>
        <w:tabs>
          <w:tab w:val="num" w:pos="770"/>
        </w:tabs>
        <w:rPr>
          <w:bCs/>
          <w:iCs/>
          <w:sz w:val="18"/>
        </w:rPr>
      </w:pPr>
    </w:p>
    <w:p w14:paraId="3346FA30" w14:textId="77777777" w:rsidR="008A5C85" w:rsidRPr="007E2B97" w:rsidRDefault="008A5C85" w:rsidP="00763754">
      <w:pPr>
        <w:pStyle w:val="Paragrafoelenco"/>
        <w:keepNext/>
        <w:numPr>
          <w:ilvl w:val="0"/>
          <w:numId w:val="24"/>
        </w:numPr>
        <w:ind w:left="360"/>
        <w:rPr>
          <w:bCs/>
          <w:iCs/>
        </w:rPr>
      </w:pPr>
      <w:r w:rsidRPr="007E2B97">
        <w:rPr>
          <w:b/>
        </w:rPr>
        <w:t>Comunicazione</w:t>
      </w:r>
    </w:p>
    <w:p w14:paraId="44F8CF0A" w14:textId="77777777" w:rsidR="008A5C85" w:rsidRPr="007E2B97" w:rsidRDefault="008A5C85" w:rsidP="001E20B2">
      <w:pPr>
        <w:numPr>
          <w:ilvl w:val="0"/>
          <w:numId w:val="22"/>
        </w:numPr>
        <w:rPr>
          <w:bCs/>
          <w:iCs/>
        </w:rPr>
      </w:pPr>
      <w:r w:rsidRPr="007E2B97">
        <w:t xml:space="preserve">La candidatura deve comprendere un </w:t>
      </w:r>
      <w:r w:rsidRPr="007E2B97">
        <w:rPr>
          <w:b/>
        </w:rPr>
        <w:t>piano di comunicazione</w:t>
      </w:r>
      <w:r w:rsidRPr="007E2B97">
        <w:t xml:space="preserve"> ambizioso e convincente con azioni specifiche </w:t>
      </w:r>
      <w:r w:rsidRPr="007E2B97">
        <w:rPr>
          <w:b/>
        </w:rPr>
        <w:t>al più alto livello</w:t>
      </w:r>
      <w:r w:rsidRPr="007E2B97">
        <w:t xml:space="preserve"> rivolte a tutti i </w:t>
      </w:r>
      <w:r w:rsidRPr="007E2B97">
        <w:rPr>
          <w:b/>
        </w:rPr>
        <w:t>principali gruppi destinatari</w:t>
      </w:r>
      <w:r w:rsidRPr="007E2B97">
        <w:t xml:space="preserve"> (comprese le PMI e altri soggetti pertinenti).</w:t>
      </w:r>
    </w:p>
    <w:p w14:paraId="182B970A" w14:textId="77777777" w:rsidR="008A5C85" w:rsidRPr="007E2B97" w:rsidRDefault="008A5C85" w:rsidP="001E20B2">
      <w:pPr>
        <w:numPr>
          <w:ilvl w:val="0"/>
          <w:numId w:val="22"/>
        </w:numPr>
        <w:rPr>
          <w:bCs/>
          <w:iCs/>
        </w:rPr>
      </w:pPr>
      <w:r w:rsidRPr="007E2B97">
        <w:t xml:space="preserve">Il </w:t>
      </w:r>
      <w:r w:rsidRPr="007E2B97">
        <w:rPr>
          <w:b/>
        </w:rPr>
        <w:t>marchio EER</w:t>
      </w:r>
      <w:r w:rsidRPr="007E2B97">
        <w:t xml:space="preserve"> deve essere utilizzato per pubblicizzare la politica della regione considerata sia nel territorio di sua competenza che a livello dell'UE.</w:t>
      </w:r>
    </w:p>
    <w:p w14:paraId="5B4E1D65" w14:textId="77777777" w:rsidR="008A5C85" w:rsidRPr="007E2B97" w:rsidRDefault="008A5C85" w:rsidP="001E20B2">
      <w:pPr>
        <w:numPr>
          <w:ilvl w:val="0"/>
          <w:numId w:val="22"/>
        </w:numPr>
        <w:rPr>
          <w:bCs/>
          <w:iCs/>
        </w:rPr>
      </w:pPr>
      <w:r w:rsidRPr="007E2B97">
        <w:t xml:space="preserve">Le azioni di comunicazione pianificate devono rafforzare la </w:t>
      </w:r>
      <w:r w:rsidRPr="007E2B97">
        <w:rPr>
          <w:b/>
        </w:rPr>
        <w:t>visibilità dell'UE e del CdR</w:t>
      </w:r>
      <w:r w:rsidRPr="007E2B97">
        <w:t>.</w:t>
      </w:r>
    </w:p>
    <w:p w14:paraId="5ECA7F76" w14:textId="77777777" w:rsidR="008A5C85" w:rsidRPr="007E2B97" w:rsidRDefault="008A5C85" w:rsidP="001E20B2"/>
    <w:p w14:paraId="1988AE8E" w14:textId="77777777" w:rsidR="008A5C85" w:rsidRPr="007E2B97" w:rsidRDefault="008A5C85" w:rsidP="001E20B2">
      <w:pPr>
        <w:keepNext/>
        <w:rPr>
          <w:b/>
        </w:rPr>
      </w:pPr>
      <w:r w:rsidRPr="007E2B97">
        <w:rPr>
          <w:b/>
        </w:rPr>
        <w:lastRenderedPageBreak/>
        <w:t>Ammissibilità</w:t>
      </w:r>
    </w:p>
    <w:p w14:paraId="2B9D4B83" w14:textId="77777777" w:rsidR="008A5C85" w:rsidRPr="007E2B97" w:rsidRDefault="008A5C85" w:rsidP="001E20B2">
      <w:pPr>
        <w:keepNext/>
      </w:pPr>
    </w:p>
    <w:p w14:paraId="4C66B6D5" w14:textId="77777777" w:rsidR="008A5C85" w:rsidRPr="007E2B97" w:rsidRDefault="008A5C85" w:rsidP="001E20B2">
      <w:r w:rsidRPr="007E2B97">
        <w:t>Possono candidarsi al Premio EER tutti gli enti territoriali dell'UE di livello substatale - indipendentemente dalle loro dimensioni, competenze specifiche o ricchezza - purché siano dotati di competenze politiche e in grado di tradurre in realtà una visione imprenditoriale globale. Il fatto che una regione disponga o no di competenze legislative è irrilevante. La giuria EER terrà conto del bilancio, delle difficoltà strutturali o territoriali specifiche e delle condizioni economiche di partenza di ogni regione candidata. L'iniziativa è aperta sia alle regioni che già presentano condizioni positive sia a quelle che, pur accusando dei ritardi, sono impegnate ad attuare i cambiamenti necessari per sviluppare il loro potenziale imprenditoriale.</w:t>
      </w:r>
    </w:p>
    <w:p w14:paraId="1B80E5D8" w14:textId="77777777" w:rsidR="008A5C85" w:rsidRPr="007E2B97" w:rsidRDefault="008A5C85" w:rsidP="001E20B2"/>
    <w:p w14:paraId="3AFE487D" w14:textId="680B2BF1" w:rsidR="008A5C85" w:rsidRPr="007E2B97" w:rsidRDefault="008A5C85" w:rsidP="001E20B2">
      <w:r w:rsidRPr="007E2B97">
        <w:t xml:space="preserve">Il termine "regione" è da intendere nel senso più vasto, comprendente quindi le comunità, le comunità autonome, i dipartimenti, i </w:t>
      </w:r>
      <w:r w:rsidRPr="007E2B97">
        <w:rPr>
          <w:i/>
        </w:rPr>
        <w:t>Länder</w:t>
      </w:r>
      <w:r w:rsidRPr="007E2B97">
        <w:t>, le province, le contee, le aree metropolitane, le grandi città, nonché i territori transfrontalieri dotati di personalità giuridica, come i GECT e le euroregioni. Per partecipare, la regione candidata deve disporre delle competenze politiche necessarie ad attuare una strategia politica globale tesa a integrare sistematicamente nelle sue politiche alcuni o tutti principi dello SBA. Le città e le regioni transfrontaliere sono particolarmente incoraggiate a presentare la loro candidatura.</w:t>
      </w:r>
    </w:p>
    <w:p w14:paraId="482FC604" w14:textId="77777777" w:rsidR="00CD2877" w:rsidRPr="007E2B97" w:rsidRDefault="00CD2877" w:rsidP="001E20B2"/>
    <w:p w14:paraId="6BCC62CA" w14:textId="77777777" w:rsidR="00D07992" w:rsidRPr="007E2B97" w:rsidRDefault="00D56B68" w:rsidP="001E20B2">
      <w:pPr>
        <w:keepNext/>
      </w:pPr>
      <w:r w:rsidRPr="007E2B97">
        <w:rPr>
          <w:b/>
        </w:rPr>
        <w:t>Calendario</w:t>
      </w:r>
    </w:p>
    <w:p w14:paraId="1AF6C956" w14:textId="77777777" w:rsidR="006F74DC" w:rsidRPr="007E2B97" w:rsidRDefault="006F74DC" w:rsidP="001E20B2">
      <w:pPr>
        <w:keepNext/>
      </w:pPr>
    </w:p>
    <w:tbl>
      <w:tblPr>
        <w:tblW w:w="8884" w:type="dxa"/>
        <w:tblLook w:val="04A0" w:firstRow="1" w:lastRow="0" w:firstColumn="1" w:lastColumn="0" w:noHBand="0" w:noVBand="1"/>
      </w:tblPr>
      <w:tblGrid>
        <w:gridCol w:w="2376"/>
        <w:gridCol w:w="6508"/>
      </w:tblGrid>
      <w:tr w:rsidR="00924A7A" w:rsidRPr="007E2B97" w14:paraId="38C5BD4F" w14:textId="77777777">
        <w:tc>
          <w:tcPr>
            <w:tcW w:w="2376" w:type="dxa"/>
          </w:tcPr>
          <w:p w14:paraId="08969594" w14:textId="2492C231" w:rsidR="00C12E76" w:rsidRPr="007E2B97" w:rsidRDefault="00FD332F" w:rsidP="00A545FA">
            <w:pPr>
              <w:numPr>
                <w:ilvl w:val="0"/>
                <w:numId w:val="11"/>
              </w:numPr>
              <w:tabs>
                <w:tab w:val="clear" w:pos="0"/>
              </w:tabs>
            </w:pPr>
            <w:r w:rsidRPr="007E2B97">
              <w:t>19 novembre 2018:</w:t>
            </w:r>
          </w:p>
        </w:tc>
        <w:tc>
          <w:tcPr>
            <w:tcW w:w="6508" w:type="dxa"/>
            <w:shd w:val="clear" w:color="auto" w:fill="auto"/>
          </w:tcPr>
          <w:p w14:paraId="13F4FE20" w14:textId="5810A82A" w:rsidR="00C12E76" w:rsidRPr="007E2B97" w:rsidRDefault="00C12E76" w:rsidP="00FD332F">
            <w:r w:rsidRPr="007E2B97">
              <w:t>Lancio dell'invito alla presentazione di candidature al Premio EER 2020.</w:t>
            </w:r>
          </w:p>
        </w:tc>
      </w:tr>
      <w:tr w:rsidR="00924A7A" w:rsidRPr="007E2B97" w14:paraId="4973D005" w14:textId="77777777">
        <w:tc>
          <w:tcPr>
            <w:tcW w:w="2376" w:type="dxa"/>
          </w:tcPr>
          <w:p w14:paraId="14FC5592" w14:textId="5FEC183E" w:rsidR="00C12E76" w:rsidRPr="007E2B97" w:rsidRDefault="00FD332F" w:rsidP="00FD332F">
            <w:pPr>
              <w:numPr>
                <w:ilvl w:val="0"/>
                <w:numId w:val="11"/>
              </w:numPr>
              <w:tabs>
                <w:tab w:val="clear" w:pos="0"/>
              </w:tabs>
            </w:pPr>
            <w:r w:rsidRPr="007E2B97">
              <w:t>27 marzo 2019:</w:t>
            </w:r>
          </w:p>
        </w:tc>
        <w:tc>
          <w:tcPr>
            <w:tcW w:w="6508" w:type="dxa"/>
            <w:shd w:val="clear" w:color="auto" w:fill="auto"/>
          </w:tcPr>
          <w:p w14:paraId="2F6B7BA9" w14:textId="77777777" w:rsidR="00C12E76" w:rsidRPr="007E2B97" w:rsidRDefault="00C12E76" w:rsidP="001E20B2">
            <w:r w:rsidRPr="007E2B97">
              <w:t>Termine ultimo per la presentazione delle candidature.</w:t>
            </w:r>
          </w:p>
        </w:tc>
      </w:tr>
      <w:tr w:rsidR="00924A7A" w:rsidRPr="007E2B97" w14:paraId="055C57BA" w14:textId="77777777">
        <w:tc>
          <w:tcPr>
            <w:tcW w:w="2376" w:type="dxa"/>
          </w:tcPr>
          <w:p w14:paraId="7B00308C" w14:textId="05E264D1" w:rsidR="00C12E76" w:rsidRPr="007E2B97" w:rsidRDefault="00FD332F" w:rsidP="00A545FA">
            <w:pPr>
              <w:numPr>
                <w:ilvl w:val="0"/>
                <w:numId w:val="11"/>
              </w:numPr>
              <w:tabs>
                <w:tab w:val="clear" w:pos="0"/>
              </w:tabs>
            </w:pPr>
            <w:r w:rsidRPr="007E2B97">
              <w:t>25-26 giugno 2019:</w:t>
            </w:r>
          </w:p>
        </w:tc>
        <w:tc>
          <w:tcPr>
            <w:tcW w:w="6508" w:type="dxa"/>
            <w:shd w:val="clear" w:color="auto" w:fill="auto"/>
          </w:tcPr>
          <w:p w14:paraId="515357CE" w14:textId="1D888F89" w:rsidR="00C12E76" w:rsidRPr="007E2B97" w:rsidRDefault="00C12E76" w:rsidP="00FD332F">
            <w:r w:rsidRPr="007E2B97">
              <w:t>Cerimonia di premiazione EER 2020.</w:t>
            </w:r>
          </w:p>
        </w:tc>
      </w:tr>
    </w:tbl>
    <w:p w14:paraId="429E1E89" w14:textId="77777777" w:rsidR="006F74DC" w:rsidRPr="007E2B97" w:rsidRDefault="006F74DC" w:rsidP="001E20B2"/>
    <w:p w14:paraId="47064ECD" w14:textId="68605732" w:rsidR="00D56B68" w:rsidRPr="007E2B97" w:rsidRDefault="00D56B68" w:rsidP="001E20B2">
      <w:pPr>
        <w:pBdr>
          <w:top w:val="single" w:sz="12" w:space="1" w:color="auto"/>
          <w:left w:val="single" w:sz="12" w:space="4" w:color="auto"/>
          <w:bottom w:val="single" w:sz="12" w:space="1" w:color="auto"/>
          <w:right w:val="single" w:sz="12" w:space="4" w:color="auto"/>
        </w:pBdr>
        <w:jc w:val="center"/>
        <w:rPr>
          <w:i/>
        </w:rPr>
      </w:pPr>
      <w:r w:rsidRPr="007E2B97">
        <w:rPr>
          <w:i/>
        </w:rPr>
        <w:t>Si prega di inviare la candidatura al Premio EER 2020, unitamente a una dichiarazione scritta di impegno politico, al seguente indirizzo e-mail:</w:t>
      </w:r>
      <w:hyperlink r:id="rId16">
        <w:r w:rsidRPr="007E2B97">
          <w:rPr>
            <w:rStyle w:val="Collegamentoipertestuale"/>
            <w:i/>
          </w:rPr>
          <w:t>eer-cdr@cor.europa.eu.</w:t>
        </w:r>
      </w:hyperlink>
    </w:p>
    <w:p w14:paraId="5809F0ED" w14:textId="7AD74E37" w:rsidR="00D56B68" w:rsidRPr="007E2B97" w:rsidRDefault="00D56B68" w:rsidP="001E20B2">
      <w:pPr>
        <w:pBdr>
          <w:top w:val="single" w:sz="12" w:space="1" w:color="auto"/>
          <w:left w:val="single" w:sz="12" w:space="4" w:color="auto"/>
          <w:bottom w:val="single" w:sz="12" w:space="1" w:color="auto"/>
          <w:right w:val="single" w:sz="12" w:space="4" w:color="auto"/>
        </w:pBdr>
        <w:jc w:val="center"/>
        <w:rPr>
          <w:b/>
          <w:i/>
        </w:rPr>
      </w:pPr>
      <w:r w:rsidRPr="007E2B97">
        <w:rPr>
          <w:b/>
          <w:i/>
        </w:rPr>
        <w:t>Termine ultimo per la presentazione delle candidature: 27 marzo 2019</w:t>
      </w:r>
    </w:p>
    <w:p w14:paraId="106CA7DD" w14:textId="77777777" w:rsidR="00CD2877" w:rsidRPr="007E2B97" w:rsidRDefault="00CD2877" w:rsidP="001E20B2">
      <w:pPr>
        <w:suppressAutoHyphens/>
      </w:pPr>
    </w:p>
    <w:p w14:paraId="3370951D" w14:textId="5E64999D" w:rsidR="00442D4F" w:rsidRPr="007E2B97" w:rsidRDefault="00442D4F" w:rsidP="001E20B2">
      <w:pPr>
        <w:tabs>
          <w:tab w:val="left" w:pos="2127"/>
        </w:tabs>
        <w:suppressAutoHyphens/>
      </w:pPr>
      <w:r w:rsidRPr="007E2B97">
        <w:rPr>
          <w:b/>
        </w:rPr>
        <w:t>Per saperne di più:</w:t>
      </w:r>
      <w:r w:rsidRPr="007E2B97">
        <w:t xml:space="preserve"> </w:t>
      </w:r>
      <w:r w:rsidRPr="007E2B97">
        <w:tab/>
      </w:r>
      <w:hyperlink r:id="rId17" w:history="1">
        <w:r w:rsidR="0027488D" w:rsidRPr="00A16EF8">
          <w:rPr>
            <w:rStyle w:val="Collegamentoipertestuale"/>
          </w:rPr>
          <w:t>https://cor.europa.eu/en/engage/Pages/european-entrepreneurial-region.aspx</w:t>
        </w:r>
      </w:hyperlink>
      <w:r w:rsidR="0027488D">
        <w:t xml:space="preserve"> </w:t>
      </w:r>
    </w:p>
    <w:p w14:paraId="01154C7C" w14:textId="77777777" w:rsidR="005118E0" w:rsidRPr="007E2B97" w:rsidRDefault="0043061E" w:rsidP="001E20B2">
      <w:pPr>
        <w:tabs>
          <w:tab w:val="left" w:pos="2127"/>
        </w:tabs>
        <w:suppressAutoHyphens/>
        <w:ind w:left="2127"/>
      </w:pPr>
      <w:hyperlink r:id="rId18">
        <w:r w:rsidR="00D573D7" w:rsidRPr="007E2B97">
          <w:rPr>
            <w:rStyle w:val="Collegamentoipertestuale"/>
          </w:rPr>
          <w:t>eer-cdr@cor.europa.eu</w:t>
        </w:r>
      </w:hyperlink>
    </w:p>
    <w:p w14:paraId="2923E772" w14:textId="77777777" w:rsidR="00F31B2A" w:rsidRPr="007E2B97" w:rsidRDefault="00F31B2A" w:rsidP="00F31B2A">
      <w:pPr>
        <w:jc w:val="center"/>
      </w:pPr>
      <w:r w:rsidRPr="007E2B97">
        <w:t>_____________</w:t>
      </w:r>
    </w:p>
    <w:sectPr w:rsidR="00F31B2A" w:rsidRPr="007E2B97" w:rsidSect="007740F3">
      <w:footerReference w:type="default" r:id="rId19"/>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F0A0F" w14:textId="77777777" w:rsidR="0043061E" w:rsidRPr="00530F79" w:rsidRDefault="0043061E">
      <w:pPr>
        <w:rPr>
          <w:sz w:val="21"/>
          <w:szCs w:val="21"/>
        </w:rPr>
      </w:pPr>
      <w:r w:rsidRPr="00530F79">
        <w:rPr>
          <w:sz w:val="21"/>
          <w:szCs w:val="21"/>
        </w:rPr>
        <w:separator/>
      </w:r>
    </w:p>
  </w:endnote>
  <w:endnote w:type="continuationSeparator" w:id="0">
    <w:p w14:paraId="782233B0" w14:textId="77777777" w:rsidR="0043061E" w:rsidRPr="00530F79" w:rsidRDefault="0043061E">
      <w:pPr>
        <w:rPr>
          <w:sz w:val="21"/>
          <w:szCs w:val="21"/>
        </w:rPr>
      </w:pPr>
      <w:r w:rsidRPr="00530F79">
        <w:rPr>
          <w:sz w:val="21"/>
          <w:szCs w:val="21"/>
        </w:rPr>
        <w:continuationSeparator/>
      </w:r>
    </w:p>
  </w:endnote>
  <w:endnote w:type="continuationNotice" w:id="1">
    <w:p w14:paraId="6FC805C2" w14:textId="77777777" w:rsidR="0043061E" w:rsidRDefault="004306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440C" w14:textId="6869ABF4" w:rsidR="00844AA3" w:rsidRPr="007740F3" w:rsidRDefault="007740F3" w:rsidP="007740F3">
    <w:pPr>
      <w:pStyle w:val="Pidipagina"/>
    </w:pPr>
    <w:r>
      <w:t xml:space="preserve">COR-2017-05407-00-01-ADMIN-TRA (EN) </w:t>
    </w:r>
    <w:r>
      <w:fldChar w:fldCharType="begin"/>
    </w:r>
    <w:r>
      <w:instrText xml:space="preserve"> PAGE  \* Arabic  \* MERGEFORMAT </w:instrText>
    </w:r>
    <w:r>
      <w:fldChar w:fldCharType="separate"/>
    </w:r>
    <w:r w:rsidR="006D608B">
      <w:rPr>
        <w:noProof/>
      </w:rPr>
      <w:t>2</w:t>
    </w:r>
    <w:r>
      <w:fldChar w:fldCharType="end"/>
    </w:r>
    <w:r>
      <w:t>/</w:t>
    </w:r>
    <w:r>
      <w:fldChar w:fldCharType="begin"/>
    </w:r>
    <w:r>
      <w:instrText xml:space="preserve"> = </w:instrText>
    </w:r>
    <w:r w:rsidR="007E2B97">
      <w:rPr>
        <w:noProof/>
      </w:rPr>
      <w:fldChar w:fldCharType="begin"/>
    </w:r>
    <w:r w:rsidR="007E2B97">
      <w:rPr>
        <w:noProof/>
      </w:rPr>
      <w:instrText xml:space="preserve"> NUMPAGES </w:instrText>
    </w:r>
    <w:r w:rsidR="007E2B97">
      <w:rPr>
        <w:noProof/>
      </w:rPr>
      <w:fldChar w:fldCharType="separate"/>
    </w:r>
    <w:r w:rsidR="006D608B">
      <w:rPr>
        <w:noProof/>
      </w:rPr>
      <w:instrText>4</w:instrText>
    </w:r>
    <w:r w:rsidR="007E2B97">
      <w:rPr>
        <w:noProof/>
      </w:rPr>
      <w:fldChar w:fldCharType="end"/>
    </w:r>
    <w:r>
      <w:instrText xml:space="preserve"> </w:instrText>
    </w:r>
    <w:r>
      <w:fldChar w:fldCharType="separate"/>
    </w:r>
    <w:r w:rsidR="006D608B">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1AA74" w14:textId="77777777" w:rsidR="0043061E" w:rsidRPr="00530F79" w:rsidRDefault="0043061E">
      <w:pPr>
        <w:rPr>
          <w:sz w:val="21"/>
          <w:szCs w:val="21"/>
        </w:rPr>
      </w:pPr>
      <w:r w:rsidRPr="00530F79">
        <w:rPr>
          <w:sz w:val="21"/>
          <w:szCs w:val="21"/>
        </w:rPr>
        <w:separator/>
      </w:r>
    </w:p>
  </w:footnote>
  <w:footnote w:type="continuationSeparator" w:id="0">
    <w:p w14:paraId="186C2836" w14:textId="77777777" w:rsidR="0043061E" w:rsidRPr="00530F79" w:rsidRDefault="0043061E">
      <w:pPr>
        <w:rPr>
          <w:sz w:val="21"/>
          <w:szCs w:val="21"/>
        </w:rPr>
      </w:pPr>
      <w:r w:rsidRPr="00530F79">
        <w:rPr>
          <w:sz w:val="21"/>
          <w:szCs w:val="21"/>
        </w:rPr>
        <w:continuationSeparator/>
      </w:r>
    </w:p>
  </w:footnote>
  <w:footnote w:type="continuationNotice" w:id="1">
    <w:p w14:paraId="66253209" w14:textId="77777777" w:rsidR="0043061E" w:rsidRDefault="0043061E">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Titolo1"/>
      <w:lvlText w:val="%1."/>
      <w:legacy w:legacy="1" w:legacySpace="0"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1" w15:restartNumberingAfterBreak="0">
    <w:nsid w:val="00000002"/>
    <w:multiLevelType w:val="singleLevel"/>
    <w:tmpl w:val="00000002"/>
    <w:name w:val="WW8Num2"/>
    <w:lvl w:ilvl="0">
      <w:start w:val="3"/>
      <w:numFmt w:val="bullet"/>
      <w:lvlText w:val="-"/>
      <w:lvlJc w:val="left"/>
      <w:pPr>
        <w:tabs>
          <w:tab w:val="num" w:pos="1800"/>
        </w:tabs>
        <w:ind w:left="1800" w:hanging="360"/>
      </w:pPr>
      <w:rPr>
        <w:rFonts w:ascii="Times New Roman" w:hAnsi="Times New Roman"/>
        <w:b/>
      </w:r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F29BB"/>
    <w:multiLevelType w:val="hybridMultilevel"/>
    <w:tmpl w:val="29727486"/>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27FED"/>
    <w:multiLevelType w:val="hybridMultilevel"/>
    <w:tmpl w:val="08D664A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83316E"/>
    <w:multiLevelType w:val="hybridMultilevel"/>
    <w:tmpl w:val="0BFAF9CA"/>
    <w:lvl w:ilvl="0" w:tplc="080C0005">
      <w:start w:val="1"/>
      <w:numFmt w:val="bullet"/>
      <w:lvlText w:val=""/>
      <w:lvlJc w:val="left"/>
      <w:pPr>
        <w:tabs>
          <w:tab w:val="num" w:pos="0"/>
        </w:tabs>
        <w:ind w:left="369" w:hanging="369"/>
      </w:pPr>
      <w:rPr>
        <w:rFonts w:ascii="Wingdings" w:hAnsi="Wingding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C4FBF"/>
    <w:multiLevelType w:val="hybridMultilevel"/>
    <w:tmpl w:val="9F364B66"/>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E67311F"/>
    <w:multiLevelType w:val="hybridMultilevel"/>
    <w:tmpl w:val="662065C0"/>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125B3"/>
    <w:multiLevelType w:val="hybridMultilevel"/>
    <w:tmpl w:val="E2601DAC"/>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E7A9B"/>
    <w:multiLevelType w:val="hybridMultilevel"/>
    <w:tmpl w:val="D96460FE"/>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F22E5"/>
    <w:multiLevelType w:val="hybridMultilevel"/>
    <w:tmpl w:val="B07C0C94"/>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85BB6"/>
    <w:multiLevelType w:val="hybridMultilevel"/>
    <w:tmpl w:val="4ABEAC6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480DFE"/>
    <w:multiLevelType w:val="hybridMultilevel"/>
    <w:tmpl w:val="DE54F7A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7EB1D08"/>
    <w:multiLevelType w:val="hybridMultilevel"/>
    <w:tmpl w:val="F13E83F0"/>
    <w:lvl w:ilvl="0" w:tplc="C22A545C">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71724"/>
    <w:multiLevelType w:val="hybridMultilevel"/>
    <w:tmpl w:val="D5BE6BA2"/>
    <w:lvl w:ilvl="0" w:tplc="2A34915A">
      <w:start w:val="1"/>
      <w:numFmt w:val="bullet"/>
      <w:lvlText w:val=""/>
      <w:lvlJc w:val="left"/>
      <w:pPr>
        <w:tabs>
          <w:tab w:val="num" w:pos="360"/>
        </w:tabs>
        <w:ind w:left="751" w:hanging="391"/>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E3E7CB5"/>
    <w:multiLevelType w:val="hybridMultilevel"/>
    <w:tmpl w:val="A2CA9FF0"/>
    <w:lvl w:ilvl="0" w:tplc="CB82E988">
      <w:start w:val="6"/>
      <w:numFmt w:val="decimal"/>
      <w:lvlText w:val="%1)"/>
      <w:lvlJc w:val="left"/>
      <w:pPr>
        <w:tabs>
          <w:tab w:val="num" w:pos="720"/>
        </w:tabs>
        <w:ind w:left="720" w:hanging="360"/>
      </w:pPr>
      <w:rPr>
        <w:i/>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43B4E98"/>
    <w:multiLevelType w:val="hybridMultilevel"/>
    <w:tmpl w:val="D0B8B90C"/>
    <w:lvl w:ilvl="0" w:tplc="080C0005">
      <w:start w:val="1"/>
      <w:numFmt w:val="bullet"/>
      <w:lvlText w:val=""/>
      <w:lvlJc w:val="left"/>
      <w:pPr>
        <w:tabs>
          <w:tab w:val="num" w:pos="0"/>
        </w:tabs>
        <w:ind w:left="369" w:hanging="369"/>
      </w:pPr>
      <w:rPr>
        <w:rFonts w:ascii="Wingdings" w:hAnsi="Wingdings"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20079"/>
    <w:multiLevelType w:val="hybridMultilevel"/>
    <w:tmpl w:val="9DAA2AA6"/>
    <w:lvl w:ilvl="0" w:tplc="080C0005">
      <w:start w:val="1"/>
      <w:numFmt w:val="bullet"/>
      <w:lvlText w:val=""/>
      <w:lvlJc w:val="left"/>
      <w:pPr>
        <w:ind w:left="720" w:hanging="360"/>
      </w:pPr>
      <w:rPr>
        <w:rFonts w:ascii="Wingdings" w:hAnsi="Wingdings" w:hint="default"/>
        <w:b/>
      </w:rPr>
    </w:lvl>
    <w:lvl w:ilvl="1" w:tplc="00000002">
      <w:start w:val="3"/>
      <w:numFmt w:val="bullet"/>
      <w:lvlText w:val="-"/>
      <w:lvlJc w:val="left"/>
      <w:pPr>
        <w:ind w:left="1440" w:hanging="360"/>
      </w:pPr>
      <w:rPr>
        <w:rFonts w:ascii="Times New Roman" w:hAnsi="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6732D"/>
    <w:multiLevelType w:val="hybridMultilevel"/>
    <w:tmpl w:val="A6660336"/>
    <w:lvl w:ilvl="0" w:tplc="8CBA21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B3C7DA1"/>
    <w:multiLevelType w:val="hybridMultilevel"/>
    <w:tmpl w:val="ACA6037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C616879"/>
    <w:multiLevelType w:val="hybridMultilevel"/>
    <w:tmpl w:val="702A670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13"/>
  </w:num>
  <w:num w:numId="10">
    <w:abstractNumId w:val="9"/>
  </w:num>
  <w:num w:numId="11">
    <w:abstractNumId w:val="6"/>
  </w:num>
  <w:num w:numId="12">
    <w:abstractNumId w:val="18"/>
  </w:num>
  <w:num w:numId="13">
    <w:abstractNumId w:val="12"/>
  </w:num>
  <w:num w:numId="14">
    <w:abstractNumId w:val="19"/>
  </w:num>
  <w:num w:numId="15">
    <w:abstractNumId w:val="4"/>
  </w:num>
  <w:num w:numId="16">
    <w:abstractNumId w:val="16"/>
  </w:num>
  <w:num w:numId="17">
    <w:abstractNumId w:val="5"/>
  </w:num>
  <w:num w:numId="18">
    <w:abstractNumId w:val="17"/>
  </w:num>
  <w:num w:numId="19">
    <w:abstractNumId w:val="3"/>
  </w:num>
  <w:num w:numId="20">
    <w:abstractNumId w:val="10"/>
  </w:num>
  <w:num w:numId="21">
    <w:abstractNumId w:val="7"/>
  </w:num>
  <w:num w:numId="22">
    <w:abstractNumId w:val="8"/>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68"/>
    <w:rsid w:val="00024E06"/>
    <w:rsid w:val="000427E6"/>
    <w:rsid w:val="000439F0"/>
    <w:rsid w:val="00060550"/>
    <w:rsid w:val="00060914"/>
    <w:rsid w:val="0006629B"/>
    <w:rsid w:val="0008099C"/>
    <w:rsid w:val="000B1EFE"/>
    <w:rsid w:val="000B273F"/>
    <w:rsid w:val="000B665C"/>
    <w:rsid w:val="000C3DFF"/>
    <w:rsid w:val="000C52F7"/>
    <w:rsid w:val="000D08A9"/>
    <w:rsid w:val="000D2CC8"/>
    <w:rsid w:val="000F7745"/>
    <w:rsid w:val="0011559A"/>
    <w:rsid w:val="00142CE2"/>
    <w:rsid w:val="00184B0B"/>
    <w:rsid w:val="00190DF6"/>
    <w:rsid w:val="001A0AA5"/>
    <w:rsid w:val="001A5868"/>
    <w:rsid w:val="001A5AA3"/>
    <w:rsid w:val="001C4FFF"/>
    <w:rsid w:val="001E20B2"/>
    <w:rsid w:val="001F53BC"/>
    <w:rsid w:val="002713D5"/>
    <w:rsid w:val="0027488D"/>
    <w:rsid w:val="002E63BE"/>
    <w:rsid w:val="002F5F63"/>
    <w:rsid w:val="002F6DCF"/>
    <w:rsid w:val="00355D04"/>
    <w:rsid w:val="003867F4"/>
    <w:rsid w:val="0039385F"/>
    <w:rsid w:val="003B4416"/>
    <w:rsid w:val="003C26BF"/>
    <w:rsid w:val="003D401D"/>
    <w:rsid w:val="003D64F8"/>
    <w:rsid w:val="003E27A4"/>
    <w:rsid w:val="003F5D20"/>
    <w:rsid w:val="00403ED7"/>
    <w:rsid w:val="00416846"/>
    <w:rsid w:val="00425CE6"/>
    <w:rsid w:val="0043061E"/>
    <w:rsid w:val="00442D4F"/>
    <w:rsid w:val="0047494B"/>
    <w:rsid w:val="004C4E2A"/>
    <w:rsid w:val="004D1562"/>
    <w:rsid w:val="004E0818"/>
    <w:rsid w:val="004F600D"/>
    <w:rsid w:val="00502AF0"/>
    <w:rsid w:val="005118E0"/>
    <w:rsid w:val="00530F79"/>
    <w:rsid w:val="00532B6F"/>
    <w:rsid w:val="0053333E"/>
    <w:rsid w:val="00550FE9"/>
    <w:rsid w:val="0056035C"/>
    <w:rsid w:val="00562388"/>
    <w:rsid w:val="005664B3"/>
    <w:rsid w:val="005742B1"/>
    <w:rsid w:val="005C02A0"/>
    <w:rsid w:val="005D1117"/>
    <w:rsid w:val="005E3C13"/>
    <w:rsid w:val="005E42A7"/>
    <w:rsid w:val="006005CA"/>
    <w:rsid w:val="00622FC4"/>
    <w:rsid w:val="006600D4"/>
    <w:rsid w:val="00682068"/>
    <w:rsid w:val="00690B0B"/>
    <w:rsid w:val="006A2C9F"/>
    <w:rsid w:val="006A34BE"/>
    <w:rsid w:val="006B6A4F"/>
    <w:rsid w:val="006D40BA"/>
    <w:rsid w:val="006D608B"/>
    <w:rsid w:val="006E76CE"/>
    <w:rsid w:val="006F74DC"/>
    <w:rsid w:val="007258E7"/>
    <w:rsid w:val="0072625D"/>
    <w:rsid w:val="00745060"/>
    <w:rsid w:val="00747A35"/>
    <w:rsid w:val="00763754"/>
    <w:rsid w:val="007740F3"/>
    <w:rsid w:val="0079060C"/>
    <w:rsid w:val="00794AFC"/>
    <w:rsid w:val="007B23FB"/>
    <w:rsid w:val="007C434A"/>
    <w:rsid w:val="007E2B97"/>
    <w:rsid w:val="007E48BA"/>
    <w:rsid w:val="007E7AE0"/>
    <w:rsid w:val="00800266"/>
    <w:rsid w:val="00802A44"/>
    <w:rsid w:val="008314F8"/>
    <w:rsid w:val="00844AA3"/>
    <w:rsid w:val="0086782C"/>
    <w:rsid w:val="008A5C85"/>
    <w:rsid w:val="008B7AB9"/>
    <w:rsid w:val="008C1AAB"/>
    <w:rsid w:val="008D0833"/>
    <w:rsid w:val="008D315C"/>
    <w:rsid w:val="008D5E43"/>
    <w:rsid w:val="008E57E2"/>
    <w:rsid w:val="008F24A7"/>
    <w:rsid w:val="009052D2"/>
    <w:rsid w:val="009164DB"/>
    <w:rsid w:val="00924A7A"/>
    <w:rsid w:val="00926642"/>
    <w:rsid w:val="00933D9B"/>
    <w:rsid w:val="00934423"/>
    <w:rsid w:val="009443CB"/>
    <w:rsid w:val="00955317"/>
    <w:rsid w:val="00973D11"/>
    <w:rsid w:val="00982305"/>
    <w:rsid w:val="009B2992"/>
    <w:rsid w:val="00A03A95"/>
    <w:rsid w:val="00A16357"/>
    <w:rsid w:val="00A16E36"/>
    <w:rsid w:val="00A476C5"/>
    <w:rsid w:val="00A545FA"/>
    <w:rsid w:val="00A57992"/>
    <w:rsid w:val="00A725C0"/>
    <w:rsid w:val="00AD2A80"/>
    <w:rsid w:val="00AE045E"/>
    <w:rsid w:val="00AE069E"/>
    <w:rsid w:val="00AE0855"/>
    <w:rsid w:val="00AE72E1"/>
    <w:rsid w:val="00AF6445"/>
    <w:rsid w:val="00B011DB"/>
    <w:rsid w:val="00B01908"/>
    <w:rsid w:val="00B07411"/>
    <w:rsid w:val="00B07D88"/>
    <w:rsid w:val="00B22BAE"/>
    <w:rsid w:val="00B85798"/>
    <w:rsid w:val="00B9366E"/>
    <w:rsid w:val="00BA7C05"/>
    <w:rsid w:val="00BF7D6F"/>
    <w:rsid w:val="00C12E76"/>
    <w:rsid w:val="00C245F8"/>
    <w:rsid w:val="00C33AD4"/>
    <w:rsid w:val="00C72082"/>
    <w:rsid w:val="00C8582F"/>
    <w:rsid w:val="00C96BEC"/>
    <w:rsid w:val="00CD2877"/>
    <w:rsid w:val="00CF0CB2"/>
    <w:rsid w:val="00D022CA"/>
    <w:rsid w:val="00D07992"/>
    <w:rsid w:val="00D30A3B"/>
    <w:rsid w:val="00D3383D"/>
    <w:rsid w:val="00D42E22"/>
    <w:rsid w:val="00D46A56"/>
    <w:rsid w:val="00D54DAE"/>
    <w:rsid w:val="00D56B68"/>
    <w:rsid w:val="00D573D7"/>
    <w:rsid w:val="00D73CAF"/>
    <w:rsid w:val="00D822C9"/>
    <w:rsid w:val="00D86C21"/>
    <w:rsid w:val="00D9169E"/>
    <w:rsid w:val="00DC29BB"/>
    <w:rsid w:val="00DC78EB"/>
    <w:rsid w:val="00DD68A7"/>
    <w:rsid w:val="00DF2E74"/>
    <w:rsid w:val="00DF40C0"/>
    <w:rsid w:val="00E04C37"/>
    <w:rsid w:val="00E053C0"/>
    <w:rsid w:val="00E061C5"/>
    <w:rsid w:val="00E17D9D"/>
    <w:rsid w:val="00E31202"/>
    <w:rsid w:val="00E56219"/>
    <w:rsid w:val="00E66101"/>
    <w:rsid w:val="00E77BD2"/>
    <w:rsid w:val="00EA4DF1"/>
    <w:rsid w:val="00EF26AD"/>
    <w:rsid w:val="00EF6742"/>
    <w:rsid w:val="00F23B39"/>
    <w:rsid w:val="00F25276"/>
    <w:rsid w:val="00F274CF"/>
    <w:rsid w:val="00F31B2A"/>
    <w:rsid w:val="00F357DB"/>
    <w:rsid w:val="00F36A30"/>
    <w:rsid w:val="00F458C1"/>
    <w:rsid w:val="00F87C00"/>
    <w:rsid w:val="00FA4420"/>
    <w:rsid w:val="00FD07DA"/>
    <w:rsid w:val="00FD332F"/>
    <w:rsid w:val="00FD3AE5"/>
    <w:rsid w:val="00FD61C5"/>
    <w:rsid w:val="00FE21DE"/>
    <w:rsid w:val="00FF0E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FE4D3"/>
  <w15:docId w15:val="{0606DE54-66B3-43D0-8FCB-3B585672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40BA"/>
    <w:pPr>
      <w:spacing w:line="288" w:lineRule="auto"/>
      <w:jc w:val="both"/>
    </w:pPr>
    <w:rPr>
      <w:rFonts w:eastAsia="Times New Roman"/>
      <w:sz w:val="22"/>
      <w:szCs w:val="22"/>
    </w:rPr>
  </w:style>
  <w:style w:type="paragraph" w:styleId="Titolo1">
    <w:name w:val="heading 1"/>
    <w:basedOn w:val="Normale"/>
    <w:next w:val="Normale"/>
    <w:qFormat/>
    <w:rsid w:val="006D40BA"/>
    <w:pPr>
      <w:numPr>
        <w:numId w:val="1"/>
      </w:numPr>
      <w:ind w:left="720" w:hanging="720"/>
      <w:outlineLvl w:val="0"/>
    </w:pPr>
    <w:rPr>
      <w:kern w:val="28"/>
    </w:rPr>
  </w:style>
  <w:style w:type="paragraph" w:styleId="Titolo2">
    <w:name w:val="heading 2"/>
    <w:basedOn w:val="Normale"/>
    <w:next w:val="Normale"/>
    <w:qFormat/>
    <w:rsid w:val="006D40BA"/>
    <w:pPr>
      <w:numPr>
        <w:ilvl w:val="1"/>
        <w:numId w:val="1"/>
      </w:numPr>
      <w:ind w:left="720" w:hanging="720"/>
      <w:outlineLvl w:val="1"/>
    </w:pPr>
  </w:style>
  <w:style w:type="paragraph" w:styleId="Titolo3">
    <w:name w:val="heading 3"/>
    <w:basedOn w:val="Normale"/>
    <w:next w:val="Normale"/>
    <w:qFormat/>
    <w:rsid w:val="006D40BA"/>
    <w:pPr>
      <w:numPr>
        <w:ilvl w:val="2"/>
        <w:numId w:val="1"/>
      </w:numPr>
      <w:ind w:left="720" w:hanging="720"/>
      <w:outlineLvl w:val="2"/>
    </w:pPr>
  </w:style>
  <w:style w:type="paragraph" w:styleId="Titolo4">
    <w:name w:val="heading 4"/>
    <w:basedOn w:val="Normale"/>
    <w:next w:val="Normale"/>
    <w:qFormat/>
    <w:rsid w:val="006D40BA"/>
    <w:pPr>
      <w:numPr>
        <w:ilvl w:val="3"/>
        <w:numId w:val="1"/>
      </w:numPr>
      <w:ind w:left="720" w:hanging="720"/>
      <w:outlineLvl w:val="3"/>
    </w:pPr>
  </w:style>
  <w:style w:type="paragraph" w:styleId="Titolo5">
    <w:name w:val="heading 5"/>
    <w:basedOn w:val="Normale"/>
    <w:next w:val="Normale"/>
    <w:qFormat/>
    <w:rsid w:val="006D40BA"/>
    <w:pPr>
      <w:numPr>
        <w:ilvl w:val="4"/>
        <w:numId w:val="1"/>
      </w:numPr>
      <w:ind w:left="720" w:hanging="720"/>
      <w:outlineLvl w:val="4"/>
    </w:pPr>
  </w:style>
  <w:style w:type="paragraph" w:styleId="Titolo6">
    <w:name w:val="heading 6"/>
    <w:basedOn w:val="Normale"/>
    <w:next w:val="Normale"/>
    <w:qFormat/>
    <w:rsid w:val="006D40BA"/>
    <w:pPr>
      <w:numPr>
        <w:ilvl w:val="5"/>
        <w:numId w:val="1"/>
      </w:numPr>
      <w:ind w:left="720" w:hanging="720"/>
      <w:outlineLvl w:val="5"/>
    </w:pPr>
  </w:style>
  <w:style w:type="paragraph" w:styleId="Titolo7">
    <w:name w:val="heading 7"/>
    <w:basedOn w:val="Normale"/>
    <w:next w:val="Normale"/>
    <w:qFormat/>
    <w:rsid w:val="006D40BA"/>
    <w:pPr>
      <w:numPr>
        <w:ilvl w:val="6"/>
        <w:numId w:val="1"/>
      </w:numPr>
      <w:ind w:left="720" w:hanging="720"/>
      <w:outlineLvl w:val="6"/>
    </w:pPr>
  </w:style>
  <w:style w:type="paragraph" w:styleId="Titolo8">
    <w:name w:val="heading 8"/>
    <w:basedOn w:val="Normale"/>
    <w:next w:val="Normale"/>
    <w:qFormat/>
    <w:rsid w:val="006D40BA"/>
    <w:pPr>
      <w:numPr>
        <w:ilvl w:val="7"/>
        <w:numId w:val="1"/>
      </w:numPr>
      <w:ind w:left="720" w:hanging="720"/>
      <w:outlineLvl w:val="7"/>
    </w:pPr>
  </w:style>
  <w:style w:type="paragraph" w:styleId="Titolo9">
    <w:name w:val="heading 9"/>
    <w:basedOn w:val="Normale"/>
    <w:next w:val="Normale"/>
    <w:qFormat/>
    <w:rsid w:val="006D40BA"/>
    <w:pPr>
      <w:numPr>
        <w:ilvl w:val="8"/>
        <w:numId w:val="1"/>
      </w:numPr>
      <w:ind w:left="720" w:hanging="72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Collegamentovisitato">
    <w:name w:val="FollowedHyperlink"/>
    <w:rPr>
      <w:color w:val="606420"/>
      <w:u w:val="single"/>
    </w:rPr>
  </w:style>
  <w:style w:type="paragraph" w:styleId="Testonotaapidipagina">
    <w:name w:val="footnote text"/>
    <w:basedOn w:val="Normale"/>
    <w:qFormat/>
    <w:rsid w:val="006D40BA"/>
    <w:pPr>
      <w:keepLines/>
      <w:spacing w:after="60" w:line="240" w:lineRule="auto"/>
      <w:ind w:left="720" w:hanging="720"/>
    </w:pPr>
    <w:rPr>
      <w:sz w:val="16"/>
    </w:rPr>
  </w:style>
  <w:style w:type="paragraph" w:styleId="Intestazione">
    <w:name w:val="header"/>
    <w:basedOn w:val="Normale"/>
    <w:qFormat/>
    <w:rsid w:val="006D40BA"/>
  </w:style>
  <w:style w:type="paragraph" w:styleId="Pidipagina">
    <w:name w:val="footer"/>
    <w:basedOn w:val="Normale"/>
    <w:qFormat/>
    <w:rsid w:val="006D40BA"/>
  </w:style>
  <w:style w:type="paragraph" w:customStyle="1" w:styleId="quotes">
    <w:name w:val="quotes"/>
    <w:basedOn w:val="Normale"/>
    <w:next w:val="Normale"/>
    <w:rsid w:val="006D40BA"/>
    <w:pPr>
      <w:ind w:left="720"/>
    </w:pPr>
    <w:rPr>
      <w:i/>
    </w:rPr>
  </w:style>
  <w:style w:type="character" w:styleId="Rimandonotaapidipagina">
    <w:name w:val="footnote reference"/>
    <w:basedOn w:val="Carpredefinitoparagrafo"/>
    <w:unhideWhenUsed/>
    <w:qFormat/>
    <w:rsid w:val="006D40BA"/>
    <w:rPr>
      <w:sz w:val="24"/>
      <w:vertAlign w:val="superscript"/>
    </w:rPr>
  </w:style>
  <w:style w:type="paragraph" w:styleId="Paragrafoelenco">
    <w:name w:val="List Paragraph"/>
    <w:basedOn w:val="Normale"/>
    <w:uiPriority w:val="34"/>
    <w:qFormat/>
    <w:rsid w:val="006D40BA"/>
    <w:pPr>
      <w:ind w:left="720"/>
      <w:contextualSpacing/>
    </w:pPr>
  </w:style>
  <w:style w:type="paragraph" w:styleId="Revisione">
    <w:name w:val="Revision"/>
    <w:hidden/>
    <w:uiPriority w:val="99"/>
    <w:semiHidden/>
    <w:rsid w:val="0056035C"/>
    <w:rPr>
      <w:rFonts w:eastAsia="Times New Roman"/>
      <w:sz w:val="22"/>
    </w:rPr>
  </w:style>
  <w:style w:type="table" w:styleId="Grigliatabella">
    <w:name w:val="Table Grid"/>
    <w:basedOn w:val="Tabellanormale"/>
    <w:rsid w:val="006F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EF6742"/>
    <w:pPr>
      <w:spacing w:before="100" w:beforeAutospacing="1" w:after="100" w:afterAutospacing="1" w:line="240" w:lineRule="auto"/>
      <w:jc w:val="left"/>
    </w:pPr>
    <w:rPr>
      <w:sz w:val="24"/>
      <w:szCs w:val="24"/>
    </w:rPr>
  </w:style>
  <w:style w:type="paragraph" w:styleId="Testofumetto">
    <w:name w:val="Balloon Text"/>
    <w:basedOn w:val="Normale"/>
    <w:link w:val="TestofumettoCarattere"/>
    <w:rsid w:val="00AE72E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E72E1"/>
    <w:rPr>
      <w:rFonts w:ascii="Tahoma" w:eastAsia="Times New Roman" w:hAnsi="Tahoma" w:cs="Tahoma"/>
      <w:sz w:val="16"/>
      <w:szCs w:val="16"/>
      <w:lang w:val="it-IT" w:eastAsia="it-IT"/>
    </w:rPr>
  </w:style>
  <w:style w:type="character" w:styleId="Enfasicorsivo">
    <w:name w:val="Emphasis"/>
    <w:basedOn w:val="Carpredefinitoparagrafo"/>
    <w:uiPriority w:val="20"/>
    <w:qFormat/>
    <w:rsid w:val="00FD332F"/>
    <w:rPr>
      <w:b/>
      <w:bCs/>
      <w:i w:val="0"/>
      <w:iCs w:val="0"/>
    </w:rPr>
  </w:style>
  <w:style w:type="character" w:customStyle="1" w:styleId="st1">
    <w:name w:val="st1"/>
    <w:basedOn w:val="Carpredefinitoparagrafo"/>
    <w:rsid w:val="00FD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eer-cdr@cor.europa.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r.europa.eu/en/engage/Pages/european-entrepreneurial-region.aspx" TargetMode="External"/><Relationship Id="rId2" Type="http://schemas.openxmlformats.org/officeDocument/2006/relationships/customXml" Target="../customXml/item2.xml"/><Relationship Id="rId16" Type="http://schemas.openxmlformats.org/officeDocument/2006/relationships/hyperlink" Target="mailto:eer-cdr@cor.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r.europa.eu/en/engage/Pages/european-entrepreneurial-region.aspx"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5DD44A310AAD498802B2B4CD1BC86A" ma:contentTypeVersion="3" ma:contentTypeDescription="Create a new document." ma:contentTypeScope="" ma:versionID="dd211d0f5062d3c2831dd0473bcee4c6">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7de4f00b8fa13854777e4204cb288026"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LongProperties xmlns="http://schemas.microsoft.com/office/2006/metadata/longProperties">
  <LongProp xmlns="" name="WorkflowChangePath"><![CDATA[d8b05a6b-1ae1-49f8-8d0e-2f11ea0029ec,2;d8b05a6b-1ae1-49f8-8d0e-2f11ea0029ec,2;d8b05a6b-1ae1-49f8-8d0e-2f11ea0029ec,2;d8b05a6b-1ae1-49f8-8d0e-2f11ea0029ec,2;d8b05a6b-1ae1-49f8-8d0e-2f11ea0029ec,2;d8b05a6b-1ae1-49f8-8d0e-2f11ea0029ec,2;d8b05a6b-1ae1-49f8-8d0e-2f11ea0029ec,2;d8b05a6b-1ae1-49f8-8d0e-2f11ea0029ec,2;]]></LongProp>
</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61ca3f1a-19f4-461d-a43b-0b5ad97b08be">D2C4SC2FMWY4-1175505639-345</_dlc_DocId>
    <_dlc_DocIdUrl xmlns="61ca3f1a-19f4-461d-a43b-0b5ad97b08be">
      <Url>https://prod-portal.cor.europa.eu/en/engage/_layouts/15/DocIdRedir.aspx?ID=D2C4SC2FMWY4-1175505639-345</Url>
      <Description>D2C4SC2FMWY4-1175505639-345</Description>
    </_dlc_DocIdUrl>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4BBE-0B10-43E1-9712-7ECF0C2DEDF4}">
  <ds:schemaRefs>
    <ds:schemaRef ds:uri="http://schemas.microsoft.com/sharepoint/v3/contenttype/forms"/>
  </ds:schemaRefs>
</ds:datastoreItem>
</file>

<file path=customXml/itemProps2.xml><?xml version="1.0" encoding="utf-8"?>
<ds:datastoreItem xmlns:ds="http://schemas.openxmlformats.org/officeDocument/2006/customXml" ds:itemID="{65B6C89B-08A2-4098-A2F4-F5AF0F292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a3f1a-19f4-461d-a43b-0b5ad97b08be"/>
    <ds:schemaRef ds:uri="0839c6ea-a1dc-4bb6-8edd-505e41658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487F8-6D1D-453C-B011-A7321912CF0E}">
  <ds:schemaRefs>
    <ds:schemaRef ds:uri="http://schemas.microsoft.com/sharepoint/events"/>
  </ds:schemaRefs>
</ds:datastoreItem>
</file>

<file path=customXml/itemProps4.xml><?xml version="1.0" encoding="utf-8"?>
<ds:datastoreItem xmlns:ds="http://schemas.openxmlformats.org/officeDocument/2006/customXml" ds:itemID="{219E3A65-4FB5-42A0-A796-BB9F47E859D9}">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058F343-D9D2-4684-858B-463708FA9EAD}">
  <ds:schemaRefs>
    <ds:schemaRef ds:uri="http://schemas.microsoft.com/office/2006/metadata/properties"/>
    <ds:schemaRef ds:uri="http://schemas.microsoft.com/office/infopath/2007/PartnerControls"/>
    <ds:schemaRef ds:uri="61ca3f1a-19f4-461d-a43b-0b5ad97b08be"/>
    <ds:schemaRef ds:uri="http://schemas.microsoft.com/sharepoint/v3"/>
  </ds:schemaRefs>
</ds:datastoreItem>
</file>

<file path=customXml/itemProps6.xml><?xml version="1.0" encoding="utf-8"?>
<ds:datastoreItem xmlns:ds="http://schemas.openxmlformats.org/officeDocument/2006/customXml" ds:itemID="{17725AC2-DCE9-4CCD-9FDD-68797208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8327</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Modalitàdi partecipazione - Premio Regione imprenditoriale europea 2020</vt:lpstr>
      <vt:lpstr>Modalitàdi partecipazione - Premio Regione imprenditoriale europea 2020</vt:lpstr>
    </vt:vector>
  </TitlesOfParts>
  <Company>CESE-CdR</Company>
  <LinksUpToDate>false</LinksUpToDate>
  <CharactersWithSpaces>9768</CharactersWithSpaces>
  <SharedDoc>false</SharedDoc>
  <HLinks>
    <vt:vector size="24" baseType="variant">
      <vt:variant>
        <vt:i4>4784249</vt:i4>
      </vt:variant>
      <vt:variant>
        <vt:i4>9</vt:i4>
      </vt:variant>
      <vt:variant>
        <vt:i4>0</vt:i4>
      </vt:variant>
      <vt:variant>
        <vt:i4>5</vt:i4>
      </vt:variant>
      <vt:variant>
        <vt:lpwstr>mailto:eer-cdr@cor.europa.eu</vt:lpwstr>
      </vt:variant>
      <vt:variant>
        <vt:lpwstr/>
      </vt:variant>
      <vt:variant>
        <vt:i4>1114181</vt:i4>
      </vt:variant>
      <vt:variant>
        <vt:i4>6</vt:i4>
      </vt:variant>
      <vt:variant>
        <vt:i4>0</vt:i4>
      </vt:variant>
      <vt:variant>
        <vt:i4>5</vt:i4>
      </vt:variant>
      <vt:variant>
        <vt:lpwstr>http://www.cor.europa.eu/eer</vt:lpwstr>
      </vt:variant>
      <vt:variant>
        <vt:lpwstr/>
      </vt:variant>
      <vt:variant>
        <vt:i4>4784249</vt:i4>
      </vt:variant>
      <vt:variant>
        <vt:i4>3</vt:i4>
      </vt:variant>
      <vt:variant>
        <vt:i4>0</vt:i4>
      </vt:variant>
      <vt:variant>
        <vt:i4>5</vt:i4>
      </vt:variant>
      <vt:variant>
        <vt:lpwstr>mailto:eer-cdr@cor.europa.eu</vt:lpwstr>
      </vt:variant>
      <vt:variant>
        <vt:lpwstr/>
      </vt:variant>
      <vt:variant>
        <vt:i4>1114140</vt:i4>
      </vt:variant>
      <vt:variant>
        <vt:i4>0</vt:i4>
      </vt:variant>
      <vt:variant>
        <vt:i4>0</vt:i4>
      </vt:variant>
      <vt:variant>
        <vt:i4>5</vt:i4>
      </vt:variant>
      <vt:variant>
        <vt:lpwstr>http://cor.europa.eu/eer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Modalitàdi partecipazione - Premio Regione imprenditoriale europea 2020</dc:title>
  <dc:creator>Marc Kiwitt</dc:creator>
  <cp:keywords>COR-2017-05407-00-01-ADMIN-TRA-EN</cp:keywords>
  <dc:description>Rapporteur:  - Original language: EN - Date of document: 09/11/2018 - Date of meeting:  - External documents:  - Administrator: M. Zajaczkowski Piotr Pawel</dc:description>
  <cp:lastModifiedBy>silvia tomasi</cp:lastModifiedBy>
  <cp:revision>2</cp:revision>
  <cp:lastPrinted>2014-09-17T09:44:00Z</cp:lastPrinted>
  <dcterms:created xsi:type="dcterms:W3CDTF">2019-01-03T10:10:00Z</dcterms:created>
  <dcterms:modified xsi:type="dcterms:W3CDTF">2019-01-03T10:10:00Z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so preformatted by">
    <vt:lpwstr/>
  </property>
  <property fmtid="{D5CDD505-2E9C-101B-9397-08002B2CF9AE}" pid="3" name="Pref_formatted">
    <vt:bool>true</vt:bool>
  </property>
  <property fmtid="{D5CDD505-2E9C-101B-9397-08002B2CF9AE}" pid="4" name="Pref_Date">
    <vt:lpwstr>07/11/2018, 07/11/2018, 15/11/2017, 15/11/2017, 26/10/2015, 26/10/2015</vt:lpwstr>
  </property>
  <property fmtid="{D5CDD505-2E9C-101B-9397-08002B2CF9AE}" pid="5" name="Pref_Time">
    <vt:lpwstr>13:50:45, 12:34:37, 11:08:51, 11:02:49, 14:39:37, 14:09:21</vt:lpwstr>
  </property>
  <property fmtid="{D5CDD505-2E9C-101B-9397-08002B2CF9AE}" pid="6" name="Pref_User">
    <vt:lpwstr>enied, ssex, enied, YMUR, amett, ssex</vt:lpwstr>
  </property>
  <property fmtid="{D5CDD505-2E9C-101B-9397-08002B2CF9AE}" pid="7" name="Pref_FileName">
    <vt:lpwstr>COR-2017-05407-00-01-ADMIN-TRA-EN-CRR.docx, COR-2017-05407-00-01-ADMIN-CRR-EN.docx, COR-2017-05407-00-00-ADMIN-TRA-EN-CRR.docx, COR-2017-05407-00-00-ADMIN-CRR-EN.docx, COR-2015-05539-00-00-ADMIN-TRA-EN-CRR.docx, COR-2015-05539-00-00-ADMIN-CRR-EN.docx</vt:lpwstr>
  </property>
  <property fmtid="{D5CDD505-2E9C-101B-9397-08002B2CF9AE}" pid="8" name="ContentTypeId">
    <vt:lpwstr>0x010100C05DD44A310AAD498802B2B4CD1BC86A</vt:lpwstr>
  </property>
  <property fmtid="{D5CDD505-2E9C-101B-9397-08002B2CF9AE}" pid="9" name="_dlc_DocIdItemGuid">
    <vt:lpwstr>b71511d5-a5dc-4cff-9c5b-2d8216d7ac70</vt:lpwstr>
  </property>
  <property fmtid="{D5CDD505-2E9C-101B-9397-08002B2CF9AE}" pid="10" name="DocumentType_0">
    <vt:lpwstr>ADMIN|58d8ac89-e690-41f6-a5e8-508fa4a7c73c</vt:lpwstr>
  </property>
  <property fmtid="{D5CDD505-2E9C-101B-9397-08002B2CF9AE}" pid="11" name="AvailableTranslations">
    <vt:lpwstr>26;#CS|72f9705b-0217-4fd3-bea2-cbc7ed80e26e;#25;#LV|46f7e311-5d9f-4663-b433-18aeccb7ace7;#37;#SK|46d9fce0-ef79-4f71-b89b-cd6aa82426b8;#28;#LT|a7ff5ce7-6123-4f68-865a-a57c31810414;#18;#PL|1e03da61-4678-4e07-b136-b5024ca9197b;#7;#IT|0774613c-01ed-4e5d-a25d-</vt:lpwstr>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5407</vt:i4>
  </property>
  <property fmtid="{D5CDD505-2E9C-101B-9397-08002B2CF9AE}" pid="16" name="DocumentVersion">
    <vt:i4>1</vt:i4>
  </property>
  <property fmtid="{D5CDD505-2E9C-101B-9397-08002B2CF9AE}" pid="17" name="DocumentSource">
    <vt:lpwstr>1;#CoR|cb2d75ef-4a7d-4393-b797-49ed6298a5ea</vt:lpwstr>
  </property>
  <property fmtid="{D5CDD505-2E9C-101B-9397-08002B2CF9AE}" pid="18" name="DocumentType">
    <vt:lpwstr>50;#ADMIN|58d8ac89-e690-41f6-a5e8-508fa4a7c73c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Commission ECON</vt:lpwstr>
  </property>
  <property fmtid="{D5CDD505-2E9C-101B-9397-08002B2CF9AE}" pid="23" name="Confidentiality">
    <vt:lpwstr>10;#Unrestricted|826e22d7-d029-4ec0-a450-0c28ff673572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12;#EN|f2175f21-25d7-44a3-96da-d6a61b075e1b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37;#SK|46d9fce0-ef79-4f71-b89b-cd6aa82426b8;#12;#EN|f2175f21-25d7-44a3-96da-d6a61b075e1b;#10;#Unrestricted|826e22d7-d029-4ec0-a450-0c28ff673572;#6;#Final|ea5e6674-7b27-4bac-b091-73adbb394efe;#50;#ADMIN|58d8ac89-e690-41f6-a5e8-508fa4a7c73c;#2;#TRA|150d2a88</vt:lpwstr>
  </property>
  <property fmtid="{D5CDD505-2E9C-101B-9397-08002B2CF9AE}" pid="31" name="AvailableTranslations_0">
    <vt:lpwstr>SK|46d9fce0-ef79-4f71-b89b-cd6aa82426b8;EN|f2175f21-25d7-44a3-96da-d6a61b075e1b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13104</vt:i4>
  </property>
  <property fmtid="{D5CDD505-2E9C-101B-9397-08002B2CF9AE}" pid="35" name="DocumentYear">
    <vt:i4>2017</vt:i4>
  </property>
  <property fmtid="{D5CDD505-2E9C-101B-9397-08002B2CF9AE}" pid="36" name="DocumentLanguage">
    <vt:lpwstr>7;#IT|0774613c-01ed-4e5d-a25d-11d2388de825</vt:lpwstr>
  </property>
</Properties>
</file>