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71464" w14:textId="77777777" w:rsidR="004C37DF" w:rsidRPr="000461A5" w:rsidRDefault="004A1F04">
      <w:pPr>
        <w:spacing w:before="120"/>
        <w:jc w:val="center"/>
        <w:rPr>
          <w:b/>
        </w:rPr>
      </w:pPr>
      <w:bookmarkStart w:id="0" w:name="_GoBack"/>
      <w:bookmarkEnd w:id="0"/>
      <w:r w:rsidRPr="000461A5">
        <w:rPr>
          <w:b/>
        </w:rPr>
        <w:t>ANNEX M</w:t>
      </w:r>
    </w:p>
    <w:p w14:paraId="20461141" w14:textId="79AE2A7D" w:rsidR="004C37DF" w:rsidRPr="000461A5" w:rsidRDefault="00486ED8">
      <w:pPr>
        <w:spacing w:before="120"/>
        <w:jc w:val="center"/>
        <w:rPr>
          <w:b/>
        </w:rPr>
      </w:pPr>
      <w:r w:rsidRPr="000461A5">
        <w:rPr>
          <w:b/>
        </w:rPr>
        <w:t xml:space="preserve">Details of the financial support to third parties </w:t>
      </w:r>
    </w:p>
    <w:p w14:paraId="3B10A4AF" w14:textId="77777777" w:rsidR="004C37DF" w:rsidRPr="000461A5" w:rsidRDefault="004C37DF">
      <w:pPr>
        <w:spacing w:before="120"/>
        <w:jc w:val="center"/>
        <w:rPr>
          <w:b/>
        </w:rPr>
      </w:pPr>
    </w:p>
    <w:p w14:paraId="088A9EA6" w14:textId="29A0F094" w:rsidR="004C37DF" w:rsidRPr="000461A5" w:rsidRDefault="00AA29F3">
      <w:pPr>
        <w:pStyle w:val="NoSpacing"/>
        <w:jc w:val="both"/>
      </w:pPr>
      <w:r w:rsidRPr="000461A5">
        <w:t>Under this call, applicants will propose financial support to third parties in order to help achieve the objectives of the action</w:t>
      </w:r>
      <w:r w:rsidRPr="000461A5">
        <w:rPr>
          <w:rStyle w:val="FootnoteReference"/>
          <w:sz w:val="22"/>
          <w:szCs w:val="22"/>
        </w:rPr>
        <w:footnoteReference w:id="1"/>
      </w:r>
      <w:r w:rsidRPr="000461A5">
        <w:t xml:space="preserve">. Third parties are neither co-applicants (see Section 2.1.1 of the present Guidelines), nor affiliated entities) (see Section 2.1.2 of the Guidelines), nor associates or contractors (see Section 2.1.3 of the Guidelines). </w:t>
      </w:r>
    </w:p>
    <w:p w14:paraId="48F50E50" w14:textId="77777777" w:rsidR="004C37DF" w:rsidRPr="000461A5" w:rsidRDefault="004C37DF">
      <w:pPr>
        <w:pStyle w:val="NoSpacing"/>
        <w:jc w:val="both"/>
      </w:pPr>
    </w:p>
    <w:p w14:paraId="7C32DBE4" w14:textId="316AC70F" w:rsidR="004C37DF" w:rsidRPr="000461A5" w:rsidRDefault="005E7EDA">
      <w:pPr>
        <w:pStyle w:val="NoSpacing"/>
        <w:jc w:val="both"/>
      </w:pPr>
      <w:r w:rsidRPr="000461A5">
        <w:rPr>
          <w:b/>
        </w:rPr>
        <w:t xml:space="preserve">The financial support to third parties should be a minimum of 75% of the total grant amount. </w:t>
      </w:r>
      <w:r w:rsidRPr="000461A5">
        <w:rPr>
          <w:b/>
          <w:bCs/>
        </w:rPr>
        <w:t>A call for proposals for third parties must be made at least once a year.</w:t>
      </w:r>
      <w:r w:rsidRPr="000461A5">
        <w:t xml:space="preserve"> </w:t>
      </w:r>
    </w:p>
    <w:p w14:paraId="462AA8F2" w14:textId="77777777" w:rsidR="004C37DF" w:rsidRPr="000461A5" w:rsidRDefault="004C37DF">
      <w:pPr>
        <w:pStyle w:val="NoSpacing"/>
        <w:jc w:val="both"/>
      </w:pPr>
    </w:p>
    <w:p w14:paraId="6DA03423" w14:textId="7F727C59" w:rsidR="004C37DF" w:rsidRPr="000461A5" w:rsidRDefault="003D1A48">
      <w:pPr>
        <w:pStyle w:val="NoSpacing"/>
        <w:jc w:val="both"/>
      </w:pPr>
      <w:r w:rsidRPr="000461A5">
        <w:t>Once the grant contract has been signed, the ‘lead applicant’ is referred to as ‘the coordinator’. The responsibilities of the coordinator are listed u</w:t>
      </w:r>
      <w:r w:rsidR="000461A5">
        <w:t>nder Article 1.6 of the General </w:t>
      </w:r>
      <w:r w:rsidRPr="000461A5">
        <w:t>Conditions. The General Conditions are Annex II to Annex G of these Guidelines. The coordinator retains full financial responsibility for ensuring that the action is implemented in accordance with the contract.</w:t>
      </w:r>
    </w:p>
    <w:p w14:paraId="35FD15F5" w14:textId="77777777" w:rsidR="004C37DF" w:rsidRPr="000461A5" w:rsidRDefault="004C37DF">
      <w:pPr>
        <w:pStyle w:val="NoSpacing"/>
        <w:jc w:val="both"/>
      </w:pPr>
    </w:p>
    <w:p w14:paraId="49401991" w14:textId="2FBDA7F0" w:rsidR="004C37DF" w:rsidRPr="000461A5" w:rsidRDefault="003D1A48">
      <w:pPr>
        <w:pStyle w:val="NoSpacing"/>
        <w:jc w:val="both"/>
      </w:pPr>
      <w:r w:rsidRPr="000461A5">
        <w:t>Among other things, the coordinator has to ensure that the fo</w:t>
      </w:r>
      <w:r w:rsidR="000461A5">
        <w:t>llowing articles of the General </w:t>
      </w:r>
      <w:r w:rsidRPr="000461A5">
        <w:t>Conditions are respected by the third parties:</w:t>
      </w:r>
    </w:p>
    <w:p w14:paraId="3B21A70B" w14:textId="77777777" w:rsidR="004C37DF" w:rsidRPr="000461A5" w:rsidRDefault="002135B4">
      <w:pPr>
        <w:pStyle w:val="NoSpacing"/>
        <w:ind w:left="567"/>
        <w:jc w:val="both"/>
      </w:pPr>
      <w:r w:rsidRPr="000461A5">
        <w:t xml:space="preserve">Article 6 – Visibility </w:t>
      </w:r>
    </w:p>
    <w:p w14:paraId="151222E5" w14:textId="77777777" w:rsidR="004C37DF" w:rsidRPr="000461A5" w:rsidRDefault="002135B4">
      <w:pPr>
        <w:pStyle w:val="NoSpacing"/>
        <w:ind w:left="567"/>
        <w:jc w:val="both"/>
      </w:pPr>
      <w:r w:rsidRPr="000461A5">
        <w:t xml:space="preserve">Article 14.1 – Cost eligibility criteria </w:t>
      </w:r>
    </w:p>
    <w:p w14:paraId="73D1731F" w14:textId="77777777" w:rsidR="004C37DF" w:rsidRPr="000461A5" w:rsidRDefault="002135B4">
      <w:pPr>
        <w:pStyle w:val="NoSpacing"/>
        <w:ind w:left="567"/>
        <w:jc w:val="both"/>
      </w:pPr>
      <w:r w:rsidRPr="000461A5">
        <w:t>Article 14.2 – Eligible direct costs</w:t>
      </w:r>
    </w:p>
    <w:p w14:paraId="453A547D" w14:textId="77777777" w:rsidR="004C37DF" w:rsidRPr="000461A5" w:rsidRDefault="002135B4">
      <w:pPr>
        <w:pStyle w:val="NoSpacing"/>
        <w:ind w:left="567"/>
        <w:jc w:val="both"/>
      </w:pPr>
      <w:r w:rsidRPr="000461A5">
        <w:t>Article 14.11 – Non-eligible costs</w:t>
      </w:r>
    </w:p>
    <w:p w14:paraId="69C80C5C" w14:textId="77777777" w:rsidR="004C37DF" w:rsidRPr="000461A5" w:rsidRDefault="002135B4">
      <w:pPr>
        <w:pStyle w:val="NoSpacing"/>
        <w:ind w:left="567"/>
        <w:jc w:val="both"/>
      </w:pPr>
      <w:r w:rsidRPr="000461A5">
        <w:t>Article 16 – Accounts and technical checks (accounts, right of access, record keeping)</w:t>
      </w:r>
    </w:p>
    <w:p w14:paraId="3A8F142B" w14:textId="77777777" w:rsidR="004C37DF" w:rsidRPr="000461A5" w:rsidRDefault="002135B4">
      <w:pPr>
        <w:pStyle w:val="NoSpacing"/>
        <w:ind w:left="567"/>
        <w:jc w:val="both"/>
      </w:pPr>
      <w:r w:rsidRPr="000461A5">
        <w:t>Article 17.3 – No profit</w:t>
      </w:r>
    </w:p>
    <w:p w14:paraId="1E057AEF" w14:textId="77777777" w:rsidR="004C37DF" w:rsidRPr="000461A5" w:rsidRDefault="004C37DF">
      <w:pPr>
        <w:pStyle w:val="NoSpacing"/>
        <w:jc w:val="both"/>
      </w:pPr>
    </w:p>
    <w:p w14:paraId="5349D6F9" w14:textId="77777777" w:rsidR="004C37DF" w:rsidRPr="000461A5" w:rsidRDefault="00B852C8">
      <w:pPr>
        <w:pStyle w:val="NoSpacing"/>
        <w:jc w:val="both"/>
      </w:pPr>
      <w:r w:rsidRPr="000461A5">
        <w:t>In particular, it is highly recommended that the coordinator take all necessary measures to ensure the eligibility of the funds allocated as financial support to third parties by himself and his co-applicants. In other words, if ineligible costs are identified at any point during the project implementation period, the contracting authority will turn only to the coordinator to reclaim any amount unduly paid, including the costs incurred in awarding financial support to third parties (see Section 2.1.4 of the Guidelines).</w:t>
      </w:r>
    </w:p>
    <w:p w14:paraId="52C8F87B" w14:textId="77777777" w:rsidR="004C37DF" w:rsidRPr="000461A5" w:rsidRDefault="004C37DF">
      <w:pPr>
        <w:pStyle w:val="NoSpacing"/>
        <w:jc w:val="both"/>
      </w:pPr>
    </w:p>
    <w:p w14:paraId="02F1615A" w14:textId="77777777" w:rsidR="004C37DF" w:rsidRPr="000461A5" w:rsidRDefault="002135B4">
      <w:pPr>
        <w:pStyle w:val="NoSpacing"/>
        <w:pBdr>
          <w:top w:val="single" w:sz="4" w:space="0" w:color="auto"/>
          <w:left w:val="single" w:sz="4" w:space="4" w:color="auto"/>
          <w:bottom w:val="single" w:sz="4" w:space="1" w:color="auto"/>
          <w:right w:val="single" w:sz="4" w:space="4" w:color="auto"/>
        </w:pBdr>
        <w:jc w:val="both"/>
        <w:rPr>
          <w:b/>
        </w:rPr>
      </w:pPr>
      <w:r w:rsidRPr="000461A5">
        <w:rPr>
          <w:b/>
        </w:rPr>
        <w:t xml:space="preserve">This Annex sets out the conditions for financial support to third parties. In line with these conditions, the lead applicant must define its own criteria for the support to third parties in Section 2.1.1 of the application form. </w:t>
      </w:r>
    </w:p>
    <w:p w14:paraId="5D9F5133" w14:textId="0EC4F6F3" w:rsidR="004C37DF" w:rsidRPr="000461A5" w:rsidRDefault="004C37DF">
      <w:pPr>
        <w:pStyle w:val="NoSpacing"/>
        <w:jc w:val="both"/>
      </w:pPr>
    </w:p>
    <w:p w14:paraId="050BABC8" w14:textId="27E6876F" w:rsidR="004C37DF" w:rsidRPr="000461A5" w:rsidRDefault="00486ED8">
      <w:pPr>
        <w:pStyle w:val="NoSpacing"/>
        <w:jc w:val="both"/>
      </w:pPr>
      <w:r w:rsidRPr="000461A5">
        <w:t xml:space="preserve">In compliance with the present guidelines, in particular any conditions or restrictions in this section, </w:t>
      </w:r>
      <w:r w:rsidRPr="000461A5">
        <w:rPr>
          <w:b/>
          <w:bCs/>
        </w:rPr>
        <w:t>the lead applicant must indicate</w:t>
      </w:r>
      <w:r w:rsidRPr="000461A5">
        <w:t xml:space="preserve"> in Section 1 of Annex A.1 Concept note (application form):</w:t>
      </w:r>
    </w:p>
    <w:p w14:paraId="51E67302" w14:textId="2999FAAD" w:rsidR="004C37DF" w:rsidRPr="000461A5" w:rsidRDefault="004C37DF">
      <w:pPr>
        <w:pStyle w:val="NoSpacing"/>
        <w:jc w:val="both"/>
      </w:pPr>
    </w:p>
    <w:p w14:paraId="13328283" w14:textId="77777777" w:rsidR="004C37DF" w:rsidRPr="000461A5" w:rsidRDefault="004C37DF">
      <w:pPr>
        <w:pStyle w:val="NoSpacing"/>
        <w:jc w:val="both"/>
      </w:pPr>
    </w:p>
    <w:p w14:paraId="389CD0E3" w14:textId="6287F62D" w:rsidR="004C37DF" w:rsidRPr="000461A5" w:rsidRDefault="00DE0C91">
      <w:pPr>
        <w:pStyle w:val="NoSpacing"/>
        <w:numPr>
          <w:ilvl w:val="0"/>
          <w:numId w:val="4"/>
        </w:numPr>
        <w:ind w:left="284" w:hanging="284"/>
        <w:jc w:val="both"/>
        <w:rPr>
          <w:b/>
        </w:rPr>
      </w:pPr>
      <w:r w:rsidRPr="000461A5">
        <w:rPr>
          <w:b/>
        </w:rPr>
        <w:t>Overall objectives, specific objective(s) and outputs</w:t>
      </w:r>
      <w:r w:rsidRPr="000461A5">
        <w:rPr>
          <w:rStyle w:val="FootnoteReference"/>
          <w:b/>
        </w:rPr>
        <w:footnoteReference w:id="2"/>
      </w:r>
      <w:r w:rsidRPr="000461A5">
        <w:rPr>
          <w:b/>
        </w:rPr>
        <w:t xml:space="preserve"> (i.e. the results) to be achieved with the financial support </w:t>
      </w:r>
    </w:p>
    <w:p w14:paraId="73065771" w14:textId="77777777" w:rsidR="004C37DF" w:rsidRPr="000461A5" w:rsidRDefault="004C37DF">
      <w:pPr>
        <w:pStyle w:val="NoSpacing"/>
        <w:ind w:left="360"/>
        <w:jc w:val="both"/>
        <w:rPr>
          <w:b/>
        </w:rPr>
      </w:pPr>
    </w:p>
    <w:p w14:paraId="71A4589E" w14:textId="429325E0" w:rsidR="004C37DF" w:rsidRPr="000461A5" w:rsidRDefault="005E7EDA">
      <w:pPr>
        <w:pStyle w:val="NoSpacing"/>
        <w:jc w:val="both"/>
      </w:pPr>
      <w:r w:rsidRPr="000461A5">
        <w:t>The financial support to third parties must achieve the global objective and the specific objective set out in Section 1.2 of the Guidelines. In applyi</w:t>
      </w:r>
      <w:r w:rsidR="000461A5">
        <w:t>ng for financial support, third </w:t>
      </w:r>
      <w:r w:rsidRPr="000461A5">
        <w:t>parties must demonstrate how they will achieve one or more of t</w:t>
      </w:r>
      <w:r w:rsidR="000461A5">
        <w:t>he priorities listed in Section </w:t>
      </w:r>
      <w:r w:rsidRPr="000461A5">
        <w:t>1.2 of the Guidelines:</w:t>
      </w:r>
    </w:p>
    <w:p w14:paraId="6C9A082C" w14:textId="77777777" w:rsidR="004C37DF" w:rsidRPr="000461A5" w:rsidRDefault="004C37DF">
      <w:pPr>
        <w:pStyle w:val="NoSpacing"/>
        <w:jc w:val="both"/>
      </w:pPr>
    </w:p>
    <w:p w14:paraId="269497C7" w14:textId="19B991E6" w:rsidR="004C37DF" w:rsidRPr="000461A5" w:rsidRDefault="002558F3">
      <w:pPr>
        <w:ind w:left="568" w:hanging="284"/>
        <w:jc w:val="both"/>
        <w:rPr>
          <w:iCs/>
          <w:snapToGrid w:val="0"/>
        </w:rPr>
      </w:pPr>
      <w:r w:rsidRPr="000461A5">
        <w:t xml:space="preserve">a) </w:t>
      </w:r>
      <w:r w:rsidRPr="000461A5">
        <w:tab/>
        <w:t>creation/production of high-quality ACP goods and services at a competitive price and in increased quantities;</w:t>
      </w:r>
    </w:p>
    <w:p w14:paraId="2D8F6245" w14:textId="3EF84336" w:rsidR="004C37DF" w:rsidRPr="000461A5" w:rsidRDefault="002558F3">
      <w:pPr>
        <w:ind w:left="568" w:hanging="284"/>
        <w:jc w:val="both"/>
        <w:rPr>
          <w:iCs/>
          <w:snapToGrid w:val="0"/>
        </w:rPr>
      </w:pPr>
      <w:r w:rsidRPr="000461A5">
        <w:t xml:space="preserve">b) </w:t>
      </w:r>
      <w:r w:rsidRPr="000461A5">
        <w:tab/>
        <w:t>access to national, regional and international markets, and broadest possible circulation/dissemination/promotion of ACP goods and services;</w:t>
      </w:r>
    </w:p>
    <w:p w14:paraId="70B9B4A6" w14:textId="1D7E07E8" w:rsidR="004C37DF" w:rsidRPr="000461A5" w:rsidRDefault="002558F3">
      <w:pPr>
        <w:ind w:left="568" w:hanging="284"/>
        <w:jc w:val="both"/>
        <w:rPr>
          <w:iCs/>
          <w:snapToGrid w:val="0"/>
        </w:rPr>
      </w:pPr>
      <w:r w:rsidRPr="000461A5">
        <w:t xml:space="preserve">c) </w:t>
      </w:r>
      <w:r w:rsidRPr="000461A5">
        <w:tab/>
        <w:t>better, more widespread visual literacy education;</w:t>
      </w:r>
    </w:p>
    <w:p w14:paraId="1F543E5D" w14:textId="29BCD3EA" w:rsidR="004C37DF" w:rsidRPr="000461A5" w:rsidRDefault="002558F3">
      <w:pPr>
        <w:ind w:left="567" w:hanging="283"/>
        <w:jc w:val="both"/>
        <w:rPr>
          <w:snapToGrid w:val="0"/>
        </w:rPr>
      </w:pPr>
      <w:r w:rsidRPr="000461A5">
        <w:t xml:space="preserve">d) </w:t>
      </w:r>
      <w:r w:rsidRPr="000461A5">
        <w:tab/>
        <w:t>improved access to financing through innovative mechanisms that allow co-financing and aim to reduce ACP cultural operators’ dependence on international financing.</w:t>
      </w:r>
    </w:p>
    <w:p w14:paraId="08CA936F" w14:textId="77777777" w:rsidR="004C37DF" w:rsidRPr="000461A5" w:rsidRDefault="004C37DF">
      <w:pPr>
        <w:pStyle w:val="NoSpacing"/>
        <w:jc w:val="both"/>
      </w:pPr>
    </w:p>
    <w:p w14:paraId="5E86BEAC" w14:textId="30A64554" w:rsidR="004C37DF" w:rsidRPr="000461A5" w:rsidRDefault="00486ED8">
      <w:pPr>
        <w:pStyle w:val="NoSpacing"/>
        <w:numPr>
          <w:ilvl w:val="0"/>
          <w:numId w:val="4"/>
        </w:numPr>
        <w:ind w:left="284" w:hanging="284"/>
        <w:jc w:val="both"/>
        <w:rPr>
          <w:b/>
        </w:rPr>
      </w:pPr>
      <w:r w:rsidRPr="000461A5">
        <w:rPr>
          <w:b/>
        </w:rPr>
        <w:t>Eligible activities</w:t>
      </w:r>
    </w:p>
    <w:p w14:paraId="724DB2E9" w14:textId="77777777" w:rsidR="004C37DF" w:rsidRPr="000461A5" w:rsidRDefault="004C37DF">
      <w:pPr>
        <w:pStyle w:val="NoSpacing"/>
        <w:ind w:left="360"/>
        <w:jc w:val="both"/>
      </w:pPr>
    </w:p>
    <w:p w14:paraId="29D57A19" w14:textId="77777777" w:rsidR="004C37DF" w:rsidRPr="000461A5" w:rsidRDefault="003D1A48">
      <w:pPr>
        <w:pStyle w:val="NoSpacing"/>
        <w:jc w:val="both"/>
      </w:pPr>
      <w:r w:rsidRPr="000461A5">
        <w:t>The activities are components of the action, as stated in Section 2.1.4 of the Guidelines.</w:t>
      </w:r>
    </w:p>
    <w:p w14:paraId="7DB9E8D2" w14:textId="77777777" w:rsidR="004C37DF" w:rsidRPr="000461A5" w:rsidRDefault="004C37DF">
      <w:pPr>
        <w:pStyle w:val="NoSpacing"/>
        <w:jc w:val="both"/>
      </w:pPr>
    </w:p>
    <w:p w14:paraId="6025B507" w14:textId="77777777" w:rsidR="004C37DF" w:rsidRPr="000461A5" w:rsidRDefault="007A5CC6">
      <w:pPr>
        <w:pStyle w:val="NoSpacing"/>
        <w:jc w:val="both"/>
      </w:pPr>
      <w:r w:rsidRPr="000461A5">
        <w:t xml:space="preserve">The maximum duration of the activities eligible for financial support must be specified. </w:t>
      </w:r>
    </w:p>
    <w:p w14:paraId="219EA762" w14:textId="77777777" w:rsidR="004C37DF" w:rsidRPr="000461A5" w:rsidRDefault="004C37DF">
      <w:pPr>
        <w:pStyle w:val="NoSpacing"/>
        <w:jc w:val="both"/>
      </w:pPr>
    </w:p>
    <w:p w14:paraId="5E882C46" w14:textId="67E963CA" w:rsidR="004C37DF" w:rsidRPr="000461A5" w:rsidRDefault="00D03350">
      <w:pPr>
        <w:pStyle w:val="NoSpacing"/>
        <w:jc w:val="both"/>
      </w:pPr>
      <w:r w:rsidRPr="000461A5">
        <w:t xml:space="preserve">The maximum duration of the activities eligible for financial support must not exceed the planned duration of the action specified in Section 2.1.4. </w:t>
      </w:r>
    </w:p>
    <w:p w14:paraId="291752D2" w14:textId="77777777" w:rsidR="004C37DF" w:rsidRPr="000461A5" w:rsidRDefault="004C37DF">
      <w:pPr>
        <w:pStyle w:val="NoSpacing"/>
        <w:jc w:val="both"/>
      </w:pPr>
    </w:p>
    <w:p w14:paraId="7ED11083" w14:textId="77777777" w:rsidR="004C37DF" w:rsidRPr="000461A5" w:rsidRDefault="000E721D">
      <w:pPr>
        <w:pStyle w:val="NoSpacing"/>
        <w:jc w:val="both"/>
      </w:pPr>
      <w:r w:rsidRPr="000461A5">
        <w:t>Eligible activities must be clearly and comprehensively described.</w:t>
      </w:r>
    </w:p>
    <w:p w14:paraId="357363B5" w14:textId="77777777" w:rsidR="004C37DF" w:rsidRPr="000461A5" w:rsidRDefault="004C37DF">
      <w:pPr>
        <w:pStyle w:val="NoSpacing"/>
        <w:jc w:val="both"/>
      </w:pPr>
    </w:p>
    <w:p w14:paraId="0AC9F8A9" w14:textId="650AD882" w:rsidR="004C37DF" w:rsidRPr="000461A5" w:rsidRDefault="00570DEF">
      <w:pPr>
        <w:jc w:val="both"/>
        <w:rPr>
          <w:snapToGrid w:val="0"/>
        </w:rPr>
      </w:pPr>
      <w:r w:rsidRPr="000461A5">
        <w:t xml:space="preserve">Actions must be implemented in </w:t>
      </w:r>
      <w:r w:rsidRPr="000461A5">
        <w:rPr>
          <w:b/>
          <w:bCs/>
        </w:rPr>
        <w:t>one or more of the ACP countries</w:t>
      </w:r>
      <w:r w:rsidRPr="000461A5">
        <w:t xml:space="preserve"> listed in Annex L of the Guidelines. </w:t>
      </w:r>
    </w:p>
    <w:p w14:paraId="015522B2" w14:textId="77777777" w:rsidR="004C37DF" w:rsidRPr="000461A5" w:rsidRDefault="00570DEF">
      <w:pPr>
        <w:jc w:val="both"/>
        <w:rPr>
          <w:snapToGrid w:val="0"/>
        </w:rPr>
      </w:pPr>
      <w:r w:rsidRPr="000461A5">
        <w:t xml:space="preserve">Applicants have to specify in the first page of the grant application form for which lot they are applying. </w:t>
      </w:r>
    </w:p>
    <w:p w14:paraId="026B0944" w14:textId="06AC23AE" w:rsidR="004C37DF" w:rsidRPr="000461A5" w:rsidRDefault="00570DEF">
      <w:pPr>
        <w:jc w:val="both"/>
        <w:rPr>
          <w:snapToGrid w:val="0"/>
        </w:rPr>
      </w:pPr>
      <w:r w:rsidRPr="000461A5">
        <w:t>Some activities may be carried out in ACP Member States belonging to lots other than those chosen by the applicant, or in non-ACP countries. The applicant should explain in the application form how the location of activities is justified within the context of the overall action and how these activities benefit the target populations in the ACP countries.</w:t>
      </w:r>
    </w:p>
    <w:p w14:paraId="2FA5BE90" w14:textId="37A87650" w:rsidR="004C37DF" w:rsidRPr="000461A5" w:rsidRDefault="004C37DF">
      <w:pPr>
        <w:jc w:val="both"/>
        <w:rPr>
          <w:rStyle w:val="tlid-translation"/>
        </w:rPr>
      </w:pPr>
    </w:p>
    <w:p w14:paraId="39A9B010" w14:textId="09FBB512" w:rsidR="004C37DF" w:rsidRPr="000461A5" w:rsidRDefault="0071304F">
      <w:pPr>
        <w:jc w:val="both"/>
        <w:rPr>
          <w:rStyle w:val="tlid-translation"/>
        </w:rPr>
      </w:pPr>
      <w:r w:rsidRPr="000461A5">
        <w:rPr>
          <w:rStyle w:val="tlid-translation"/>
        </w:rPr>
        <w:t xml:space="preserve">Particular attention should be paid to long-term strategies that ensure the sustainability of results beyond the duration of the actions, with the involvement of local communities. In this respect, the activities and methodology for information, monitoring, capacity building and evaluation must be clearly defined from the outset. </w:t>
      </w:r>
    </w:p>
    <w:p w14:paraId="280C0281" w14:textId="6FA6CF24" w:rsidR="004C37DF" w:rsidRPr="000461A5" w:rsidRDefault="004C37DF">
      <w:pPr>
        <w:jc w:val="both"/>
        <w:rPr>
          <w:rFonts w:eastAsia="Calibri"/>
          <w:i/>
        </w:rPr>
      </w:pPr>
    </w:p>
    <w:p w14:paraId="6FC8C855" w14:textId="4A396BEB" w:rsidR="004C37DF" w:rsidRPr="000461A5" w:rsidRDefault="0071304F">
      <w:pPr>
        <w:jc w:val="both"/>
        <w:rPr>
          <w:rFonts w:eastAsia="Calibri"/>
        </w:rPr>
      </w:pPr>
      <w:r w:rsidRPr="000461A5">
        <w:t>The types of actions eligible for third-party support may includ</w:t>
      </w:r>
      <w:r w:rsidR="000461A5">
        <w:t>e the following activities (non</w:t>
      </w:r>
      <w:r w:rsidR="000461A5">
        <w:noBreakHyphen/>
      </w:r>
      <w:r w:rsidRPr="000461A5">
        <w:t>exhaustive list provided by way of example):</w:t>
      </w:r>
    </w:p>
    <w:p w14:paraId="59C0C39F" w14:textId="77777777" w:rsidR="004C37DF" w:rsidRPr="000461A5" w:rsidRDefault="004C37DF">
      <w:pPr>
        <w:jc w:val="both"/>
        <w:rPr>
          <w:rFonts w:eastAsia="Calibri"/>
          <w:sz w:val="22"/>
          <w:szCs w:val="22"/>
        </w:rPr>
      </w:pPr>
    </w:p>
    <w:p w14:paraId="79D97595" w14:textId="68E409B3" w:rsidR="004C37DF" w:rsidRPr="000461A5" w:rsidRDefault="0071304F">
      <w:pPr>
        <w:ind w:left="851" w:hanging="851"/>
        <w:jc w:val="both"/>
        <w:rPr>
          <w:rFonts w:eastAsia="Calibri"/>
          <w:b/>
        </w:rPr>
      </w:pPr>
      <w:r w:rsidRPr="000461A5">
        <w:rPr>
          <w:b/>
        </w:rPr>
        <w:t xml:space="preserve">Strand (1) Creating/producing high-quality goods and services at a competitive price and in increased quantities </w:t>
      </w:r>
    </w:p>
    <w:p w14:paraId="19F90596" w14:textId="77777777" w:rsidR="004C37DF" w:rsidRPr="000461A5" w:rsidRDefault="004C37DF">
      <w:pPr>
        <w:jc w:val="both"/>
        <w:rPr>
          <w:rFonts w:eastAsia="Calibri"/>
          <w:b/>
          <w:sz w:val="22"/>
          <w:szCs w:val="22"/>
        </w:rPr>
      </w:pPr>
    </w:p>
    <w:p w14:paraId="2680CF44" w14:textId="4C96C18A" w:rsidR="004C37DF" w:rsidRPr="000461A5" w:rsidRDefault="0071304F">
      <w:pPr>
        <w:pStyle w:val="ListParagraph"/>
        <w:numPr>
          <w:ilvl w:val="0"/>
          <w:numId w:val="22"/>
        </w:numPr>
        <w:tabs>
          <w:tab w:val="left" w:pos="284"/>
        </w:tabs>
        <w:spacing w:after="0"/>
        <w:ind w:left="709" w:hanging="283"/>
        <w:contextualSpacing/>
        <w:rPr>
          <w:rFonts w:eastAsia="Calibri"/>
          <w:szCs w:val="22"/>
        </w:rPr>
      </w:pPr>
      <w:r w:rsidRPr="000461A5">
        <w:t>Support for cinema/theatre and institutions of artistic education, dance schools, writers’ residencies (including new communication technologies), on-the-job</w:t>
      </w:r>
      <w:r w:rsidR="000461A5">
        <w:t xml:space="preserve"> training, peer learning, e</w:t>
      </w:r>
      <w:r w:rsidR="000461A5">
        <w:noBreakHyphen/>
      </w:r>
      <w:r w:rsidRPr="000461A5">
        <w:t>learning,</w:t>
      </w:r>
    </w:p>
    <w:p w14:paraId="2FAC1D99" w14:textId="77777777" w:rsidR="004C37DF" w:rsidRPr="000461A5" w:rsidRDefault="004C37DF">
      <w:pPr>
        <w:pStyle w:val="ListParagraph"/>
        <w:spacing w:after="0"/>
        <w:ind w:left="709" w:hanging="283"/>
        <w:contextualSpacing/>
        <w:rPr>
          <w:rFonts w:eastAsia="Calibri"/>
          <w:szCs w:val="22"/>
        </w:rPr>
      </w:pPr>
    </w:p>
    <w:p w14:paraId="1DA50C36" w14:textId="77777777" w:rsidR="004C37DF" w:rsidRPr="000461A5" w:rsidRDefault="0071304F">
      <w:pPr>
        <w:pStyle w:val="Text2"/>
        <w:numPr>
          <w:ilvl w:val="0"/>
          <w:numId w:val="22"/>
        </w:numPr>
        <w:tabs>
          <w:tab w:val="clear" w:pos="2161"/>
          <w:tab w:val="left" w:pos="709"/>
        </w:tabs>
        <w:spacing w:after="0"/>
        <w:ind w:left="709" w:hanging="283"/>
        <w:rPr>
          <w:rFonts w:eastAsia="Calibri"/>
          <w:sz w:val="22"/>
          <w:szCs w:val="22"/>
        </w:rPr>
      </w:pPr>
      <w:r w:rsidRPr="000461A5">
        <w:rPr>
          <w:sz w:val="22"/>
          <w:szCs w:val="22"/>
        </w:rPr>
        <w:lastRenderedPageBreak/>
        <w:t>Support for cultural projects involving isolated areas and disadvantaged groups, together with support for beneficiaries (mainly small-scale local cultural actors, young audiences and isolated areas, including local public cultural organisations);</w:t>
      </w:r>
    </w:p>
    <w:p w14:paraId="4C21A6D9" w14:textId="1FF1681C" w:rsidR="004C37DF" w:rsidRPr="005148F5" w:rsidRDefault="0071304F" w:rsidP="005148F5">
      <w:pPr>
        <w:pStyle w:val="ListParagraph"/>
        <w:numPr>
          <w:ilvl w:val="0"/>
          <w:numId w:val="23"/>
        </w:numPr>
        <w:spacing w:after="0"/>
        <w:ind w:hanging="294"/>
        <w:contextualSpacing/>
        <w:rPr>
          <w:rFonts w:eastAsia="Calibri"/>
          <w:szCs w:val="22"/>
        </w:rPr>
      </w:pPr>
      <w:r w:rsidRPr="000461A5">
        <w:t>Support for tangible and intangible cultural heritage, including museums and collections (production and touring of exhibitions, mediation activities facilitating access to sites/collections for new audiences, including through multimedia technologies, documentation, information and awareness-raising activities about heritage),</w:t>
      </w:r>
    </w:p>
    <w:p w14:paraId="2F584B1B" w14:textId="4DC06A6B" w:rsidR="004C37DF" w:rsidRPr="000461A5" w:rsidRDefault="0071304F">
      <w:pPr>
        <w:pStyle w:val="ListParagraph"/>
        <w:widowControl w:val="0"/>
        <w:numPr>
          <w:ilvl w:val="0"/>
          <w:numId w:val="23"/>
        </w:numPr>
        <w:spacing w:after="0"/>
        <w:ind w:hanging="294"/>
        <w:contextualSpacing/>
        <w:rPr>
          <w:szCs w:val="22"/>
        </w:rPr>
      </w:pPr>
      <w:r w:rsidRPr="000461A5">
        <w:t>Actions to enable the production/development of cultural creations used and disseminated to encourage intercultural understanding:</w:t>
      </w:r>
    </w:p>
    <w:p w14:paraId="3FEAE927" w14:textId="69BF5A11" w:rsidR="004C37DF" w:rsidRPr="000461A5" w:rsidRDefault="0071304F">
      <w:pPr>
        <w:widowControl w:val="0"/>
        <w:numPr>
          <w:ilvl w:val="1"/>
          <w:numId w:val="23"/>
        </w:numPr>
        <w:autoSpaceDE w:val="0"/>
        <w:autoSpaceDN w:val="0"/>
        <w:adjustRightInd w:val="0"/>
        <w:jc w:val="both"/>
        <w:rPr>
          <w:sz w:val="22"/>
          <w:szCs w:val="22"/>
        </w:rPr>
      </w:pPr>
      <w:r w:rsidRPr="000461A5">
        <w:rPr>
          <w:sz w:val="22"/>
          <w:szCs w:val="22"/>
        </w:rPr>
        <w:t>Promotion of networking and cooperation at local, regional and international level, identifying and sharing best practices and knowledge;</w:t>
      </w:r>
    </w:p>
    <w:p w14:paraId="31FF5EF3" w14:textId="77777777" w:rsidR="004C37DF" w:rsidRPr="000461A5" w:rsidRDefault="0071304F">
      <w:pPr>
        <w:widowControl w:val="0"/>
        <w:numPr>
          <w:ilvl w:val="1"/>
          <w:numId w:val="23"/>
        </w:numPr>
        <w:autoSpaceDE w:val="0"/>
        <w:autoSpaceDN w:val="0"/>
        <w:adjustRightInd w:val="0"/>
        <w:jc w:val="both"/>
        <w:rPr>
          <w:sz w:val="22"/>
          <w:szCs w:val="22"/>
        </w:rPr>
      </w:pPr>
      <w:r w:rsidRPr="000461A5">
        <w:rPr>
          <w:sz w:val="22"/>
          <w:szCs w:val="22"/>
        </w:rPr>
        <w:t>Development of media initiatives based on reporting standards, including the production and dissemination of material by means of the internet/social media, or radio/television broadcasts on topics covered by the call.</w:t>
      </w:r>
    </w:p>
    <w:p w14:paraId="7862B421" w14:textId="2345E670" w:rsidR="004C37DF" w:rsidRPr="000461A5" w:rsidRDefault="004C37DF">
      <w:pPr>
        <w:jc w:val="both"/>
        <w:rPr>
          <w:rFonts w:eastAsia="Calibri"/>
        </w:rPr>
      </w:pPr>
    </w:p>
    <w:p w14:paraId="215773A7" w14:textId="7BA6869F" w:rsidR="004C37DF" w:rsidRPr="000461A5" w:rsidRDefault="0071304F">
      <w:pPr>
        <w:tabs>
          <w:tab w:val="left" w:pos="567"/>
          <w:tab w:val="left" w:pos="993"/>
        </w:tabs>
        <w:ind w:left="851" w:hanging="851"/>
        <w:jc w:val="both"/>
        <w:rPr>
          <w:b/>
          <w:iCs/>
          <w:snapToGrid w:val="0"/>
        </w:rPr>
      </w:pPr>
      <w:r w:rsidRPr="000461A5">
        <w:rPr>
          <w:b/>
        </w:rPr>
        <w:t>Strand</w:t>
      </w:r>
      <w:r w:rsidRPr="000461A5">
        <w:rPr>
          <w:b/>
        </w:rPr>
        <w:tab/>
        <w:t>(2)</w:t>
      </w:r>
      <w:r w:rsidRPr="000461A5">
        <w:rPr>
          <w:b/>
        </w:rPr>
        <w:tab/>
        <w:t>Access to national, regional and international markets, broadest possible circulation/dissemination/promotion of ACP goods and services</w:t>
      </w:r>
    </w:p>
    <w:p w14:paraId="4199B1EA" w14:textId="77777777" w:rsidR="004C37DF" w:rsidRPr="000461A5" w:rsidRDefault="004C37DF">
      <w:pPr>
        <w:tabs>
          <w:tab w:val="left" w:pos="567"/>
          <w:tab w:val="left" w:pos="993"/>
        </w:tabs>
        <w:ind w:left="851" w:hanging="851"/>
        <w:jc w:val="both"/>
        <w:rPr>
          <w:b/>
          <w:iCs/>
          <w:snapToGrid w:val="0"/>
        </w:rPr>
      </w:pPr>
    </w:p>
    <w:p w14:paraId="23B27FBE" w14:textId="77777777" w:rsidR="004C37DF" w:rsidRPr="000461A5" w:rsidRDefault="002A0E6B">
      <w:pPr>
        <w:pStyle w:val="ListParagraph"/>
        <w:numPr>
          <w:ilvl w:val="0"/>
          <w:numId w:val="25"/>
        </w:numPr>
        <w:tabs>
          <w:tab w:val="left" w:pos="284"/>
        </w:tabs>
        <w:spacing w:after="0"/>
        <w:ind w:left="851" w:hanging="425"/>
        <w:rPr>
          <w:rFonts w:eastAsia="Calibri"/>
          <w:b/>
          <w:szCs w:val="22"/>
        </w:rPr>
      </w:pPr>
      <w:r w:rsidRPr="000461A5">
        <w:t>Market support for festivals, support for TV channels/platforms broadcasting a quota of local films, galleries, theatres, exhibition spaces,</w:t>
      </w:r>
      <w:r w:rsidRPr="000461A5">
        <w:rPr>
          <w:b/>
          <w:szCs w:val="22"/>
        </w:rPr>
        <w:t xml:space="preserve"> </w:t>
      </w:r>
    </w:p>
    <w:p w14:paraId="05944B40" w14:textId="77777777" w:rsidR="004C37DF" w:rsidRPr="000461A5" w:rsidRDefault="004C37DF">
      <w:pPr>
        <w:jc w:val="both"/>
        <w:rPr>
          <w:rFonts w:eastAsia="Calibri"/>
          <w:szCs w:val="22"/>
        </w:rPr>
      </w:pPr>
    </w:p>
    <w:p w14:paraId="4F07E4D1" w14:textId="5DBE85F8" w:rsidR="004C37DF" w:rsidRPr="000461A5" w:rsidRDefault="0071304F">
      <w:pPr>
        <w:pStyle w:val="ListParagraph"/>
        <w:numPr>
          <w:ilvl w:val="0"/>
          <w:numId w:val="25"/>
        </w:numPr>
        <w:tabs>
          <w:tab w:val="left" w:pos="284"/>
        </w:tabs>
        <w:spacing w:after="0"/>
        <w:ind w:left="851" w:hanging="425"/>
        <w:contextualSpacing/>
        <w:rPr>
          <w:rFonts w:eastAsia="Calibri"/>
          <w:szCs w:val="22"/>
        </w:rPr>
      </w:pPr>
      <w:r w:rsidRPr="000461A5">
        <w:t>Development of online distribution, development of w</w:t>
      </w:r>
      <w:r w:rsidR="000461A5">
        <w:t>ebsites to promote works (audio</w:t>
      </w:r>
      <w:r w:rsidR="000461A5">
        <w:noBreakHyphen/>
      </w:r>
      <w:r w:rsidRPr="000461A5">
        <w:t xml:space="preserve">visual, fashion, design, crafts, visual arts, heritage, etc.),  </w:t>
      </w:r>
    </w:p>
    <w:p w14:paraId="2026782F" w14:textId="77777777" w:rsidR="004C37DF" w:rsidRPr="000461A5" w:rsidRDefault="004C37DF">
      <w:pPr>
        <w:pStyle w:val="ListParagraph"/>
        <w:tabs>
          <w:tab w:val="left" w:pos="284"/>
        </w:tabs>
        <w:spacing w:after="0"/>
        <w:ind w:left="851"/>
        <w:contextualSpacing/>
        <w:rPr>
          <w:rFonts w:eastAsia="Calibri"/>
          <w:szCs w:val="22"/>
        </w:rPr>
      </w:pPr>
    </w:p>
    <w:p w14:paraId="1C7CD325" w14:textId="77777777" w:rsidR="004C37DF" w:rsidRPr="000461A5" w:rsidRDefault="00D303B5">
      <w:pPr>
        <w:pStyle w:val="Default"/>
        <w:numPr>
          <w:ilvl w:val="0"/>
          <w:numId w:val="25"/>
        </w:numPr>
        <w:ind w:left="851" w:hanging="425"/>
        <w:jc w:val="both"/>
        <w:rPr>
          <w:sz w:val="22"/>
          <w:szCs w:val="22"/>
        </w:rPr>
      </w:pPr>
      <w:r w:rsidRPr="000461A5">
        <w:rPr>
          <w:sz w:val="22"/>
          <w:szCs w:val="22"/>
        </w:rPr>
        <w:t>Support for the projection of works on the Internet and local and national TV channels, in cultural centres, youth centres, schools, rural and remote areas, etc., support for the use of new audiovisual technologies among young people, etc.,</w:t>
      </w:r>
    </w:p>
    <w:p w14:paraId="26BFFF0F" w14:textId="674BD895" w:rsidR="004C37DF" w:rsidRPr="000461A5" w:rsidRDefault="004C37DF">
      <w:pPr>
        <w:jc w:val="both"/>
        <w:rPr>
          <w:sz w:val="22"/>
          <w:szCs w:val="22"/>
        </w:rPr>
      </w:pPr>
    </w:p>
    <w:p w14:paraId="3E9E6368" w14:textId="751BCECE" w:rsidR="004C37DF" w:rsidRPr="000461A5" w:rsidRDefault="002A0E6B">
      <w:pPr>
        <w:pStyle w:val="Default"/>
        <w:numPr>
          <w:ilvl w:val="0"/>
          <w:numId w:val="25"/>
        </w:numPr>
        <w:ind w:left="851" w:hanging="425"/>
        <w:jc w:val="both"/>
        <w:rPr>
          <w:sz w:val="22"/>
          <w:szCs w:val="22"/>
        </w:rPr>
      </w:pPr>
      <w:r w:rsidRPr="000461A5">
        <w:rPr>
          <w:sz w:val="22"/>
          <w:szCs w:val="22"/>
        </w:rPr>
        <w:t>Support for dubbing, subtitling in local/European languages, development of applications (cross-media) for playing on tablets and telephones,</w:t>
      </w:r>
    </w:p>
    <w:p w14:paraId="08449FC9" w14:textId="77777777" w:rsidR="004C37DF" w:rsidRPr="000461A5" w:rsidRDefault="004C37DF">
      <w:pPr>
        <w:pStyle w:val="Default"/>
        <w:ind w:left="851" w:hanging="425"/>
        <w:jc w:val="both"/>
        <w:rPr>
          <w:sz w:val="22"/>
          <w:szCs w:val="22"/>
        </w:rPr>
      </w:pPr>
    </w:p>
    <w:p w14:paraId="06FAD29F" w14:textId="1229977F" w:rsidR="004C37DF" w:rsidRPr="000461A5" w:rsidRDefault="0071304F">
      <w:pPr>
        <w:pStyle w:val="Default"/>
        <w:numPr>
          <w:ilvl w:val="0"/>
          <w:numId w:val="25"/>
        </w:numPr>
        <w:tabs>
          <w:tab w:val="left" w:pos="284"/>
        </w:tabs>
        <w:ind w:left="851" w:hanging="425"/>
        <w:jc w:val="both"/>
        <w:rPr>
          <w:sz w:val="22"/>
          <w:szCs w:val="22"/>
        </w:rPr>
      </w:pPr>
      <w:r w:rsidRPr="000461A5">
        <w:rPr>
          <w:sz w:val="22"/>
          <w:szCs w:val="22"/>
        </w:rPr>
        <w:t>Development of professional capacities and skills with a view to better adaptation to a globalised world and markets (e.g. administrative, creative and marketing skills, vocational and technical training) to strengthen links with the private sector, support for knowledge</w:t>
      </w:r>
      <w:r w:rsidR="005148F5">
        <w:rPr>
          <w:sz w:val="22"/>
          <w:szCs w:val="22"/>
        </w:rPr>
        <w:t xml:space="preserve"> transfer.</w:t>
      </w:r>
    </w:p>
    <w:p w14:paraId="1E8D77E7" w14:textId="77777777" w:rsidR="004C37DF" w:rsidRPr="000461A5" w:rsidRDefault="004C37DF">
      <w:pPr>
        <w:pStyle w:val="ListParagraph"/>
        <w:spacing w:after="0"/>
        <w:ind w:left="0"/>
        <w:rPr>
          <w:rFonts w:eastAsia="Calibri"/>
          <w:sz w:val="24"/>
          <w:szCs w:val="24"/>
        </w:rPr>
      </w:pPr>
    </w:p>
    <w:p w14:paraId="51F67C31" w14:textId="1F005A88" w:rsidR="004C37DF" w:rsidRPr="000461A5" w:rsidRDefault="0071304F">
      <w:pPr>
        <w:ind w:left="426" w:hanging="426"/>
        <w:jc w:val="both"/>
        <w:rPr>
          <w:rFonts w:eastAsia="Calibri"/>
          <w:b/>
          <w:bCs/>
        </w:rPr>
      </w:pPr>
      <w:r w:rsidRPr="000461A5">
        <w:rPr>
          <w:b/>
          <w:bCs/>
        </w:rPr>
        <w:t>Strand (3) Better, more widespread visual literacy education</w:t>
      </w:r>
    </w:p>
    <w:p w14:paraId="3B0B9029" w14:textId="26D578A5" w:rsidR="004C37DF" w:rsidRPr="000461A5" w:rsidRDefault="0071304F">
      <w:pPr>
        <w:pStyle w:val="ListParagraph"/>
        <w:numPr>
          <w:ilvl w:val="0"/>
          <w:numId w:val="26"/>
        </w:numPr>
        <w:spacing w:after="0"/>
        <w:ind w:left="993" w:hanging="426"/>
        <w:contextualSpacing/>
        <w:rPr>
          <w:rFonts w:eastAsia="Calibri"/>
          <w:szCs w:val="22"/>
        </w:rPr>
      </w:pPr>
      <w:r w:rsidRPr="000461A5">
        <w:t>Support for attracting new audiences and for cultural education, especially among young people.</w:t>
      </w:r>
    </w:p>
    <w:p w14:paraId="66821D2B" w14:textId="77777777" w:rsidR="004C37DF" w:rsidRPr="000461A5" w:rsidRDefault="004C37DF">
      <w:pPr>
        <w:pStyle w:val="ListParagraph"/>
        <w:spacing w:after="0"/>
        <w:ind w:left="993"/>
        <w:contextualSpacing/>
        <w:rPr>
          <w:rFonts w:eastAsia="Calibri"/>
          <w:szCs w:val="22"/>
        </w:rPr>
      </w:pPr>
    </w:p>
    <w:p w14:paraId="4C82B95F" w14:textId="77777777" w:rsidR="004C37DF" w:rsidRPr="000461A5" w:rsidRDefault="0071304F">
      <w:pPr>
        <w:pStyle w:val="ListParagraph"/>
        <w:numPr>
          <w:ilvl w:val="0"/>
          <w:numId w:val="26"/>
        </w:numPr>
        <w:spacing w:after="0"/>
        <w:ind w:left="993" w:hanging="426"/>
        <w:contextualSpacing/>
        <w:rPr>
          <w:rFonts w:eastAsia="Calibri"/>
          <w:szCs w:val="22"/>
        </w:rPr>
      </w:pPr>
      <w:r w:rsidRPr="000461A5">
        <w:t>Organisation of educational workshops for young people and women and special sessions in primary and secondary schools.</w:t>
      </w:r>
    </w:p>
    <w:p w14:paraId="45A657F3" w14:textId="5EDFBA2E" w:rsidR="004C37DF" w:rsidRPr="000461A5" w:rsidRDefault="0071304F">
      <w:pPr>
        <w:contextualSpacing/>
        <w:jc w:val="both"/>
        <w:rPr>
          <w:rFonts w:eastAsia="Calibri"/>
          <w:sz w:val="22"/>
          <w:szCs w:val="22"/>
        </w:rPr>
      </w:pPr>
      <w:r w:rsidRPr="000461A5">
        <w:rPr>
          <w:sz w:val="22"/>
          <w:szCs w:val="22"/>
        </w:rPr>
        <w:t xml:space="preserve"> </w:t>
      </w:r>
    </w:p>
    <w:p w14:paraId="1988E410" w14:textId="77777777" w:rsidR="004C37DF" w:rsidRPr="000461A5" w:rsidRDefault="0071304F">
      <w:pPr>
        <w:pStyle w:val="ListParagraph"/>
        <w:numPr>
          <w:ilvl w:val="0"/>
          <w:numId w:val="26"/>
        </w:numPr>
        <w:spacing w:after="0"/>
        <w:ind w:left="993" w:hanging="426"/>
        <w:contextualSpacing/>
        <w:rPr>
          <w:rFonts w:eastAsia="Calibri"/>
          <w:szCs w:val="22"/>
        </w:rPr>
      </w:pPr>
      <w:r w:rsidRPr="000461A5">
        <w:t xml:space="preserve">Encouraging and supporting the introduction of visual literacy in state educational programmes. </w:t>
      </w:r>
    </w:p>
    <w:p w14:paraId="33A20B09" w14:textId="77777777" w:rsidR="004C37DF" w:rsidRPr="000461A5" w:rsidRDefault="004C37DF">
      <w:pPr>
        <w:ind w:left="426"/>
        <w:jc w:val="both"/>
        <w:rPr>
          <w:rFonts w:eastAsia="Calibri"/>
        </w:rPr>
      </w:pPr>
    </w:p>
    <w:p w14:paraId="7FE0B1E5" w14:textId="616C7117" w:rsidR="004C37DF" w:rsidRPr="000461A5" w:rsidRDefault="0071304F">
      <w:pPr>
        <w:ind w:left="851" w:hanging="851"/>
        <w:jc w:val="both"/>
        <w:rPr>
          <w:b/>
          <w:snapToGrid w:val="0"/>
        </w:rPr>
      </w:pPr>
      <w:r w:rsidRPr="000461A5">
        <w:rPr>
          <w:b/>
        </w:rPr>
        <w:t>Strand (4) Facilitated access to financing through in</w:t>
      </w:r>
      <w:r w:rsidR="000461A5">
        <w:rPr>
          <w:b/>
        </w:rPr>
        <w:t>novative mechanisms enabling co</w:t>
      </w:r>
      <w:r w:rsidR="000461A5">
        <w:rPr>
          <w:b/>
        </w:rPr>
        <w:noBreakHyphen/>
      </w:r>
      <w:r w:rsidRPr="000461A5">
        <w:rPr>
          <w:b/>
        </w:rPr>
        <w:t>financing and aiming to reduce ACP cultural operators’ dependency on international financing.</w:t>
      </w:r>
    </w:p>
    <w:p w14:paraId="3D36DF44" w14:textId="77777777" w:rsidR="004C37DF" w:rsidRPr="000461A5" w:rsidRDefault="004C37DF">
      <w:pPr>
        <w:jc w:val="both"/>
        <w:rPr>
          <w:rFonts w:eastAsia="Calibri"/>
          <w:b/>
          <w:sz w:val="22"/>
          <w:szCs w:val="22"/>
        </w:rPr>
      </w:pPr>
    </w:p>
    <w:p w14:paraId="6B8FB491" w14:textId="12DAB3C8" w:rsidR="004C37DF" w:rsidRPr="000461A5" w:rsidRDefault="0071304F">
      <w:pPr>
        <w:pStyle w:val="ListParagraph"/>
        <w:numPr>
          <w:ilvl w:val="0"/>
          <w:numId w:val="27"/>
        </w:numPr>
        <w:ind w:left="993" w:hanging="426"/>
        <w:contextualSpacing/>
        <w:rPr>
          <w:rStyle w:val="tlid-translation"/>
          <w:szCs w:val="22"/>
        </w:rPr>
      </w:pPr>
      <w:r w:rsidRPr="000461A5">
        <w:rPr>
          <w:rStyle w:val="tlid-translation"/>
          <w:szCs w:val="22"/>
        </w:rPr>
        <w:t>Contribute to increasing cultural operators’ access to markets (local, regional and international) and attracting investors’ interest in:</w:t>
      </w:r>
    </w:p>
    <w:p w14:paraId="6B2FACB0" w14:textId="79B0D134" w:rsidR="004C37DF" w:rsidRPr="000461A5" w:rsidRDefault="004C37DF">
      <w:pPr>
        <w:pStyle w:val="ListParagraph"/>
        <w:ind w:left="993"/>
        <w:contextualSpacing/>
        <w:rPr>
          <w:rStyle w:val="tlid-translation"/>
          <w:szCs w:val="22"/>
        </w:rPr>
      </w:pPr>
    </w:p>
    <w:p w14:paraId="01533E3B" w14:textId="1F7D327E" w:rsidR="004C37DF" w:rsidRPr="000461A5" w:rsidRDefault="00D303B5">
      <w:pPr>
        <w:pStyle w:val="ListParagraph"/>
        <w:numPr>
          <w:ilvl w:val="0"/>
          <w:numId w:val="28"/>
        </w:numPr>
        <w:ind w:left="1713"/>
        <w:contextualSpacing/>
        <w:rPr>
          <w:rFonts w:eastAsia="Calibri"/>
          <w:szCs w:val="22"/>
        </w:rPr>
      </w:pPr>
      <w:r w:rsidRPr="000461A5">
        <w:lastRenderedPageBreak/>
        <w:t xml:space="preserve">Support for creators/artists by providing advice, tools and resources to help them start their own business (video games, animation films, platforms, creation, design, web content), </w:t>
      </w:r>
    </w:p>
    <w:p w14:paraId="23D76F78" w14:textId="77777777" w:rsidR="004C37DF" w:rsidRPr="000461A5" w:rsidRDefault="004C37DF">
      <w:pPr>
        <w:pStyle w:val="ListParagraph"/>
        <w:ind w:left="1713"/>
        <w:contextualSpacing/>
        <w:rPr>
          <w:rFonts w:eastAsia="Calibri"/>
          <w:szCs w:val="22"/>
        </w:rPr>
      </w:pPr>
    </w:p>
    <w:p w14:paraId="71871B2C" w14:textId="5D82004B" w:rsidR="004C37DF" w:rsidRPr="000461A5" w:rsidRDefault="00D303B5">
      <w:pPr>
        <w:pStyle w:val="ListParagraph"/>
        <w:numPr>
          <w:ilvl w:val="0"/>
          <w:numId w:val="28"/>
        </w:numPr>
        <w:ind w:left="1713"/>
        <w:contextualSpacing/>
        <w:rPr>
          <w:rFonts w:eastAsia="Calibri"/>
          <w:szCs w:val="22"/>
        </w:rPr>
      </w:pPr>
      <w:r w:rsidRPr="000461A5">
        <w:t xml:space="preserve">Support for existing companies by developing relationships with Impact, Venture and other innovative funds giving them access to working capital and growth. </w:t>
      </w:r>
    </w:p>
    <w:p w14:paraId="07E41F79" w14:textId="5DE92AFA" w:rsidR="004C37DF" w:rsidRPr="000461A5" w:rsidRDefault="00D303B5">
      <w:pPr>
        <w:pStyle w:val="Default"/>
        <w:numPr>
          <w:ilvl w:val="1"/>
          <w:numId w:val="28"/>
        </w:numPr>
        <w:ind w:left="1701" w:hanging="425"/>
        <w:jc w:val="both"/>
        <w:rPr>
          <w:szCs w:val="22"/>
        </w:rPr>
      </w:pPr>
      <w:r w:rsidRPr="000461A5">
        <w:rPr>
          <w:sz w:val="22"/>
          <w:szCs w:val="22"/>
        </w:rPr>
        <w:t xml:space="preserve">Support for research and/or improved access to financing mechanisms and innovative technological approaches    </w:t>
      </w:r>
    </w:p>
    <w:p w14:paraId="771A65F1" w14:textId="77777777" w:rsidR="004C37DF" w:rsidRPr="000461A5" w:rsidRDefault="004C37DF">
      <w:pPr>
        <w:pStyle w:val="Default"/>
        <w:ind w:left="993" w:hanging="426"/>
        <w:jc w:val="both"/>
        <w:rPr>
          <w:sz w:val="22"/>
          <w:szCs w:val="22"/>
        </w:rPr>
      </w:pPr>
    </w:p>
    <w:p w14:paraId="768BCD9C" w14:textId="77777777" w:rsidR="004C37DF" w:rsidRPr="000461A5" w:rsidRDefault="00DE0C91">
      <w:pPr>
        <w:pStyle w:val="NoSpacing"/>
        <w:numPr>
          <w:ilvl w:val="0"/>
          <w:numId w:val="4"/>
        </w:numPr>
        <w:tabs>
          <w:tab w:val="left" w:pos="426"/>
        </w:tabs>
        <w:ind w:left="284" w:hanging="284"/>
        <w:jc w:val="both"/>
        <w:rPr>
          <w:b/>
        </w:rPr>
      </w:pPr>
      <w:r w:rsidRPr="000461A5">
        <w:rPr>
          <w:b/>
        </w:rPr>
        <w:t xml:space="preserve">Entities eligible for financial support  </w:t>
      </w:r>
    </w:p>
    <w:p w14:paraId="6C5BC7F7" w14:textId="77777777" w:rsidR="004C37DF" w:rsidRPr="000461A5" w:rsidRDefault="004C37DF">
      <w:pPr>
        <w:pStyle w:val="NoSpacing"/>
        <w:ind w:left="360"/>
        <w:jc w:val="both"/>
        <w:rPr>
          <w:b/>
        </w:rPr>
      </w:pPr>
    </w:p>
    <w:p w14:paraId="181336F5" w14:textId="77777777" w:rsidR="004C37DF" w:rsidRPr="000461A5" w:rsidRDefault="000E721D">
      <w:pPr>
        <w:pStyle w:val="NoSpacing"/>
        <w:jc w:val="both"/>
      </w:pPr>
      <w:r w:rsidRPr="000461A5">
        <w:t>Any third party eligible for financial support must meet the following criteria:</w:t>
      </w:r>
    </w:p>
    <w:p w14:paraId="343021F5" w14:textId="77777777" w:rsidR="004C37DF" w:rsidRPr="000461A5" w:rsidRDefault="004C37DF">
      <w:pPr>
        <w:pStyle w:val="NoSpacing"/>
        <w:ind w:left="360"/>
        <w:jc w:val="both"/>
        <w:rPr>
          <w:b/>
        </w:rPr>
      </w:pPr>
    </w:p>
    <w:p w14:paraId="7617A745" w14:textId="7431A373" w:rsidR="004C37DF" w:rsidRPr="000461A5" w:rsidRDefault="000E721D">
      <w:pPr>
        <w:pStyle w:val="NoSpacing"/>
        <w:numPr>
          <w:ilvl w:val="0"/>
          <w:numId w:val="5"/>
        </w:numPr>
        <w:spacing w:line="276" w:lineRule="auto"/>
        <w:jc w:val="both"/>
      </w:pPr>
      <w:r w:rsidRPr="000461A5">
        <w:t xml:space="preserve">be a legal person </w:t>
      </w:r>
      <w:r w:rsidRPr="000461A5">
        <w:rPr>
          <w:b/>
          <w:bCs/>
        </w:rPr>
        <w:t>and</w:t>
      </w:r>
      <w:r w:rsidRPr="000461A5">
        <w:t xml:space="preserve"> </w:t>
      </w:r>
    </w:p>
    <w:p w14:paraId="3172C193" w14:textId="2F586305" w:rsidR="004C37DF" w:rsidRPr="000461A5" w:rsidRDefault="000E721D">
      <w:pPr>
        <w:pStyle w:val="NoSpacing"/>
        <w:numPr>
          <w:ilvl w:val="0"/>
          <w:numId w:val="5"/>
        </w:numPr>
        <w:spacing w:line="276" w:lineRule="auto"/>
        <w:jc w:val="both"/>
      </w:pPr>
      <w:r w:rsidRPr="000461A5">
        <w:t xml:space="preserve">be established since at least 2017 in one ACP Member State of the specific lot for which the application is submitted (as listed in Annex L), </w:t>
      </w:r>
      <w:r w:rsidRPr="000461A5">
        <w:rPr>
          <w:b/>
          <w:bCs/>
        </w:rPr>
        <w:t>and</w:t>
      </w:r>
    </w:p>
    <w:p w14:paraId="7A8C150A" w14:textId="3452F139" w:rsidR="004C37DF" w:rsidRPr="000461A5" w:rsidRDefault="00B2280B">
      <w:pPr>
        <w:pStyle w:val="NoSpacing"/>
        <w:numPr>
          <w:ilvl w:val="0"/>
          <w:numId w:val="5"/>
        </w:numPr>
        <w:spacing w:line="276" w:lineRule="auto"/>
        <w:jc w:val="both"/>
        <w:rPr>
          <w:b/>
        </w:rPr>
      </w:pPr>
      <w:r w:rsidRPr="000461A5">
        <w:t xml:space="preserve">have directly implemented, during the last two years (2017/2018), at least one project in the cultural and creative sector, for at least 50% of the amount of the grant requested, </w:t>
      </w:r>
      <w:r w:rsidRPr="000461A5">
        <w:rPr>
          <w:b/>
          <w:bCs/>
        </w:rPr>
        <w:t>and</w:t>
      </w:r>
      <w:r w:rsidRPr="000461A5">
        <w:rPr>
          <w:b/>
        </w:rPr>
        <w:t xml:space="preserve"> </w:t>
      </w:r>
    </w:p>
    <w:p w14:paraId="629DBC86" w14:textId="271DD751" w:rsidR="004C37DF" w:rsidRPr="000461A5" w:rsidRDefault="000E721D">
      <w:pPr>
        <w:pStyle w:val="NoSpacing"/>
        <w:numPr>
          <w:ilvl w:val="0"/>
          <w:numId w:val="5"/>
        </w:numPr>
        <w:spacing w:line="276" w:lineRule="auto"/>
        <w:jc w:val="both"/>
        <w:rPr>
          <w:b/>
        </w:rPr>
      </w:pPr>
      <w:r w:rsidRPr="000461A5">
        <w:t>be directly responsible for the preparation and management of the activities being funded.</w:t>
      </w:r>
    </w:p>
    <w:p w14:paraId="1C20E825" w14:textId="77777777" w:rsidR="004C37DF" w:rsidRPr="000461A5" w:rsidRDefault="004C37DF">
      <w:pPr>
        <w:pStyle w:val="NoSpacing"/>
        <w:ind w:left="360"/>
        <w:jc w:val="both"/>
        <w:rPr>
          <w:color w:val="FF0000"/>
        </w:rPr>
      </w:pPr>
    </w:p>
    <w:p w14:paraId="1111E37E" w14:textId="77777777" w:rsidR="004C37DF" w:rsidRPr="000461A5" w:rsidRDefault="00DE0C91">
      <w:pPr>
        <w:pStyle w:val="NoSpacing"/>
        <w:numPr>
          <w:ilvl w:val="0"/>
          <w:numId w:val="4"/>
        </w:numPr>
        <w:tabs>
          <w:tab w:val="left" w:pos="426"/>
        </w:tabs>
        <w:ind w:left="284" w:hanging="284"/>
        <w:jc w:val="both"/>
        <w:rPr>
          <w:b/>
        </w:rPr>
      </w:pPr>
      <w:r w:rsidRPr="000461A5">
        <w:rPr>
          <w:b/>
        </w:rPr>
        <w:t xml:space="preserve">Criteria for selecting these entities and granting financial support  </w:t>
      </w:r>
    </w:p>
    <w:p w14:paraId="76511131" w14:textId="77777777" w:rsidR="004C37DF" w:rsidRPr="000461A5" w:rsidRDefault="004C37DF">
      <w:pPr>
        <w:pStyle w:val="NoSpacing"/>
        <w:ind w:left="360"/>
        <w:jc w:val="both"/>
        <w:rPr>
          <w:b/>
        </w:rPr>
      </w:pPr>
    </w:p>
    <w:p w14:paraId="1F0D7C63" w14:textId="40E2972A" w:rsidR="004C37DF" w:rsidRPr="000461A5" w:rsidRDefault="00420B1D">
      <w:pPr>
        <w:pStyle w:val="NoSpacing"/>
        <w:jc w:val="both"/>
      </w:pPr>
      <w:r w:rsidRPr="000461A5">
        <w:t xml:space="preserve">Third parties submit their projects to a call for proposals issued by the Coordinator, whose eligibility and selection criteria meet all the criteria of the Guidelines (see Section 2.1) and the present Annex. </w:t>
      </w:r>
    </w:p>
    <w:p w14:paraId="4FCDF2C2" w14:textId="2D5A4778" w:rsidR="004C37DF" w:rsidRPr="000461A5" w:rsidRDefault="004C37DF">
      <w:pPr>
        <w:pStyle w:val="NoSpacing"/>
        <w:jc w:val="both"/>
      </w:pPr>
    </w:p>
    <w:p w14:paraId="01F5CF8B" w14:textId="47718F02" w:rsidR="004C37DF" w:rsidRPr="000461A5" w:rsidRDefault="00420B1D">
      <w:pPr>
        <w:pStyle w:val="NoSpacing"/>
        <w:jc w:val="both"/>
      </w:pPr>
      <w:r w:rsidRPr="000461A5">
        <w:t>The application must set out, in Section 2.1.1 of the application form, the criteria and methodology to be used to select third parties. The applicatio</w:t>
      </w:r>
      <w:r w:rsidR="000461A5">
        <w:t>n must also describe in Section </w:t>
      </w:r>
      <w:r w:rsidRPr="000461A5">
        <w:t>2.1.1 of the application form the financial and operational monitoring and support mechanisms which will be put in place.</w:t>
      </w:r>
    </w:p>
    <w:p w14:paraId="4E27C829" w14:textId="77777777" w:rsidR="004C37DF" w:rsidRPr="000461A5" w:rsidRDefault="004C37DF">
      <w:pPr>
        <w:pStyle w:val="NoSpacing"/>
        <w:ind w:left="993" w:hanging="284"/>
        <w:jc w:val="both"/>
      </w:pPr>
    </w:p>
    <w:p w14:paraId="67369D5E" w14:textId="77777777" w:rsidR="004C37DF" w:rsidRPr="000461A5" w:rsidRDefault="00D23450">
      <w:pPr>
        <w:pStyle w:val="NoSpacing"/>
        <w:jc w:val="both"/>
      </w:pPr>
      <w:r w:rsidRPr="000461A5">
        <w:t>The coordinator may apply their own rules to the selection and evaluation process, provided that they comply with the principles of proportionality, sound financial management, equal treatment and non-discrimination.</w:t>
      </w:r>
    </w:p>
    <w:p w14:paraId="35401323" w14:textId="77777777" w:rsidR="004C37DF" w:rsidRPr="000461A5" w:rsidRDefault="004C37DF">
      <w:pPr>
        <w:pStyle w:val="NoSpacing"/>
        <w:jc w:val="both"/>
      </w:pPr>
    </w:p>
    <w:p w14:paraId="762B0672" w14:textId="77777777" w:rsidR="004C37DF" w:rsidRPr="000461A5" w:rsidRDefault="00D23450">
      <w:pPr>
        <w:pStyle w:val="NoSpacing"/>
        <w:jc w:val="both"/>
      </w:pPr>
      <w:r w:rsidRPr="000461A5">
        <w:t>The coordinator must ensure transparency and avoid conflicts of interest throughout the award procedure.</w:t>
      </w:r>
    </w:p>
    <w:p w14:paraId="6BA3305C" w14:textId="77777777" w:rsidR="004C37DF" w:rsidRPr="000461A5" w:rsidRDefault="004C37DF">
      <w:pPr>
        <w:pStyle w:val="NoSpacing"/>
        <w:jc w:val="both"/>
      </w:pPr>
    </w:p>
    <w:p w14:paraId="6E831774" w14:textId="6E9B0484" w:rsidR="004C37DF" w:rsidRPr="000461A5" w:rsidRDefault="00D23450">
      <w:pPr>
        <w:pStyle w:val="NoSpacing"/>
        <w:jc w:val="both"/>
      </w:pPr>
      <w:r w:rsidRPr="000461A5">
        <w:t>The coordinator must ensure that the exclusion criteria referred to in point 2.6.10 of the PRAG</w:t>
      </w:r>
      <w:r w:rsidRPr="000461A5">
        <w:rPr>
          <w:rStyle w:val="FootnoteReference"/>
        </w:rPr>
        <w:footnoteReference w:id="3"/>
      </w:r>
      <w:r w:rsidRPr="000461A5">
        <w:t xml:space="preserve"> do not apply to the third parties. Proof and documented evidence that third parties are not subject to any of the exclusion criteria must be kept in the beneficiaries' records.</w:t>
      </w:r>
    </w:p>
    <w:p w14:paraId="3627BBD8" w14:textId="77777777" w:rsidR="004C37DF" w:rsidRPr="000461A5" w:rsidRDefault="004C37DF">
      <w:pPr>
        <w:pStyle w:val="NoSpacing"/>
        <w:jc w:val="both"/>
      </w:pPr>
    </w:p>
    <w:p w14:paraId="2D5E2D4E" w14:textId="77777777" w:rsidR="004C37DF" w:rsidRPr="000461A5" w:rsidRDefault="00420B1D">
      <w:pPr>
        <w:pStyle w:val="NoSpacing"/>
        <w:jc w:val="both"/>
      </w:pPr>
      <w:r w:rsidRPr="000461A5">
        <w:t xml:space="preserve">The contracting authority and the European Commission may appoint observers to the coordinator's evaluation committee for the selection of third parties. Once the selection process has been completed, the list of recipients of financial support (i.e. the third parties) </w:t>
      </w:r>
      <w:r w:rsidRPr="000461A5">
        <w:lastRenderedPageBreak/>
        <w:t xml:space="preserve">should be submitted to the contracting authority and the European Commission for information. </w:t>
      </w:r>
    </w:p>
    <w:p w14:paraId="17A67CB7" w14:textId="77777777" w:rsidR="004C37DF" w:rsidRPr="000461A5" w:rsidRDefault="004C37DF">
      <w:pPr>
        <w:pStyle w:val="NoSpacing"/>
        <w:jc w:val="both"/>
      </w:pPr>
    </w:p>
    <w:p w14:paraId="3E8F7A96" w14:textId="4C09332A" w:rsidR="004C37DF" w:rsidRPr="000461A5" w:rsidRDefault="00DE0C91">
      <w:pPr>
        <w:pStyle w:val="NoSpacing"/>
        <w:numPr>
          <w:ilvl w:val="0"/>
          <w:numId w:val="4"/>
        </w:numPr>
        <w:ind w:left="426" w:hanging="426"/>
        <w:jc w:val="both"/>
        <w:rPr>
          <w:b/>
        </w:rPr>
      </w:pPr>
      <w:r w:rsidRPr="000461A5">
        <w:rPr>
          <w:b/>
        </w:rPr>
        <w:t>Criteria for determining the exact amount of financial support to third parties</w:t>
      </w:r>
    </w:p>
    <w:p w14:paraId="673B0EF5" w14:textId="77777777" w:rsidR="004C37DF" w:rsidRPr="000461A5" w:rsidRDefault="004C37DF">
      <w:pPr>
        <w:pStyle w:val="NoSpacing"/>
        <w:ind w:left="426"/>
        <w:jc w:val="both"/>
        <w:rPr>
          <w:b/>
        </w:rPr>
      </w:pPr>
    </w:p>
    <w:p w14:paraId="6430D1BC" w14:textId="77777777" w:rsidR="004C37DF" w:rsidRPr="000461A5" w:rsidRDefault="006941A7">
      <w:pPr>
        <w:pStyle w:val="NoSpacing"/>
        <w:jc w:val="both"/>
      </w:pPr>
      <w:r w:rsidRPr="000461A5">
        <w:t xml:space="preserve">The application must set out the criteria and methodology used to determine the amount of the financial support to third parties. </w:t>
      </w:r>
    </w:p>
    <w:p w14:paraId="3FEAF4EF" w14:textId="77777777" w:rsidR="004C37DF" w:rsidRPr="000461A5" w:rsidRDefault="004C37DF">
      <w:pPr>
        <w:pStyle w:val="NoSpacing"/>
        <w:ind w:left="360"/>
        <w:jc w:val="both"/>
      </w:pPr>
    </w:p>
    <w:p w14:paraId="33C35449" w14:textId="77777777" w:rsidR="004C37DF" w:rsidRPr="000461A5" w:rsidRDefault="006941A7">
      <w:pPr>
        <w:pStyle w:val="NoSpacing"/>
        <w:jc w:val="both"/>
      </w:pPr>
      <w:r w:rsidRPr="000461A5">
        <w:t>It must also include the following indicative information:</w:t>
      </w:r>
    </w:p>
    <w:p w14:paraId="678537BA" w14:textId="77777777" w:rsidR="004C37DF" w:rsidRPr="000461A5" w:rsidRDefault="004C37DF">
      <w:pPr>
        <w:pStyle w:val="NoSpacing"/>
        <w:ind w:left="360"/>
        <w:jc w:val="both"/>
      </w:pPr>
    </w:p>
    <w:p w14:paraId="33EC1421" w14:textId="17FCABCD" w:rsidR="004C37DF" w:rsidRPr="000461A5" w:rsidRDefault="006941A7">
      <w:pPr>
        <w:pStyle w:val="NoSpacing"/>
        <w:numPr>
          <w:ilvl w:val="0"/>
          <w:numId w:val="6"/>
        </w:numPr>
        <w:jc w:val="both"/>
      </w:pPr>
      <w:r w:rsidRPr="000461A5">
        <w:t>The total amount allocated for financial support to third parties; and</w:t>
      </w:r>
    </w:p>
    <w:p w14:paraId="02CD063E" w14:textId="77777777" w:rsidR="004C37DF" w:rsidRPr="000461A5" w:rsidRDefault="006941A7">
      <w:pPr>
        <w:pStyle w:val="NoSpacing"/>
        <w:numPr>
          <w:ilvl w:val="0"/>
          <w:numId w:val="6"/>
        </w:numPr>
        <w:jc w:val="both"/>
      </w:pPr>
      <w:r w:rsidRPr="000461A5">
        <w:t xml:space="preserve">The number of third-party projects to be supported. </w:t>
      </w:r>
    </w:p>
    <w:p w14:paraId="0E751A3F" w14:textId="77777777" w:rsidR="004C37DF" w:rsidRPr="000461A5" w:rsidRDefault="004C37DF">
      <w:pPr>
        <w:pStyle w:val="NoSpacing"/>
        <w:jc w:val="both"/>
      </w:pPr>
    </w:p>
    <w:p w14:paraId="3D7C8C53" w14:textId="77777777" w:rsidR="004C37DF" w:rsidRPr="000461A5" w:rsidRDefault="0032105B">
      <w:pPr>
        <w:pStyle w:val="NoSpacing"/>
        <w:numPr>
          <w:ilvl w:val="0"/>
          <w:numId w:val="4"/>
        </w:numPr>
        <w:jc w:val="both"/>
        <w:rPr>
          <w:b/>
          <w:sz w:val="22"/>
          <w:szCs w:val="22"/>
        </w:rPr>
      </w:pPr>
      <w:r w:rsidRPr="000461A5">
        <w:rPr>
          <w:b/>
          <w:sz w:val="22"/>
        </w:rPr>
        <w:t>Maximum amount of financial support per third party</w:t>
      </w:r>
    </w:p>
    <w:p w14:paraId="6E2027CA" w14:textId="77777777" w:rsidR="004C37DF" w:rsidRPr="000461A5" w:rsidRDefault="004C37DF">
      <w:pPr>
        <w:pStyle w:val="NoSpacing"/>
        <w:ind w:left="360"/>
        <w:jc w:val="both"/>
        <w:rPr>
          <w:b/>
          <w:sz w:val="22"/>
          <w:szCs w:val="22"/>
        </w:rPr>
      </w:pPr>
    </w:p>
    <w:p w14:paraId="2124921E" w14:textId="57D5F16D" w:rsidR="004C37DF" w:rsidRPr="000461A5" w:rsidRDefault="006941A7">
      <w:pPr>
        <w:pStyle w:val="NoSpacing"/>
        <w:jc w:val="both"/>
        <w:rPr>
          <w:b/>
        </w:rPr>
      </w:pPr>
      <w:r w:rsidRPr="000461A5">
        <w:t xml:space="preserve">The financial support per third party may not exceed </w:t>
      </w:r>
      <w:r w:rsidRPr="000461A5">
        <w:rPr>
          <w:b/>
          <w:bCs/>
        </w:rPr>
        <w:t>€180,000 per project selected.</w:t>
      </w:r>
    </w:p>
    <w:p w14:paraId="47FED07F" w14:textId="77777777" w:rsidR="004C37DF" w:rsidRPr="000461A5" w:rsidRDefault="004C37DF">
      <w:pPr>
        <w:pStyle w:val="NoSpacing"/>
        <w:ind w:left="360"/>
        <w:jc w:val="both"/>
        <w:rPr>
          <w:sz w:val="22"/>
          <w:szCs w:val="22"/>
        </w:rPr>
      </w:pPr>
    </w:p>
    <w:p w14:paraId="15918037" w14:textId="77777777" w:rsidR="004C37DF" w:rsidRPr="000461A5" w:rsidRDefault="008C5064">
      <w:pPr>
        <w:jc w:val="both"/>
      </w:pPr>
      <w:r w:rsidRPr="000461A5">
        <w:t xml:space="preserve">Applicants should propose in their applications which documents the third parties will need to keep to demonstrate that the financial support has been used in accordance with the grant contract, as specified in the introductory paragraph of this Annex. </w:t>
      </w:r>
    </w:p>
    <w:p w14:paraId="7DBF663C" w14:textId="7ADEF50D" w:rsidR="005148F5" w:rsidRPr="004039E6" w:rsidRDefault="005148F5" w:rsidP="005148F5">
      <w:pPr>
        <w:pStyle w:val="Default"/>
        <w:spacing w:line="276" w:lineRule="auto"/>
        <w:jc w:val="both"/>
      </w:pPr>
    </w:p>
    <w:p w14:paraId="55EC29A2" w14:textId="195934A1" w:rsidR="00156F51" w:rsidRDefault="00156F51" w:rsidP="00156F51">
      <w:pPr>
        <w:pStyle w:val="Default"/>
        <w:numPr>
          <w:ilvl w:val="0"/>
          <w:numId w:val="4"/>
        </w:numPr>
        <w:spacing w:line="276" w:lineRule="auto"/>
        <w:jc w:val="both"/>
        <w:rPr>
          <w:b/>
        </w:rPr>
      </w:pPr>
      <w:r w:rsidRPr="004039E6">
        <w:rPr>
          <w:b/>
        </w:rPr>
        <w:t>Control system established to verify the eligibility of costs (implementation phase)</w:t>
      </w:r>
    </w:p>
    <w:p w14:paraId="7C325E1E" w14:textId="77777777" w:rsidR="00156F51" w:rsidRPr="004039E6" w:rsidRDefault="00156F51" w:rsidP="00156F51">
      <w:pPr>
        <w:pStyle w:val="Default"/>
        <w:spacing w:line="276" w:lineRule="auto"/>
        <w:ind w:left="720"/>
        <w:jc w:val="both"/>
      </w:pPr>
    </w:p>
    <w:p w14:paraId="600613A0" w14:textId="77777777" w:rsidR="00156F51" w:rsidRPr="004039E6" w:rsidRDefault="00156F51" w:rsidP="00156F51">
      <w:pPr>
        <w:autoSpaceDE w:val="0"/>
        <w:autoSpaceDN w:val="0"/>
        <w:adjustRightInd w:val="0"/>
        <w:spacing w:line="276" w:lineRule="auto"/>
        <w:jc w:val="both"/>
        <w:rPr>
          <w:bCs/>
        </w:rPr>
      </w:pPr>
      <w:r w:rsidRPr="004039E6">
        <w:t>The EU grant beneficiary shall assume sole responsibility for</w:t>
      </w:r>
      <w:r>
        <w:t xml:space="preserve"> the management of the European </w:t>
      </w:r>
      <w:r w:rsidRPr="004039E6">
        <w:t xml:space="preserve">Commission (hereinafter ‘EC’) funds. There is no contractual link between the EC and the third party. Therefore, the beneficiary shall set up a system of control of third-party activities and costs. </w:t>
      </w:r>
    </w:p>
    <w:p w14:paraId="642BD0EB" w14:textId="77777777" w:rsidR="00156F51" w:rsidRPr="004039E6" w:rsidRDefault="00156F51" w:rsidP="00156F51">
      <w:pPr>
        <w:autoSpaceDE w:val="0"/>
        <w:autoSpaceDN w:val="0"/>
        <w:adjustRightInd w:val="0"/>
        <w:spacing w:line="276" w:lineRule="auto"/>
        <w:jc w:val="both"/>
        <w:rPr>
          <w:bCs/>
        </w:rPr>
      </w:pPr>
    </w:p>
    <w:p w14:paraId="7FFAA182" w14:textId="77777777" w:rsidR="00156F51" w:rsidRPr="004039E6" w:rsidRDefault="00156F51" w:rsidP="00156F51">
      <w:pPr>
        <w:autoSpaceDE w:val="0"/>
        <w:autoSpaceDN w:val="0"/>
        <w:adjustRightInd w:val="0"/>
        <w:spacing w:line="276" w:lineRule="auto"/>
        <w:jc w:val="both"/>
        <w:rPr>
          <w:bCs/>
        </w:rPr>
      </w:pPr>
      <w:r w:rsidRPr="004039E6">
        <w:t>In order to monitor the project, the beneficiary shall provide, in its reports to the Contracting Authority, a comprehensive and detailed description of the award and implementation of any financial support given. These reports shall provide, inter alia, information on the award procedures, the identities of the recipients of the financial support, the amounts granted, the results achieved, the problems encountered and solutions found, the activities implemented as well as a provisional timetable of the activities still to be carried out.</w:t>
      </w:r>
    </w:p>
    <w:p w14:paraId="4D12E5C5" w14:textId="77777777" w:rsidR="00156F51" w:rsidRPr="004039E6" w:rsidRDefault="00156F51" w:rsidP="00156F51">
      <w:pPr>
        <w:autoSpaceDE w:val="0"/>
        <w:autoSpaceDN w:val="0"/>
        <w:adjustRightInd w:val="0"/>
        <w:spacing w:line="276" w:lineRule="auto"/>
        <w:jc w:val="both"/>
        <w:rPr>
          <w:bCs/>
        </w:rPr>
      </w:pPr>
    </w:p>
    <w:p w14:paraId="6905A5FC" w14:textId="77777777" w:rsidR="00156F51" w:rsidRPr="004039E6" w:rsidRDefault="00156F51" w:rsidP="00156F51">
      <w:pPr>
        <w:autoSpaceDE w:val="0"/>
        <w:autoSpaceDN w:val="0"/>
        <w:adjustRightInd w:val="0"/>
        <w:spacing w:line="276" w:lineRule="auto"/>
        <w:jc w:val="both"/>
        <w:rPr>
          <w:bCs/>
        </w:rPr>
      </w:pPr>
      <w:r w:rsidRPr="004039E6">
        <w:t>Any publication or information or product provided shall be consistent with the objectives and main purpose of the call for proposals.</w:t>
      </w:r>
    </w:p>
    <w:p w14:paraId="18BD9236" w14:textId="77777777" w:rsidR="00156F51" w:rsidRPr="004039E6" w:rsidRDefault="00156F51" w:rsidP="00156F51">
      <w:pPr>
        <w:autoSpaceDE w:val="0"/>
        <w:autoSpaceDN w:val="0"/>
        <w:adjustRightInd w:val="0"/>
        <w:spacing w:line="276" w:lineRule="auto"/>
        <w:jc w:val="both"/>
        <w:rPr>
          <w:bCs/>
        </w:rPr>
      </w:pPr>
    </w:p>
    <w:p w14:paraId="3B9ED70B" w14:textId="77777777" w:rsidR="00156F51" w:rsidRPr="004039E6" w:rsidRDefault="00156F51" w:rsidP="00156F51">
      <w:pPr>
        <w:spacing w:after="120"/>
        <w:rPr>
          <w:szCs w:val="22"/>
        </w:rPr>
      </w:pPr>
      <w:r w:rsidRPr="004039E6">
        <w:t>The auditor selected by the beneficiary shall verify the eligibility of the costs incurred by the third party. It is recommended that the beneficiary agrees with the auditor on the supporting documents required to certify the eligibility of costs incurred by third parties. Each payment request shall be accompanied by an expenditure verification report (audit report) certified by the auditor.</w:t>
      </w:r>
    </w:p>
    <w:p w14:paraId="57AC8807" w14:textId="77777777" w:rsidR="00156F51" w:rsidRPr="004039E6" w:rsidRDefault="00156F51" w:rsidP="00156F51">
      <w:pPr>
        <w:autoSpaceDE w:val="0"/>
        <w:autoSpaceDN w:val="0"/>
        <w:adjustRightInd w:val="0"/>
        <w:spacing w:line="276" w:lineRule="auto"/>
        <w:jc w:val="both"/>
        <w:rPr>
          <w:bCs/>
        </w:rPr>
      </w:pPr>
      <w:r w:rsidRPr="004039E6">
        <w:lastRenderedPageBreak/>
        <w:t>The beneficiary shall keep copies of all supporting documents</w:t>
      </w:r>
      <w:r w:rsidRPr="004039E6">
        <w:rPr>
          <w:rStyle w:val="FootnoteReference"/>
          <w:sz w:val="24"/>
        </w:rPr>
        <w:footnoteReference w:id="4"/>
      </w:r>
      <w:r w:rsidRPr="004039E6">
        <w:t xml:space="preserve"> related to financial support to third parties for the period specified in the General Conditions of the grant contract with the EC. </w:t>
      </w:r>
    </w:p>
    <w:p w14:paraId="10EB55E1" w14:textId="77777777" w:rsidR="00156F51" w:rsidRPr="004039E6" w:rsidRDefault="00156F51" w:rsidP="00156F51">
      <w:pPr>
        <w:autoSpaceDE w:val="0"/>
        <w:autoSpaceDN w:val="0"/>
        <w:adjustRightInd w:val="0"/>
        <w:spacing w:line="276" w:lineRule="auto"/>
        <w:jc w:val="both"/>
        <w:rPr>
          <w:bCs/>
        </w:rPr>
      </w:pPr>
    </w:p>
    <w:p w14:paraId="2F4A4A58" w14:textId="77777777" w:rsidR="00156F51" w:rsidRPr="004039E6" w:rsidRDefault="00156F51" w:rsidP="00156F51">
      <w:pPr>
        <w:autoSpaceDE w:val="0"/>
        <w:autoSpaceDN w:val="0"/>
        <w:adjustRightInd w:val="0"/>
        <w:spacing w:line="276" w:lineRule="auto"/>
        <w:jc w:val="both"/>
      </w:pPr>
      <w:r w:rsidRPr="004039E6">
        <w:t>In addition, to the extent required, the beneficiary(ies) shall ensure that the conditions applicable to them under Articles 3, 4.1 to 4.4, 6 and 16 of the General Conditions are also applicable to third parties awarded financial support.</w:t>
      </w:r>
    </w:p>
    <w:p w14:paraId="5012CEE3" w14:textId="77777777" w:rsidR="00156F51" w:rsidRPr="004039E6" w:rsidRDefault="00156F51" w:rsidP="00156F51">
      <w:pPr>
        <w:autoSpaceDE w:val="0"/>
        <w:autoSpaceDN w:val="0"/>
        <w:adjustRightInd w:val="0"/>
        <w:spacing w:line="276" w:lineRule="auto"/>
        <w:jc w:val="both"/>
        <w:rPr>
          <w:bCs/>
        </w:rPr>
      </w:pPr>
    </w:p>
    <w:p w14:paraId="7C97A7CA" w14:textId="77777777" w:rsidR="00156F51" w:rsidRPr="004039E6" w:rsidRDefault="00156F51" w:rsidP="00156F51">
      <w:pPr>
        <w:autoSpaceDE w:val="0"/>
        <w:autoSpaceDN w:val="0"/>
        <w:adjustRightInd w:val="0"/>
        <w:spacing w:line="276" w:lineRule="auto"/>
        <w:jc w:val="both"/>
        <w:rPr>
          <w:b/>
          <w:bCs/>
        </w:rPr>
      </w:pPr>
      <w:r w:rsidRPr="004039E6">
        <w:t>Furthermore, the beneficiary shall ensure that those third parties do not fall under any of the exclusion criteria described in</w:t>
      </w:r>
      <w:r>
        <w:t xml:space="preserve"> point 2.6.10.1.1.</w:t>
      </w:r>
      <w:r w:rsidRPr="004039E6">
        <w:t xml:space="preserve"> of the exclusion criteria in the Practical Guide (PRAG)</w:t>
      </w:r>
      <w:r w:rsidRPr="004039E6">
        <w:rPr>
          <w:rStyle w:val="FootnoteReference"/>
          <w:sz w:val="24"/>
        </w:rPr>
        <w:footnoteReference w:id="5"/>
      </w:r>
      <w:r w:rsidRPr="004039E6">
        <w:t>.</w:t>
      </w:r>
      <w:r w:rsidRPr="004039E6">
        <w:rPr>
          <w:b/>
        </w:rPr>
        <w:t xml:space="preserve"> </w:t>
      </w:r>
      <w:r w:rsidRPr="004039E6">
        <w:t xml:space="preserve">The beneficiary shall also ensure that all third parties complete and sign the ‘Third party declaration’ form below before the conclusion of the Financial Support to Third Party contracts. </w:t>
      </w:r>
      <w:r w:rsidRPr="004039E6">
        <w:br w:type="page"/>
      </w:r>
    </w:p>
    <w:p w14:paraId="610CDB9A" w14:textId="77777777" w:rsidR="00156F51" w:rsidRPr="004039E6" w:rsidRDefault="00156F51" w:rsidP="00156F51">
      <w:pPr>
        <w:spacing w:line="276" w:lineRule="auto"/>
        <w:rPr>
          <w:b/>
          <w:bCs/>
        </w:rPr>
      </w:pPr>
    </w:p>
    <w:p w14:paraId="4551A073" w14:textId="77777777" w:rsidR="00156F51" w:rsidRPr="004039E6" w:rsidRDefault="00156F51" w:rsidP="00156F51">
      <w:pPr>
        <w:spacing w:line="276" w:lineRule="auto"/>
        <w:jc w:val="center"/>
        <w:rPr>
          <w:b/>
          <w:bCs/>
        </w:rPr>
      </w:pPr>
      <w:r w:rsidRPr="004039E6">
        <w:rPr>
          <w:b/>
        </w:rPr>
        <w:t>Third Party Declaration</w:t>
      </w:r>
    </w:p>
    <w:p w14:paraId="67853F21" w14:textId="77777777" w:rsidR="00156F51" w:rsidRPr="004039E6" w:rsidRDefault="00156F51" w:rsidP="00156F51">
      <w:pPr>
        <w:autoSpaceDE w:val="0"/>
        <w:autoSpaceDN w:val="0"/>
        <w:adjustRightInd w:val="0"/>
        <w:spacing w:line="276" w:lineRule="auto"/>
        <w:jc w:val="both"/>
      </w:pPr>
      <w:r w:rsidRPr="004039E6">
        <w:t>In order to provide the beneficiary with reasonable assurance that the third party is able to carry out the actions agreed upon, the authorised signatory of the third party hereby declares that the third party will be excluded from participation if it:</w:t>
      </w:r>
    </w:p>
    <w:p w14:paraId="7DD3CFA4" w14:textId="77777777" w:rsidR="00156F51" w:rsidRPr="004039E6" w:rsidRDefault="00156F51" w:rsidP="00156F51">
      <w:pPr>
        <w:pStyle w:val="ListParagraph"/>
        <w:autoSpaceDE w:val="0"/>
        <w:autoSpaceDN w:val="0"/>
        <w:adjustRightInd w:val="0"/>
        <w:spacing w:line="276" w:lineRule="auto"/>
        <w:rPr>
          <w:szCs w:val="24"/>
        </w:rPr>
      </w:pPr>
    </w:p>
    <w:p w14:paraId="41D1D40B" w14:textId="77777777" w:rsidR="00156F51" w:rsidRPr="004039E6" w:rsidRDefault="00156F51" w:rsidP="00156F51">
      <w:pPr>
        <w:autoSpaceDE w:val="0"/>
        <w:autoSpaceDN w:val="0"/>
        <w:adjustRightInd w:val="0"/>
        <w:spacing w:line="276" w:lineRule="auto"/>
        <w:jc w:val="both"/>
      </w:pPr>
      <w:r w:rsidRPr="004039E6">
        <w:t>1) is bankrupt or being wound up, is having its affairs administered by the courts, has entered into an arrangement with creditors, has suspended business activities, is the subject of proceedings concerning such matters or is in any analogous situation arising from a similar procedure provided for in national legislation or rules;</w:t>
      </w:r>
    </w:p>
    <w:p w14:paraId="29C08170" w14:textId="77777777" w:rsidR="00156F51" w:rsidRPr="004039E6" w:rsidRDefault="00156F51" w:rsidP="00156F51">
      <w:pPr>
        <w:pStyle w:val="ListParagraph"/>
        <w:autoSpaceDE w:val="0"/>
        <w:autoSpaceDN w:val="0"/>
        <w:adjustRightInd w:val="0"/>
        <w:spacing w:line="276" w:lineRule="auto"/>
        <w:rPr>
          <w:szCs w:val="24"/>
        </w:rPr>
      </w:pPr>
    </w:p>
    <w:p w14:paraId="59327E8D" w14:textId="77777777" w:rsidR="00156F51" w:rsidRPr="004039E6" w:rsidRDefault="00156F51" w:rsidP="00156F51">
      <w:pPr>
        <w:autoSpaceDE w:val="0"/>
        <w:autoSpaceDN w:val="0"/>
        <w:adjustRightInd w:val="0"/>
        <w:spacing w:line="276" w:lineRule="auto"/>
        <w:jc w:val="both"/>
      </w:pPr>
      <w:r w:rsidRPr="004039E6">
        <w:t xml:space="preserve">2) has been convicted of an offence concerning its professional conduct by a judgment which has the force of </w:t>
      </w:r>
      <w:r w:rsidRPr="004039E6">
        <w:rPr>
          <w:i/>
        </w:rPr>
        <w:t>res judicata</w:t>
      </w:r>
      <w:r w:rsidRPr="004039E6">
        <w:t>;</w:t>
      </w:r>
    </w:p>
    <w:p w14:paraId="012DD166" w14:textId="77777777" w:rsidR="00156F51" w:rsidRPr="004039E6" w:rsidRDefault="00156F51" w:rsidP="00156F51">
      <w:pPr>
        <w:pStyle w:val="ListParagraph"/>
        <w:autoSpaceDE w:val="0"/>
        <w:autoSpaceDN w:val="0"/>
        <w:adjustRightInd w:val="0"/>
        <w:spacing w:line="276" w:lineRule="auto"/>
        <w:rPr>
          <w:szCs w:val="24"/>
        </w:rPr>
      </w:pPr>
    </w:p>
    <w:p w14:paraId="55C6F84A" w14:textId="77777777" w:rsidR="00156F51" w:rsidRPr="004039E6" w:rsidRDefault="00156F51" w:rsidP="00156F51">
      <w:pPr>
        <w:autoSpaceDE w:val="0"/>
        <w:autoSpaceDN w:val="0"/>
        <w:adjustRightInd w:val="0"/>
        <w:spacing w:line="276" w:lineRule="auto"/>
        <w:jc w:val="both"/>
      </w:pPr>
      <w:r w:rsidRPr="004039E6">
        <w:t>3) is guilty of grave professional misconduct proven by any means which the beneficiary can justify;</w:t>
      </w:r>
    </w:p>
    <w:p w14:paraId="4D301E9A" w14:textId="77777777" w:rsidR="00156F51" w:rsidRPr="004039E6" w:rsidRDefault="00156F51" w:rsidP="00156F51">
      <w:pPr>
        <w:pStyle w:val="ListParagraph"/>
        <w:autoSpaceDE w:val="0"/>
        <w:autoSpaceDN w:val="0"/>
        <w:adjustRightInd w:val="0"/>
        <w:spacing w:line="276" w:lineRule="auto"/>
        <w:rPr>
          <w:szCs w:val="24"/>
        </w:rPr>
      </w:pPr>
    </w:p>
    <w:p w14:paraId="4A12D894" w14:textId="77777777" w:rsidR="00156F51" w:rsidRPr="004039E6" w:rsidRDefault="00156F51" w:rsidP="00156F51">
      <w:pPr>
        <w:autoSpaceDE w:val="0"/>
        <w:autoSpaceDN w:val="0"/>
        <w:adjustRightInd w:val="0"/>
        <w:spacing w:line="276" w:lineRule="auto"/>
        <w:jc w:val="both"/>
      </w:pPr>
      <w:r w:rsidRPr="004039E6">
        <w:t>4) has not fulfilled its obligations to pay social security contributions or taxes in accordance with the legal provisions of the country in which it is established, the country of the beneficiary or the country where the contract is to be performed;</w:t>
      </w:r>
    </w:p>
    <w:p w14:paraId="500B8F6A" w14:textId="77777777" w:rsidR="00156F51" w:rsidRPr="004039E6" w:rsidRDefault="00156F51" w:rsidP="00156F51">
      <w:pPr>
        <w:pStyle w:val="ListParagraph"/>
        <w:autoSpaceDE w:val="0"/>
        <w:autoSpaceDN w:val="0"/>
        <w:adjustRightInd w:val="0"/>
        <w:spacing w:line="276" w:lineRule="auto"/>
        <w:rPr>
          <w:szCs w:val="24"/>
        </w:rPr>
      </w:pPr>
    </w:p>
    <w:p w14:paraId="6689B3B1" w14:textId="77777777" w:rsidR="00156F51" w:rsidRPr="004039E6" w:rsidRDefault="00156F51" w:rsidP="00156F51">
      <w:pPr>
        <w:autoSpaceDE w:val="0"/>
        <w:autoSpaceDN w:val="0"/>
        <w:adjustRightInd w:val="0"/>
        <w:spacing w:line="276" w:lineRule="auto"/>
        <w:jc w:val="both"/>
      </w:pPr>
      <w:r w:rsidRPr="004039E6">
        <w:t xml:space="preserve">5) has been the subject of a judgment which has the force of </w:t>
      </w:r>
      <w:r w:rsidRPr="004039E6">
        <w:rPr>
          <w:i/>
        </w:rPr>
        <w:t>res judicata</w:t>
      </w:r>
      <w:r w:rsidRPr="004039E6">
        <w:t xml:space="preserve"> for fraud, corruption, involvement in a criminal organisation or any other illegal activity detrimental to the Union’s financial interests;</w:t>
      </w:r>
    </w:p>
    <w:p w14:paraId="4BBF7381" w14:textId="77777777" w:rsidR="00156F51" w:rsidRPr="004039E6" w:rsidRDefault="00156F51" w:rsidP="00156F51">
      <w:pPr>
        <w:pStyle w:val="ListParagraph"/>
        <w:autoSpaceDE w:val="0"/>
        <w:autoSpaceDN w:val="0"/>
        <w:adjustRightInd w:val="0"/>
        <w:spacing w:line="276" w:lineRule="auto"/>
        <w:rPr>
          <w:szCs w:val="24"/>
        </w:rPr>
      </w:pPr>
    </w:p>
    <w:p w14:paraId="0ABEEC6A" w14:textId="77777777" w:rsidR="00156F51" w:rsidRPr="004039E6" w:rsidRDefault="00156F51" w:rsidP="00156F51">
      <w:pPr>
        <w:autoSpaceDE w:val="0"/>
        <w:autoSpaceDN w:val="0"/>
        <w:adjustRightInd w:val="0"/>
        <w:spacing w:line="276" w:lineRule="auto"/>
        <w:jc w:val="both"/>
      </w:pPr>
      <w:r w:rsidRPr="004039E6">
        <w:t>6) is currently subject to an administrative pena</w:t>
      </w:r>
      <w:r>
        <w:t>lty referred to in Section 2.6.10.1.2.</w:t>
      </w:r>
      <w:r w:rsidRPr="004039E6">
        <w:t xml:space="preserve"> of the Practical Guide to Contract Procedures for EC external actions.</w:t>
      </w:r>
    </w:p>
    <w:p w14:paraId="59805C19" w14:textId="77777777" w:rsidR="00156F51" w:rsidRPr="004039E6" w:rsidRDefault="00156F51" w:rsidP="00156F51">
      <w:pPr>
        <w:pStyle w:val="ListParagraph"/>
        <w:autoSpaceDE w:val="0"/>
        <w:autoSpaceDN w:val="0"/>
        <w:adjustRightInd w:val="0"/>
        <w:spacing w:line="276" w:lineRule="auto"/>
        <w:rPr>
          <w:szCs w:val="24"/>
        </w:rPr>
      </w:pPr>
    </w:p>
    <w:p w14:paraId="2C5A10C3" w14:textId="77777777" w:rsidR="00156F51" w:rsidRPr="004039E6" w:rsidRDefault="00156F51" w:rsidP="00156F51">
      <w:pPr>
        <w:autoSpaceDE w:val="0"/>
        <w:autoSpaceDN w:val="0"/>
        <w:adjustRightInd w:val="0"/>
        <w:spacing w:line="276" w:lineRule="auto"/>
        <w:jc w:val="both"/>
      </w:pPr>
      <w:r w:rsidRPr="004039E6">
        <w:t>The authorised signatory of the third party shall certify that he or she is not in any of the situations listed above and is signing on behalf of the third party.</w:t>
      </w:r>
    </w:p>
    <w:p w14:paraId="1641CEFA" w14:textId="77777777" w:rsidR="00156F51" w:rsidRPr="004039E6" w:rsidRDefault="00156F51" w:rsidP="00156F51">
      <w:pPr>
        <w:pStyle w:val="ListParagraph"/>
        <w:autoSpaceDE w:val="0"/>
        <w:autoSpaceDN w:val="0"/>
        <w:adjustRightInd w:val="0"/>
        <w:spacing w:line="276" w:lineRule="auto"/>
        <w:rPr>
          <w:b/>
          <w:bCs/>
          <w:szCs w:val="24"/>
        </w:rPr>
      </w:pPr>
    </w:p>
    <w:tbl>
      <w:tblPr>
        <w:tblW w:w="0" w:type="auto"/>
        <w:tblInd w:w="8" w:type="dxa"/>
        <w:tblLayout w:type="fixed"/>
        <w:tblCellMar>
          <w:left w:w="0" w:type="dxa"/>
          <w:right w:w="0" w:type="dxa"/>
        </w:tblCellMar>
        <w:tblLook w:val="0000" w:firstRow="0" w:lastRow="0" w:firstColumn="0" w:lastColumn="0" w:noHBand="0" w:noVBand="0"/>
      </w:tblPr>
      <w:tblGrid>
        <w:gridCol w:w="3009"/>
        <w:gridCol w:w="6017"/>
      </w:tblGrid>
      <w:tr w:rsidR="00156F51" w:rsidRPr="004039E6" w14:paraId="589233D2" w14:textId="77777777" w:rsidTr="00696984">
        <w:trPr>
          <w:cantSplit/>
          <w:trHeight w:val="128"/>
        </w:trPr>
        <w:tc>
          <w:tcPr>
            <w:tcW w:w="3009" w:type="dxa"/>
            <w:tcBorders>
              <w:top w:val="single" w:sz="6" w:space="0" w:color="000000"/>
              <w:left w:val="single" w:sz="6" w:space="0" w:color="000000"/>
              <w:bottom w:val="single" w:sz="6" w:space="0" w:color="000000"/>
              <w:right w:val="single" w:sz="6" w:space="0" w:color="000000"/>
            </w:tcBorders>
            <w:shd w:val="clear" w:color="auto" w:fill="E6E6E6"/>
          </w:tcPr>
          <w:p w14:paraId="75AE00E4" w14:textId="77777777" w:rsidR="00156F51" w:rsidRPr="004039E6" w:rsidRDefault="00156F51" w:rsidP="00696984">
            <w:pPr>
              <w:autoSpaceDE w:val="0"/>
              <w:autoSpaceDN w:val="0"/>
              <w:adjustRightInd w:val="0"/>
              <w:spacing w:line="276" w:lineRule="auto"/>
              <w:jc w:val="both"/>
              <w:rPr>
                <w:b/>
                <w:bCs/>
              </w:rPr>
            </w:pPr>
            <w:r w:rsidRPr="004039E6">
              <w:rPr>
                <w:b/>
              </w:rPr>
              <w:t xml:space="preserve">Name of the organisation </w:t>
            </w:r>
          </w:p>
        </w:tc>
        <w:tc>
          <w:tcPr>
            <w:tcW w:w="6017" w:type="dxa"/>
            <w:tcBorders>
              <w:top w:val="single" w:sz="6" w:space="0" w:color="000000"/>
              <w:left w:val="single" w:sz="6" w:space="0" w:color="000000"/>
              <w:bottom w:val="single" w:sz="6" w:space="0" w:color="000000"/>
              <w:right w:val="single" w:sz="6" w:space="0" w:color="000000"/>
            </w:tcBorders>
          </w:tcPr>
          <w:p w14:paraId="2F65343F" w14:textId="77777777" w:rsidR="00156F51" w:rsidRPr="004039E6" w:rsidRDefault="00156F51" w:rsidP="00696984">
            <w:pPr>
              <w:autoSpaceDE w:val="0"/>
              <w:autoSpaceDN w:val="0"/>
              <w:adjustRightInd w:val="0"/>
              <w:spacing w:line="276" w:lineRule="auto"/>
              <w:jc w:val="both"/>
              <w:rPr>
                <w:b/>
                <w:bCs/>
              </w:rPr>
            </w:pPr>
          </w:p>
        </w:tc>
      </w:tr>
      <w:tr w:rsidR="00156F51" w:rsidRPr="004039E6" w14:paraId="611CC318" w14:textId="77777777" w:rsidTr="00696984">
        <w:trPr>
          <w:cantSplit/>
          <w:trHeight w:val="479"/>
        </w:trPr>
        <w:tc>
          <w:tcPr>
            <w:tcW w:w="3009" w:type="dxa"/>
            <w:tcBorders>
              <w:top w:val="single" w:sz="6" w:space="0" w:color="000000"/>
              <w:left w:val="single" w:sz="6" w:space="0" w:color="000000"/>
              <w:bottom w:val="single" w:sz="6" w:space="0" w:color="000000"/>
              <w:right w:val="single" w:sz="6" w:space="0" w:color="000000"/>
            </w:tcBorders>
            <w:shd w:val="clear" w:color="auto" w:fill="E6E6E6"/>
          </w:tcPr>
          <w:p w14:paraId="7BDADE72" w14:textId="77777777" w:rsidR="00156F51" w:rsidRPr="004039E6" w:rsidRDefault="00156F51" w:rsidP="00696984">
            <w:pPr>
              <w:autoSpaceDE w:val="0"/>
              <w:autoSpaceDN w:val="0"/>
              <w:adjustRightInd w:val="0"/>
              <w:spacing w:line="276" w:lineRule="auto"/>
              <w:jc w:val="both"/>
              <w:rPr>
                <w:b/>
                <w:bCs/>
              </w:rPr>
            </w:pPr>
            <w:r w:rsidRPr="004039E6">
              <w:rPr>
                <w:b/>
              </w:rPr>
              <w:t>Address</w:t>
            </w:r>
          </w:p>
        </w:tc>
        <w:tc>
          <w:tcPr>
            <w:tcW w:w="6017" w:type="dxa"/>
            <w:tcBorders>
              <w:top w:val="single" w:sz="6" w:space="0" w:color="000000"/>
              <w:left w:val="single" w:sz="6" w:space="0" w:color="000000"/>
              <w:bottom w:val="single" w:sz="6" w:space="0" w:color="000000"/>
              <w:right w:val="single" w:sz="6" w:space="0" w:color="000000"/>
            </w:tcBorders>
          </w:tcPr>
          <w:p w14:paraId="1694AF7B" w14:textId="77777777" w:rsidR="00156F51" w:rsidRPr="004039E6" w:rsidRDefault="00156F51" w:rsidP="00696984">
            <w:pPr>
              <w:autoSpaceDE w:val="0"/>
              <w:autoSpaceDN w:val="0"/>
              <w:adjustRightInd w:val="0"/>
              <w:spacing w:line="276" w:lineRule="auto"/>
              <w:jc w:val="both"/>
              <w:rPr>
                <w:b/>
                <w:bCs/>
              </w:rPr>
            </w:pPr>
          </w:p>
        </w:tc>
      </w:tr>
      <w:tr w:rsidR="00156F51" w:rsidRPr="004039E6" w14:paraId="4B82131D" w14:textId="77777777" w:rsidTr="00696984">
        <w:trPr>
          <w:cantSplit/>
          <w:trHeight w:val="212"/>
        </w:trPr>
        <w:tc>
          <w:tcPr>
            <w:tcW w:w="3009" w:type="dxa"/>
            <w:tcBorders>
              <w:top w:val="single" w:sz="6" w:space="0" w:color="000000"/>
              <w:left w:val="single" w:sz="6" w:space="0" w:color="000000"/>
              <w:bottom w:val="single" w:sz="6" w:space="0" w:color="000000"/>
              <w:right w:val="single" w:sz="6" w:space="0" w:color="000000"/>
            </w:tcBorders>
            <w:shd w:val="clear" w:color="auto" w:fill="E6E6E6"/>
          </w:tcPr>
          <w:p w14:paraId="27755F83" w14:textId="77777777" w:rsidR="00156F51" w:rsidRPr="004039E6" w:rsidRDefault="00156F51" w:rsidP="00696984">
            <w:pPr>
              <w:autoSpaceDE w:val="0"/>
              <w:autoSpaceDN w:val="0"/>
              <w:adjustRightInd w:val="0"/>
              <w:spacing w:line="276" w:lineRule="auto"/>
              <w:jc w:val="both"/>
              <w:rPr>
                <w:b/>
                <w:bCs/>
              </w:rPr>
            </w:pPr>
            <w:r w:rsidRPr="004039E6">
              <w:rPr>
                <w:b/>
              </w:rPr>
              <w:t>Contact details</w:t>
            </w:r>
          </w:p>
        </w:tc>
        <w:tc>
          <w:tcPr>
            <w:tcW w:w="6017" w:type="dxa"/>
            <w:tcBorders>
              <w:top w:val="single" w:sz="6" w:space="0" w:color="000000"/>
              <w:left w:val="single" w:sz="6" w:space="0" w:color="000000"/>
              <w:bottom w:val="single" w:sz="6" w:space="0" w:color="000000"/>
              <w:right w:val="single" w:sz="6" w:space="0" w:color="000000"/>
            </w:tcBorders>
          </w:tcPr>
          <w:p w14:paraId="5CDDFEBA" w14:textId="77777777" w:rsidR="00156F51" w:rsidRPr="004039E6" w:rsidRDefault="00156F51" w:rsidP="00696984">
            <w:pPr>
              <w:autoSpaceDE w:val="0"/>
              <w:autoSpaceDN w:val="0"/>
              <w:adjustRightInd w:val="0"/>
              <w:spacing w:line="276" w:lineRule="auto"/>
              <w:jc w:val="both"/>
              <w:rPr>
                <w:b/>
                <w:bCs/>
              </w:rPr>
            </w:pPr>
          </w:p>
        </w:tc>
      </w:tr>
      <w:tr w:rsidR="00156F51" w:rsidRPr="004039E6" w14:paraId="3232A5FB" w14:textId="77777777" w:rsidTr="00696984">
        <w:trPr>
          <w:cantSplit/>
          <w:trHeight w:val="212"/>
        </w:trPr>
        <w:tc>
          <w:tcPr>
            <w:tcW w:w="3009" w:type="dxa"/>
            <w:tcBorders>
              <w:top w:val="single" w:sz="6" w:space="0" w:color="000000"/>
              <w:left w:val="single" w:sz="6" w:space="0" w:color="000000"/>
              <w:bottom w:val="single" w:sz="6" w:space="0" w:color="000000"/>
              <w:right w:val="single" w:sz="6" w:space="0" w:color="000000"/>
            </w:tcBorders>
            <w:shd w:val="clear" w:color="auto" w:fill="E6E6E6"/>
          </w:tcPr>
          <w:p w14:paraId="58242ECD" w14:textId="77777777" w:rsidR="00156F51" w:rsidRPr="004039E6" w:rsidRDefault="00156F51" w:rsidP="00696984">
            <w:pPr>
              <w:autoSpaceDE w:val="0"/>
              <w:autoSpaceDN w:val="0"/>
              <w:adjustRightInd w:val="0"/>
              <w:spacing w:line="276" w:lineRule="auto"/>
              <w:jc w:val="both"/>
              <w:rPr>
                <w:b/>
                <w:bCs/>
              </w:rPr>
            </w:pPr>
            <w:r w:rsidRPr="004039E6">
              <w:rPr>
                <w:b/>
              </w:rPr>
              <w:t>Name of person responsible</w:t>
            </w:r>
          </w:p>
        </w:tc>
        <w:tc>
          <w:tcPr>
            <w:tcW w:w="6017" w:type="dxa"/>
            <w:tcBorders>
              <w:top w:val="single" w:sz="6" w:space="0" w:color="000000"/>
              <w:left w:val="single" w:sz="6" w:space="0" w:color="000000"/>
              <w:bottom w:val="single" w:sz="6" w:space="0" w:color="000000"/>
              <w:right w:val="single" w:sz="6" w:space="0" w:color="000000"/>
            </w:tcBorders>
          </w:tcPr>
          <w:p w14:paraId="7F24648E" w14:textId="77777777" w:rsidR="00156F51" w:rsidRPr="004039E6" w:rsidRDefault="00156F51" w:rsidP="00696984">
            <w:pPr>
              <w:autoSpaceDE w:val="0"/>
              <w:autoSpaceDN w:val="0"/>
              <w:adjustRightInd w:val="0"/>
              <w:spacing w:line="276" w:lineRule="auto"/>
              <w:jc w:val="both"/>
              <w:rPr>
                <w:b/>
                <w:bCs/>
              </w:rPr>
            </w:pPr>
          </w:p>
        </w:tc>
      </w:tr>
      <w:tr w:rsidR="00156F51" w:rsidRPr="004039E6" w14:paraId="692F1C03" w14:textId="77777777" w:rsidTr="00696984">
        <w:trPr>
          <w:cantSplit/>
          <w:trHeight w:val="326"/>
        </w:trPr>
        <w:tc>
          <w:tcPr>
            <w:tcW w:w="3009" w:type="dxa"/>
            <w:tcBorders>
              <w:top w:val="single" w:sz="6" w:space="0" w:color="000000"/>
              <w:left w:val="single" w:sz="6" w:space="0" w:color="000000"/>
              <w:bottom w:val="single" w:sz="6" w:space="0" w:color="000000"/>
              <w:right w:val="single" w:sz="6" w:space="0" w:color="000000"/>
            </w:tcBorders>
            <w:shd w:val="clear" w:color="auto" w:fill="E6E6E6"/>
          </w:tcPr>
          <w:p w14:paraId="5C16548A" w14:textId="77777777" w:rsidR="00156F51" w:rsidRPr="004039E6" w:rsidRDefault="00156F51" w:rsidP="00696984">
            <w:pPr>
              <w:autoSpaceDE w:val="0"/>
              <w:autoSpaceDN w:val="0"/>
              <w:adjustRightInd w:val="0"/>
              <w:spacing w:line="276" w:lineRule="auto"/>
              <w:jc w:val="both"/>
              <w:rPr>
                <w:b/>
                <w:bCs/>
              </w:rPr>
            </w:pPr>
            <w:r w:rsidRPr="004039E6">
              <w:rPr>
                <w:b/>
              </w:rPr>
              <w:t>Function</w:t>
            </w:r>
          </w:p>
        </w:tc>
        <w:tc>
          <w:tcPr>
            <w:tcW w:w="6017" w:type="dxa"/>
            <w:tcBorders>
              <w:top w:val="single" w:sz="6" w:space="0" w:color="000000"/>
              <w:left w:val="single" w:sz="6" w:space="0" w:color="000000"/>
              <w:bottom w:val="single" w:sz="6" w:space="0" w:color="000000"/>
              <w:right w:val="single" w:sz="6" w:space="0" w:color="000000"/>
            </w:tcBorders>
          </w:tcPr>
          <w:p w14:paraId="5FB6217A" w14:textId="77777777" w:rsidR="00156F51" w:rsidRPr="004039E6" w:rsidRDefault="00156F51" w:rsidP="00696984">
            <w:pPr>
              <w:autoSpaceDE w:val="0"/>
              <w:autoSpaceDN w:val="0"/>
              <w:adjustRightInd w:val="0"/>
              <w:spacing w:line="276" w:lineRule="auto"/>
              <w:jc w:val="both"/>
              <w:rPr>
                <w:b/>
                <w:bCs/>
              </w:rPr>
            </w:pPr>
          </w:p>
        </w:tc>
      </w:tr>
      <w:tr w:rsidR="00156F51" w:rsidRPr="004039E6" w14:paraId="44B6B6E3" w14:textId="77777777" w:rsidTr="00696984">
        <w:trPr>
          <w:cantSplit/>
          <w:trHeight w:val="326"/>
        </w:trPr>
        <w:tc>
          <w:tcPr>
            <w:tcW w:w="3009" w:type="dxa"/>
            <w:tcBorders>
              <w:top w:val="single" w:sz="6" w:space="0" w:color="000000"/>
              <w:left w:val="single" w:sz="6" w:space="0" w:color="000000"/>
              <w:bottom w:val="single" w:sz="6" w:space="0" w:color="000000"/>
              <w:right w:val="single" w:sz="6" w:space="0" w:color="000000"/>
            </w:tcBorders>
            <w:shd w:val="clear" w:color="auto" w:fill="E6E6E6"/>
          </w:tcPr>
          <w:p w14:paraId="4F527EFF" w14:textId="77777777" w:rsidR="00156F51" w:rsidRPr="004039E6" w:rsidRDefault="00156F51" w:rsidP="00696984">
            <w:pPr>
              <w:autoSpaceDE w:val="0"/>
              <w:autoSpaceDN w:val="0"/>
              <w:adjustRightInd w:val="0"/>
              <w:spacing w:line="276" w:lineRule="auto"/>
              <w:jc w:val="both"/>
              <w:rPr>
                <w:b/>
                <w:bCs/>
              </w:rPr>
            </w:pPr>
            <w:r w:rsidRPr="004039E6">
              <w:rPr>
                <w:b/>
              </w:rPr>
              <w:t>Signature</w:t>
            </w:r>
          </w:p>
        </w:tc>
        <w:tc>
          <w:tcPr>
            <w:tcW w:w="6017" w:type="dxa"/>
            <w:tcBorders>
              <w:top w:val="single" w:sz="6" w:space="0" w:color="000000"/>
              <w:left w:val="single" w:sz="6" w:space="0" w:color="000000"/>
              <w:bottom w:val="single" w:sz="6" w:space="0" w:color="000000"/>
              <w:right w:val="single" w:sz="6" w:space="0" w:color="000000"/>
            </w:tcBorders>
          </w:tcPr>
          <w:p w14:paraId="2ADEE9A9" w14:textId="77777777" w:rsidR="00156F51" w:rsidRPr="004039E6" w:rsidRDefault="00156F51" w:rsidP="00696984">
            <w:pPr>
              <w:autoSpaceDE w:val="0"/>
              <w:autoSpaceDN w:val="0"/>
              <w:adjustRightInd w:val="0"/>
              <w:spacing w:line="276" w:lineRule="auto"/>
              <w:jc w:val="both"/>
              <w:rPr>
                <w:b/>
                <w:bCs/>
              </w:rPr>
            </w:pPr>
          </w:p>
        </w:tc>
      </w:tr>
      <w:tr w:rsidR="00156F51" w:rsidRPr="004039E6" w14:paraId="65A3DCC3" w14:textId="77777777" w:rsidTr="00696984">
        <w:trPr>
          <w:cantSplit/>
          <w:trHeight w:val="326"/>
        </w:trPr>
        <w:tc>
          <w:tcPr>
            <w:tcW w:w="3009" w:type="dxa"/>
            <w:tcBorders>
              <w:top w:val="single" w:sz="6" w:space="0" w:color="000000"/>
              <w:left w:val="single" w:sz="6" w:space="0" w:color="000000"/>
              <w:bottom w:val="single" w:sz="6" w:space="0" w:color="000000"/>
              <w:right w:val="single" w:sz="6" w:space="0" w:color="000000"/>
            </w:tcBorders>
            <w:shd w:val="clear" w:color="auto" w:fill="E6E6E6"/>
          </w:tcPr>
          <w:p w14:paraId="3092E8AD" w14:textId="77777777" w:rsidR="00156F51" w:rsidRPr="004039E6" w:rsidRDefault="00156F51" w:rsidP="00696984">
            <w:pPr>
              <w:autoSpaceDE w:val="0"/>
              <w:autoSpaceDN w:val="0"/>
              <w:adjustRightInd w:val="0"/>
              <w:spacing w:line="276" w:lineRule="auto"/>
              <w:jc w:val="both"/>
              <w:rPr>
                <w:b/>
                <w:bCs/>
              </w:rPr>
            </w:pPr>
            <w:r w:rsidRPr="004039E6">
              <w:rPr>
                <w:b/>
              </w:rPr>
              <w:t>Date</w:t>
            </w:r>
          </w:p>
        </w:tc>
        <w:tc>
          <w:tcPr>
            <w:tcW w:w="6017" w:type="dxa"/>
            <w:tcBorders>
              <w:top w:val="single" w:sz="6" w:space="0" w:color="000000"/>
              <w:left w:val="single" w:sz="6" w:space="0" w:color="000000"/>
              <w:bottom w:val="single" w:sz="6" w:space="0" w:color="000000"/>
              <w:right w:val="single" w:sz="6" w:space="0" w:color="000000"/>
            </w:tcBorders>
          </w:tcPr>
          <w:p w14:paraId="0EF4EFE5" w14:textId="77777777" w:rsidR="00156F51" w:rsidRPr="004039E6" w:rsidRDefault="00156F51" w:rsidP="00696984">
            <w:pPr>
              <w:autoSpaceDE w:val="0"/>
              <w:autoSpaceDN w:val="0"/>
              <w:adjustRightInd w:val="0"/>
              <w:spacing w:line="276" w:lineRule="auto"/>
              <w:jc w:val="both"/>
              <w:rPr>
                <w:b/>
                <w:bCs/>
              </w:rPr>
            </w:pPr>
          </w:p>
        </w:tc>
      </w:tr>
    </w:tbl>
    <w:p w14:paraId="2FEA3256" w14:textId="50358287" w:rsidR="005148F5" w:rsidRPr="004039E6" w:rsidRDefault="005148F5" w:rsidP="00156F51">
      <w:pPr>
        <w:autoSpaceDE w:val="0"/>
        <w:autoSpaceDN w:val="0"/>
        <w:adjustRightInd w:val="0"/>
        <w:spacing w:line="276" w:lineRule="auto"/>
        <w:jc w:val="both"/>
        <w:rPr>
          <w:b/>
          <w:bCs/>
        </w:rPr>
      </w:pPr>
    </w:p>
    <w:p w14:paraId="630763F3" w14:textId="77777777" w:rsidR="005148F5" w:rsidRPr="004039E6" w:rsidRDefault="005148F5" w:rsidP="005148F5">
      <w:pPr>
        <w:spacing w:line="276" w:lineRule="auto"/>
        <w:jc w:val="both"/>
      </w:pPr>
    </w:p>
    <w:p w14:paraId="2D925558" w14:textId="6D2F0609" w:rsidR="005148F5" w:rsidRPr="004039E6" w:rsidRDefault="00156F51" w:rsidP="005148F5">
      <w:pPr>
        <w:spacing w:line="276" w:lineRule="auto"/>
        <w:jc w:val="both"/>
        <w:rPr>
          <w:b/>
        </w:rPr>
      </w:pPr>
      <w:r>
        <w:rPr>
          <w:b/>
        </w:rPr>
        <w:t>(viii</w:t>
      </w:r>
      <w:r w:rsidR="005148F5" w:rsidRPr="004039E6">
        <w:rPr>
          <w:b/>
        </w:rPr>
        <w:t xml:space="preserve">) Visibility </w:t>
      </w:r>
    </w:p>
    <w:p w14:paraId="61E0D24E" w14:textId="77777777" w:rsidR="005148F5" w:rsidRDefault="005148F5" w:rsidP="005148F5">
      <w:pPr>
        <w:spacing w:line="276" w:lineRule="auto"/>
        <w:ind w:left="567"/>
        <w:jc w:val="both"/>
      </w:pPr>
      <w:r w:rsidRPr="004039E6">
        <w:t>Third parties shall take all necessary steps to publicise the fact that the European Union has financed or co-financed the action</w:t>
      </w:r>
      <w:r>
        <w:t xml:space="preserve"> and that the ACP Group of States has implemented it.</w:t>
      </w:r>
      <w:r w:rsidRPr="004039E6">
        <w:t xml:space="preserve">. As far as possible, actions wholly or partially financed by the EU shall include information and communication activities designed to raise the awareness of specific or general audiences as to the reasons for the action, the reasons for EU support in the country or region concerned, and the results and impact of that support. </w:t>
      </w:r>
    </w:p>
    <w:p w14:paraId="08F0E32A" w14:textId="77777777" w:rsidR="005148F5" w:rsidRPr="004039E6" w:rsidRDefault="005148F5" w:rsidP="005148F5">
      <w:pPr>
        <w:spacing w:line="276" w:lineRule="auto"/>
        <w:ind w:left="567"/>
        <w:jc w:val="both"/>
      </w:pPr>
    </w:p>
    <w:p w14:paraId="135E678A" w14:textId="2AA2F07B" w:rsidR="00156F51" w:rsidRPr="004039E6" w:rsidRDefault="005148F5" w:rsidP="00156F51">
      <w:pPr>
        <w:spacing w:line="276" w:lineRule="auto"/>
        <w:ind w:left="567"/>
      </w:pPr>
      <w:r w:rsidRPr="004039E6">
        <w:t xml:space="preserve">Third parties shall comply with the objectives and priorities and guarantee the visibility of EU financing (cf. Communication and Visibility Manual for EU External Actions, produced and published by the European Commission: </w:t>
      </w:r>
      <w:hyperlink r:id="rId9">
        <w:r w:rsidRPr="004039E6">
          <w:rPr>
            <w:rStyle w:val="Hyperlink"/>
          </w:rPr>
          <w:t>https://ec.europa.eu/europeaid/work/visibility/_en</w:t>
        </w:r>
      </w:hyperlink>
      <w:r w:rsidRPr="004039E6">
        <w:t>).</w:t>
      </w:r>
    </w:p>
    <w:p w14:paraId="7D261756" w14:textId="77777777" w:rsidR="005148F5" w:rsidRPr="004039E6" w:rsidRDefault="005148F5" w:rsidP="005148F5">
      <w:pPr>
        <w:spacing w:line="276" w:lineRule="auto"/>
        <w:ind w:left="567"/>
        <w:jc w:val="both"/>
        <w:rPr>
          <w:b/>
        </w:rPr>
      </w:pPr>
    </w:p>
    <w:p w14:paraId="395A3108" w14:textId="03FA656C" w:rsidR="005148F5" w:rsidRDefault="005148F5" w:rsidP="005148F5">
      <w:pPr>
        <w:spacing w:line="276" w:lineRule="auto"/>
        <w:ind w:left="567"/>
        <w:jc w:val="both"/>
      </w:pPr>
      <w:r w:rsidRPr="00000298">
        <w:t xml:space="preserve">In all circumstances, works produced with a financial contribution from the European Union and with the support of the ACP Group of </w:t>
      </w:r>
      <w:r>
        <w:t xml:space="preserve">States shall include logos of the EU and ACP Group of States and the words " </w:t>
      </w:r>
      <w:r w:rsidRPr="000F1884">
        <w:rPr>
          <w:b/>
        </w:rPr>
        <w:t>with the financial contribution of the European Union and the support of the Secretariat of the ACP Group of States</w:t>
      </w:r>
      <w:r>
        <w:t xml:space="preserve">" </w:t>
      </w:r>
      <w:r w:rsidRPr="00000298">
        <w:t>in</w:t>
      </w:r>
      <w:r w:rsidR="00156F51">
        <w:t xml:space="preserve"> all communication material.</w:t>
      </w:r>
    </w:p>
    <w:p w14:paraId="5417E43C" w14:textId="77777777" w:rsidR="005148F5" w:rsidRPr="004A3949" w:rsidRDefault="005148F5" w:rsidP="005148F5">
      <w:pPr>
        <w:jc w:val="both"/>
        <w:rPr>
          <w:sz w:val="22"/>
          <w:szCs w:val="22"/>
        </w:rPr>
      </w:pPr>
    </w:p>
    <w:sectPr w:rsidR="005148F5" w:rsidRPr="004A394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80C25" w14:textId="77777777" w:rsidR="004C37DF" w:rsidRDefault="007F1605">
      <w:r>
        <w:separator/>
      </w:r>
    </w:p>
  </w:endnote>
  <w:endnote w:type="continuationSeparator" w:id="0">
    <w:p w14:paraId="49CCE14A" w14:textId="77777777" w:rsidR="004C37DF" w:rsidRDefault="007F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EE1F7" w14:textId="77777777" w:rsidR="00D16D22" w:rsidRDefault="00D16D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0D4EC" w14:textId="56B64FB3" w:rsidR="004D4E0B" w:rsidRDefault="004D4E0B" w:rsidP="00B938B0">
    <w:pPr>
      <w:pStyle w:val="Footer"/>
      <w:tabs>
        <w:tab w:val="clear" w:pos="4536"/>
      </w:tabs>
      <w:spacing w:before="120"/>
      <w:rPr>
        <w:sz w:val="18"/>
        <w:szCs w:val="18"/>
      </w:rPr>
    </w:pPr>
    <w:r>
      <w:tab/>
    </w:r>
    <w:r>
      <w:rPr>
        <w:sz w:val="18"/>
      </w:rPr>
      <w:t xml:space="preserve">Page </w:t>
    </w:r>
    <w:r w:rsidRPr="00A016F9">
      <w:rPr>
        <w:sz w:val="18"/>
        <w:szCs w:val="18"/>
      </w:rPr>
      <w:fldChar w:fldCharType="begin"/>
    </w:r>
    <w:r w:rsidRPr="00A016F9">
      <w:rPr>
        <w:sz w:val="18"/>
        <w:szCs w:val="18"/>
      </w:rPr>
      <w:instrText xml:space="preserve"> PAGE </w:instrText>
    </w:r>
    <w:r w:rsidRPr="00A016F9">
      <w:rPr>
        <w:sz w:val="18"/>
        <w:szCs w:val="18"/>
      </w:rPr>
      <w:fldChar w:fldCharType="separate"/>
    </w:r>
    <w:r w:rsidR="00F77975">
      <w:rPr>
        <w:noProof/>
        <w:sz w:val="18"/>
        <w:szCs w:val="18"/>
      </w:rPr>
      <w:t>2</w:t>
    </w:r>
    <w:r w:rsidRPr="00A016F9">
      <w:rPr>
        <w:sz w:val="18"/>
        <w:szCs w:val="18"/>
      </w:rPr>
      <w:fldChar w:fldCharType="end"/>
    </w:r>
    <w:r>
      <w:rPr>
        <w:sz w:val="18"/>
      </w:rPr>
      <w:t xml:space="preserve"> of </w:t>
    </w:r>
    <w:r w:rsidRPr="00A016F9">
      <w:rPr>
        <w:sz w:val="18"/>
        <w:szCs w:val="18"/>
      </w:rPr>
      <w:fldChar w:fldCharType="begin"/>
    </w:r>
    <w:r w:rsidRPr="00A016F9">
      <w:rPr>
        <w:sz w:val="18"/>
        <w:szCs w:val="18"/>
      </w:rPr>
      <w:instrText xml:space="preserve"> NUMPAGES </w:instrText>
    </w:r>
    <w:r w:rsidRPr="00A016F9">
      <w:rPr>
        <w:sz w:val="18"/>
        <w:szCs w:val="18"/>
      </w:rPr>
      <w:fldChar w:fldCharType="separate"/>
    </w:r>
    <w:r w:rsidR="00F77975">
      <w:rPr>
        <w:noProof/>
        <w:sz w:val="18"/>
        <w:szCs w:val="18"/>
      </w:rPr>
      <w:t>8</w:t>
    </w:r>
    <w:r w:rsidRPr="00A016F9">
      <w:rPr>
        <w:sz w:val="18"/>
        <w:szCs w:val="18"/>
      </w:rPr>
      <w:fldChar w:fldCharType="end"/>
    </w:r>
  </w:p>
  <w:p w14:paraId="0D651EBB" w14:textId="2B2BCFA8" w:rsidR="00DC5DC6" w:rsidRPr="00C804F8" w:rsidRDefault="00DC5DC6" w:rsidP="00D16D22">
    <w:pPr>
      <w:pStyle w:val="Footer"/>
      <w:rPr>
        <w:sz w:val="18"/>
        <w:szCs w:val="18"/>
      </w:rPr>
    </w:pPr>
    <w:r>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418CC" w14:textId="77777777" w:rsidR="00D16D22" w:rsidRDefault="00D16D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4A80E" w14:textId="77777777" w:rsidR="004C37DF" w:rsidRDefault="007F1605">
      <w:r>
        <w:separator/>
      </w:r>
    </w:p>
  </w:footnote>
  <w:footnote w:type="continuationSeparator" w:id="0">
    <w:p w14:paraId="3E89FC43" w14:textId="77777777" w:rsidR="004C37DF" w:rsidRDefault="007F1605">
      <w:r>
        <w:continuationSeparator/>
      </w:r>
    </w:p>
  </w:footnote>
  <w:footnote w:id="1">
    <w:p w14:paraId="38169F68" w14:textId="77777777" w:rsidR="004C37DF" w:rsidRDefault="007A5CC6">
      <w:pPr>
        <w:pStyle w:val="FootnoteText"/>
      </w:pPr>
      <w:r>
        <w:rPr>
          <w:rStyle w:val="FootnoteReference"/>
          <w:sz w:val="20"/>
        </w:rPr>
        <w:footnoteRef/>
      </w:r>
      <w:r>
        <w:t xml:space="preserve"> Please refer to the definition of ‘action’ in Section 2.1.4 of the Guidelines.</w:t>
      </w:r>
    </w:p>
  </w:footnote>
  <w:footnote w:id="2">
    <w:p w14:paraId="56EE31A5" w14:textId="77777777" w:rsidR="004C37DF" w:rsidRDefault="000E721D">
      <w:pPr>
        <w:pStyle w:val="FootnoteText"/>
      </w:pPr>
      <w:r>
        <w:rPr>
          <w:rStyle w:val="FootnoteReference"/>
          <w:sz w:val="20"/>
        </w:rPr>
        <w:footnoteRef/>
      </w:r>
      <w:r>
        <w:t xml:space="preserve"> As per the OECD DAC definition, the term ‘results’ includes: ‘impact’ (overall objective), ‘outcome(s)’ (specific objective(s)) and ‘output(s)’. </w:t>
      </w:r>
    </w:p>
  </w:footnote>
  <w:footnote w:id="3">
    <w:p w14:paraId="5EEE306B" w14:textId="77777777" w:rsidR="004C37DF" w:rsidRDefault="004C179F">
      <w:pPr>
        <w:pStyle w:val="FootnoteText"/>
      </w:pPr>
      <w:r>
        <w:rPr>
          <w:rStyle w:val="FootnoteReference"/>
          <w:sz w:val="20"/>
        </w:rPr>
        <w:footnoteRef/>
      </w:r>
      <w:r>
        <w:t xml:space="preserve"> </w:t>
      </w:r>
      <w:hyperlink r:id="rId1">
        <w:r>
          <w:rPr>
            <w:rStyle w:val="Hyperlink"/>
            <w:sz w:val="20"/>
          </w:rPr>
          <w:t>http://ec.europa.eu/europeaid/prag/document.do?nodeNumber=1</w:t>
        </w:r>
      </w:hyperlink>
      <w:r>
        <w:t xml:space="preserve"> </w:t>
      </w:r>
    </w:p>
  </w:footnote>
  <w:footnote w:id="4">
    <w:p w14:paraId="04CFF808" w14:textId="77777777" w:rsidR="00156F51" w:rsidRPr="004039E6" w:rsidRDefault="00156F51" w:rsidP="00156F51">
      <w:pPr>
        <w:pStyle w:val="FootnoteText"/>
      </w:pPr>
      <w:r>
        <w:rPr>
          <w:rStyle w:val="FootnoteReference"/>
        </w:rPr>
        <w:footnoteRef/>
      </w:r>
      <w:r>
        <w:t xml:space="preserve"> </w:t>
      </w:r>
      <w:r>
        <w:tab/>
      </w:r>
      <w:r>
        <w:rPr>
          <w:sz w:val="16"/>
        </w:rPr>
        <w:t>The beneficiary shall ensure that recipients of financial support allow the Contracting Authority, the Commission, OLAF and the Court of Auditors to exercise their powers of control over all documents and information.</w:t>
      </w:r>
    </w:p>
  </w:footnote>
  <w:footnote w:id="5">
    <w:p w14:paraId="396AF252" w14:textId="77777777" w:rsidR="00156F51" w:rsidRPr="00A87B1A" w:rsidRDefault="00156F51" w:rsidP="00156F51">
      <w:pPr>
        <w:pStyle w:val="FootnoteText"/>
        <w:rPr>
          <w:sz w:val="16"/>
          <w:szCs w:val="16"/>
        </w:rPr>
      </w:pPr>
      <w:r>
        <w:rPr>
          <w:rStyle w:val="FootnoteReference"/>
        </w:rPr>
        <w:footnoteRef/>
      </w:r>
      <w:r w:rsidRPr="00A87B1A">
        <w:rPr>
          <w:sz w:val="16"/>
        </w:rPr>
        <w:t xml:space="preserve">     </w:t>
      </w:r>
      <w:hyperlink r:id="rId2">
        <w:r w:rsidRPr="00A87B1A">
          <w:rPr>
            <w:rStyle w:val="Hyperlink"/>
            <w:sz w:val="16"/>
          </w:rPr>
          <w:t>http://ec.europa.eu/europeaid/prag/document.do?nodeNumber=1</w:t>
        </w:r>
      </w:hyperlink>
      <w:r w:rsidRPr="00A87B1A">
        <w:rPr>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3BE48" w14:textId="77777777" w:rsidR="00D16D22" w:rsidRDefault="00D16D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B6901" w14:textId="77777777" w:rsidR="00D16D22" w:rsidRDefault="00D16D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86494" w14:textId="77777777" w:rsidR="00D16D22" w:rsidRDefault="00D16D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CD4"/>
    <w:multiLevelType w:val="hybridMultilevel"/>
    <w:tmpl w:val="ED2686F0"/>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
    <w:nsid w:val="0E3660CC"/>
    <w:multiLevelType w:val="hybridMultilevel"/>
    <w:tmpl w:val="90A0B8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E422DFB"/>
    <w:multiLevelType w:val="hybridMultilevel"/>
    <w:tmpl w:val="7B7850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17B65497"/>
    <w:multiLevelType w:val="hybridMultilevel"/>
    <w:tmpl w:val="71C4042C"/>
    <w:lvl w:ilvl="0" w:tplc="2000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7E42A5B"/>
    <w:multiLevelType w:val="hybridMultilevel"/>
    <w:tmpl w:val="38B4DDC0"/>
    <w:lvl w:ilvl="0" w:tplc="20000003">
      <w:start w:val="1"/>
      <w:numFmt w:val="bullet"/>
      <w:lvlText w:val="o"/>
      <w:lvlJc w:val="left"/>
      <w:pPr>
        <w:ind w:left="1571" w:hanging="360"/>
      </w:pPr>
      <w:rPr>
        <w:rFonts w:ascii="Courier New" w:hAnsi="Courier New" w:cs="Courier New"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5">
    <w:nsid w:val="18C61721"/>
    <w:multiLevelType w:val="hybridMultilevel"/>
    <w:tmpl w:val="24E02672"/>
    <w:lvl w:ilvl="0" w:tplc="0DDAC252">
      <w:start w:val="7"/>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16149CF"/>
    <w:multiLevelType w:val="hybridMultilevel"/>
    <w:tmpl w:val="6BDEB88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2E413C54"/>
    <w:multiLevelType w:val="hybridMultilevel"/>
    <w:tmpl w:val="629A0C52"/>
    <w:lvl w:ilvl="0" w:tplc="0DDAC252">
      <w:start w:val="7"/>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FAB6B4B"/>
    <w:multiLevelType w:val="hybridMultilevel"/>
    <w:tmpl w:val="40AA4BBE"/>
    <w:lvl w:ilvl="0" w:tplc="20000003">
      <w:start w:val="1"/>
      <w:numFmt w:val="bullet"/>
      <w:lvlText w:val="o"/>
      <w:lvlJc w:val="left"/>
      <w:pPr>
        <w:ind w:left="644" w:hanging="360"/>
      </w:pPr>
      <w:rPr>
        <w:rFonts w:ascii="Courier New" w:hAnsi="Courier New" w:cs="Courier New"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9">
    <w:nsid w:val="2FCF5F03"/>
    <w:multiLevelType w:val="hybridMultilevel"/>
    <w:tmpl w:val="8FF402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3368646C"/>
    <w:multiLevelType w:val="hybridMultilevel"/>
    <w:tmpl w:val="600AE706"/>
    <w:lvl w:ilvl="0" w:tplc="EF645E4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57A5194"/>
    <w:multiLevelType w:val="hybridMultilevel"/>
    <w:tmpl w:val="9EF6AA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7C545FF"/>
    <w:multiLevelType w:val="hybridMultilevel"/>
    <w:tmpl w:val="DAEE935E"/>
    <w:lvl w:ilvl="0" w:tplc="20000003">
      <w:start w:val="1"/>
      <w:numFmt w:val="bullet"/>
      <w:lvlText w:val="o"/>
      <w:lvlJc w:val="left"/>
      <w:pPr>
        <w:ind w:left="3838" w:hanging="360"/>
      </w:pPr>
      <w:rPr>
        <w:rFonts w:ascii="Courier New" w:hAnsi="Courier New" w:cs="Courier New" w:hint="default"/>
      </w:rPr>
    </w:lvl>
    <w:lvl w:ilvl="1" w:tplc="080C0003">
      <w:start w:val="1"/>
      <w:numFmt w:val="bullet"/>
      <w:lvlText w:val="o"/>
      <w:lvlJc w:val="left"/>
      <w:pPr>
        <w:ind w:left="4558" w:hanging="360"/>
      </w:pPr>
      <w:rPr>
        <w:rFonts w:ascii="Courier New" w:hAnsi="Courier New" w:hint="default"/>
      </w:rPr>
    </w:lvl>
    <w:lvl w:ilvl="2" w:tplc="080C0005" w:tentative="1">
      <w:start w:val="1"/>
      <w:numFmt w:val="bullet"/>
      <w:lvlText w:val=""/>
      <w:lvlJc w:val="left"/>
      <w:pPr>
        <w:ind w:left="5278" w:hanging="360"/>
      </w:pPr>
      <w:rPr>
        <w:rFonts w:ascii="Wingdings" w:hAnsi="Wingdings" w:hint="default"/>
      </w:rPr>
    </w:lvl>
    <w:lvl w:ilvl="3" w:tplc="080C0001" w:tentative="1">
      <w:start w:val="1"/>
      <w:numFmt w:val="bullet"/>
      <w:lvlText w:val=""/>
      <w:lvlJc w:val="left"/>
      <w:pPr>
        <w:ind w:left="5998" w:hanging="360"/>
      </w:pPr>
      <w:rPr>
        <w:rFonts w:ascii="Symbol" w:hAnsi="Symbol" w:hint="default"/>
      </w:rPr>
    </w:lvl>
    <w:lvl w:ilvl="4" w:tplc="080C0003" w:tentative="1">
      <w:start w:val="1"/>
      <w:numFmt w:val="bullet"/>
      <w:lvlText w:val="o"/>
      <w:lvlJc w:val="left"/>
      <w:pPr>
        <w:ind w:left="6718" w:hanging="360"/>
      </w:pPr>
      <w:rPr>
        <w:rFonts w:ascii="Courier New" w:hAnsi="Courier New" w:hint="default"/>
      </w:rPr>
    </w:lvl>
    <w:lvl w:ilvl="5" w:tplc="080C0005" w:tentative="1">
      <w:start w:val="1"/>
      <w:numFmt w:val="bullet"/>
      <w:lvlText w:val=""/>
      <w:lvlJc w:val="left"/>
      <w:pPr>
        <w:ind w:left="7438" w:hanging="360"/>
      </w:pPr>
      <w:rPr>
        <w:rFonts w:ascii="Wingdings" w:hAnsi="Wingdings" w:hint="default"/>
      </w:rPr>
    </w:lvl>
    <w:lvl w:ilvl="6" w:tplc="080C0001" w:tentative="1">
      <w:start w:val="1"/>
      <w:numFmt w:val="bullet"/>
      <w:lvlText w:val=""/>
      <w:lvlJc w:val="left"/>
      <w:pPr>
        <w:ind w:left="8158" w:hanging="360"/>
      </w:pPr>
      <w:rPr>
        <w:rFonts w:ascii="Symbol" w:hAnsi="Symbol" w:hint="default"/>
      </w:rPr>
    </w:lvl>
    <w:lvl w:ilvl="7" w:tplc="080C0003" w:tentative="1">
      <w:start w:val="1"/>
      <w:numFmt w:val="bullet"/>
      <w:lvlText w:val="o"/>
      <w:lvlJc w:val="left"/>
      <w:pPr>
        <w:ind w:left="8878" w:hanging="360"/>
      </w:pPr>
      <w:rPr>
        <w:rFonts w:ascii="Courier New" w:hAnsi="Courier New" w:hint="default"/>
      </w:rPr>
    </w:lvl>
    <w:lvl w:ilvl="8" w:tplc="080C0005" w:tentative="1">
      <w:start w:val="1"/>
      <w:numFmt w:val="bullet"/>
      <w:lvlText w:val=""/>
      <w:lvlJc w:val="left"/>
      <w:pPr>
        <w:ind w:left="9598" w:hanging="360"/>
      </w:pPr>
      <w:rPr>
        <w:rFonts w:ascii="Wingdings" w:hAnsi="Wingdings" w:hint="default"/>
      </w:rPr>
    </w:lvl>
  </w:abstractNum>
  <w:abstractNum w:abstractNumId="13">
    <w:nsid w:val="4C343DFB"/>
    <w:multiLevelType w:val="multilevel"/>
    <w:tmpl w:val="D374BE86"/>
    <w:lvl w:ilvl="0">
      <w:start w:val="1"/>
      <w:numFmt w:val="decimal"/>
      <w:pStyle w:val="Heading1"/>
      <w:lvlText w:val="%1."/>
      <w:lvlJc w:val="left"/>
      <w:pPr>
        <w:tabs>
          <w:tab w:val="num" w:pos="1134"/>
        </w:tabs>
        <w:ind w:left="1134" w:hanging="1134"/>
      </w:pPr>
      <w:rPr>
        <w:rFonts w:ascii="Times New Roman Bold" w:hAnsi="Times New Roman Bold" w:hint="default"/>
        <w:b/>
        <w:i w:val="0"/>
        <w:caps/>
        <w:sz w:val="28"/>
      </w:rPr>
    </w:lvl>
    <w:lvl w:ilvl="1">
      <w:start w:val="1"/>
      <w:numFmt w:val="decimal"/>
      <w:pStyle w:val="Heading2"/>
      <w:lvlText w:val="%1.%2"/>
      <w:lvlJc w:val="left"/>
      <w:pPr>
        <w:tabs>
          <w:tab w:val="num" w:pos="1134"/>
        </w:tabs>
        <w:ind w:left="1134" w:hanging="1134"/>
      </w:pPr>
      <w:rPr>
        <w:rFonts w:ascii="Times New Roman Bold" w:hAnsi="Times New Roman Bold" w:hint="default"/>
        <w:b/>
        <w:i w:val="0"/>
        <w:sz w:val="28"/>
      </w:rPr>
    </w:lvl>
    <w:lvl w:ilvl="2">
      <w:start w:val="1"/>
      <w:numFmt w:val="decimal"/>
      <w:lvlText w:val="%1.%2.%3"/>
      <w:lvlJc w:val="left"/>
      <w:pPr>
        <w:tabs>
          <w:tab w:val="num" w:pos="1985"/>
        </w:tabs>
        <w:ind w:left="1985" w:hanging="1134"/>
      </w:pPr>
      <w:rPr>
        <w:rFonts w:ascii="Times New Roman Bold" w:hAnsi="Times New Roman Bold" w:hint="default"/>
        <w:b/>
        <w:i w:val="0"/>
        <w:sz w:val="24"/>
      </w:rPr>
    </w:lvl>
    <w:lvl w:ilvl="3">
      <w:start w:val="1"/>
      <w:numFmt w:val="decimal"/>
      <w:pStyle w:val="Heading4"/>
      <w:lvlText w:val="%1.%2.%3.%4"/>
      <w:lvlJc w:val="left"/>
      <w:pPr>
        <w:tabs>
          <w:tab w:val="num" w:pos="1134"/>
        </w:tabs>
        <w:ind w:left="1134" w:hanging="1134"/>
      </w:pPr>
      <w:rPr>
        <w:rFonts w:ascii="Times New Roman Bold" w:hAnsi="Times New Roman Bold" w:hint="default"/>
        <w:b/>
        <w:i w:val="0"/>
        <w:sz w:val="22"/>
      </w:rPr>
    </w:lvl>
    <w:lvl w:ilvl="4">
      <w:start w:val="1"/>
      <w:numFmt w:val="decimal"/>
      <w:pStyle w:val="Heading5"/>
      <w:lvlText w:val="%1.%2.%3.%4.%5"/>
      <w:lvlJc w:val="left"/>
      <w:pPr>
        <w:tabs>
          <w:tab w:val="num" w:pos="1134"/>
        </w:tabs>
        <w:ind w:left="1134" w:hanging="1134"/>
      </w:pPr>
      <w:rPr>
        <w:rFonts w:ascii="Times New Roman" w:hAnsi="Times New Roman" w:hint="default"/>
        <w:b/>
        <w:i/>
        <w:sz w:val="22"/>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55F73A15"/>
    <w:multiLevelType w:val="hybridMultilevel"/>
    <w:tmpl w:val="6CEE5AE8"/>
    <w:lvl w:ilvl="0" w:tplc="20000001">
      <w:start w:val="1"/>
      <w:numFmt w:val="bullet"/>
      <w:lvlText w:val=""/>
      <w:lvlJc w:val="left"/>
      <w:pPr>
        <w:ind w:left="410" w:hanging="360"/>
      </w:pPr>
      <w:rPr>
        <w:rFonts w:ascii="Symbol" w:hAnsi="Symbol" w:hint="default"/>
      </w:rPr>
    </w:lvl>
    <w:lvl w:ilvl="1" w:tplc="20000003" w:tentative="1">
      <w:start w:val="1"/>
      <w:numFmt w:val="bullet"/>
      <w:lvlText w:val="o"/>
      <w:lvlJc w:val="left"/>
      <w:pPr>
        <w:ind w:left="1130" w:hanging="360"/>
      </w:pPr>
      <w:rPr>
        <w:rFonts w:ascii="Courier New" w:hAnsi="Courier New" w:cs="Courier New" w:hint="default"/>
      </w:rPr>
    </w:lvl>
    <w:lvl w:ilvl="2" w:tplc="20000005" w:tentative="1">
      <w:start w:val="1"/>
      <w:numFmt w:val="bullet"/>
      <w:lvlText w:val=""/>
      <w:lvlJc w:val="left"/>
      <w:pPr>
        <w:ind w:left="1850" w:hanging="360"/>
      </w:pPr>
      <w:rPr>
        <w:rFonts w:ascii="Wingdings" w:hAnsi="Wingdings" w:hint="default"/>
      </w:rPr>
    </w:lvl>
    <w:lvl w:ilvl="3" w:tplc="20000001" w:tentative="1">
      <w:start w:val="1"/>
      <w:numFmt w:val="bullet"/>
      <w:lvlText w:val=""/>
      <w:lvlJc w:val="left"/>
      <w:pPr>
        <w:ind w:left="2570" w:hanging="360"/>
      </w:pPr>
      <w:rPr>
        <w:rFonts w:ascii="Symbol" w:hAnsi="Symbol" w:hint="default"/>
      </w:rPr>
    </w:lvl>
    <w:lvl w:ilvl="4" w:tplc="20000003" w:tentative="1">
      <w:start w:val="1"/>
      <w:numFmt w:val="bullet"/>
      <w:lvlText w:val="o"/>
      <w:lvlJc w:val="left"/>
      <w:pPr>
        <w:ind w:left="3290" w:hanging="360"/>
      </w:pPr>
      <w:rPr>
        <w:rFonts w:ascii="Courier New" w:hAnsi="Courier New" w:cs="Courier New" w:hint="default"/>
      </w:rPr>
    </w:lvl>
    <w:lvl w:ilvl="5" w:tplc="20000005" w:tentative="1">
      <w:start w:val="1"/>
      <w:numFmt w:val="bullet"/>
      <w:lvlText w:val=""/>
      <w:lvlJc w:val="left"/>
      <w:pPr>
        <w:ind w:left="4010" w:hanging="360"/>
      </w:pPr>
      <w:rPr>
        <w:rFonts w:ascii="Wingdings" w:hAnsi="Wingdings" w:hint="default"/>
      </w:rPr>
    </w:lvl>
    <w:lvl w:ilvl="6" w:tplc="20000001" w:tentative="1">
      <w:start w:val="1"/>
      <w:numFmt w:val="bullet"/>
      <w:lvlText w:val=""/>
      <w:lvlJc w:val="left"/>
      <w:pPr>
        <w:ind w:left="4730" w:hanging="360"/>
      </w:pPr>
      <w:rPr>
        <w:rFonts w:ascii="Symbol" w:hAnsi="Symbol" w:hint="default"/>
      </w:rPr>
    </w:lvl>
    <w:lvl w:ilvl="7" w:tplc="20000003" w:tentative="1">
      <w:start w:val="1"/>
      <w:numFmt w:val="bullet"/>
      <w:lvlText w:val="o"/>
      <w:lvlJc w:val="left"/>
      <w:pPr>
        <w:ind w:left="5450" w:hanging="360"/>
      </w:pPr>
      <w:rPr>
        <w:rFonts w:ascii="Courier New" w:hAnsi="Courier New" w:cs="Courier New" w:hint="default"/>
      </w:rPr>
    </w:lvl>
    <w:lvl w:ilvl="8" w:tplc="20000005" w:tentative="1">
      <w:start w:val="1"/>
      <w:numFmt w:val="bullet"/>
      <w:lvlText w:val=""/>
      <w:lvlJc w:val="left"/>
      <w:pPr>
        <w:ind w:left="6170" w:hanging="360"/>
      </w:pPr>
      <w:rPr>
        <w:rFonts w:ascii="Wingdings" w:hAnsi="Wingdings" w:hint="default"/>
      </w:rPr>
    </w:lvl>
  </w:abstractNum>
  <w:abstractNum w:abstractNumId="15">
    <w:nsid w:val="56571F9F"/>
    <w:multiLevelType w:val="hybridMultilevel"/>
    <w:tmpl w:val="AD6A28C4"/>
    <w:lvl w:ilvl="0" w:tplc="20000003">
      <w:start w:val="1"/>
      <w:numFmt w:val="bullet"/>
      <w:lvlText w:val="o"/>
      <w:lvlJc w:val="left"/>
      <w:pPr>
        <w:ind w:left="3838"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5AA81EE3"/>
    <w:multiLevelType w:val="hybridMultilevel"/>
    <w:tmpl w:val="4224BF0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5D3B6B5F"/>
    <w:multiLevelType w:val="hybridMultilevel"/>
    <w:tmpl w:val="7E808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313BA1"/>
    <w:multiLevelType w:val="hybridMultilevel"/>
    <w:tmpl w:val="B7B2B2C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6417147A"/>
    <w:multiLevelType w:val="multilevel"/>
    <w:tmpl w:val="CB24BB8E"/>
    <w:lvl w:ilvl="0">
      <w:start w:val="1"/>
      <w:numFmt w:val="decimal"/>
      <w:pStyle w:val="ListNumber4"/>
      <w:lvlText w:val="%1."/>
      <w:lvlJc w:val="left"/>
      <w:pPr>
        <w:tabs>
          <w:tab w:val="num" w:pos="284"/>
        </w:tabs>
        <w:ind w:left="284" w:hanging="284"/>
      </w:pPr>
      <w:rPr>
        <w:rFonts w:ascii="Times New Roman" w:hAnsi="Times New Roman" w:hint="default"/>
        <w:b w:val="0"/>
        <w:i w:val="0"/>
        <w:sz w:val="22"/>
      </w:rPr>
    </w:lvl>
    <w:lvl w:ilvl="1">
      <w:start w:val="1"/>
      <w:numFmt w:val="lowerLetter"/>
      <w:pStyle w:val="NumPar2"/>
      <w:lvlText w:val="%2)"/>
      <w:lvlJc w:val="left"/>
      <w:pPr>
        <w:tabs>
          <w:tab w:val="num" w:pos="567"/>
        </w:tabs>
        <w:ind w:left="567" w:hanging="283"/>
      </w:pPr>
      <w:rPr>
        <w:rFonts w:ascii="Times New Roman" w:hAnsi="Times New Roman" w:hint="default"/>
        <w:b w:val="0"/>
        <w:i w:val="0"/>
        <w:color w:val="auto"/>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BBD016D"/>
    <w:multiLevelType w:val="hybridMultilevel"/>
    <w:tmpl w:val="5B96F1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6D6A410C"/>
    <w:multiLevelType w:val="hybridMultilevel"/>
    <w:tmpl w:val="30662E32"/>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EC9579F"/>
    <w:multiLevelType w:val="hybridMultilevel"/>
    <w:tmpl w:val="87309D90"/>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23">
    <w:nsid w:val="6ED95AD4"/>
    <w:multiLevelType w:val="hybridMultilevel"/>
    <w:tmpl w:val="0B981C20"/>
    <w:lvl w:ilvl="0" w:tplc="08090001">
      <w:start w:val="1"/>
      <w:numFmt w:val="bullet"/>
      <w:lvlText w:val=""/>
      <w:lvlJc w:val="left"/>
      <w:pPr>
        <w:ind w:left="2092" w:hanging="360"/>
      </w:pPr>
      <w:rPr>
        <w:rFonts w:ascii="Symbol" w:hAnsi="Symbol" w:hint="default"/>
      </w:rPr>
    </w:lvl>
    <w:lvl w:ilvl="1" w:tplc="08090003">
      <w:start w:val="1"/>
      <w:numFmt w:val="bullet"/>
      <w:lvlText w:val="o"/>
      <w:lvlJc w:val="left"/>
      <w:pPr>
        <w:ind w:left="2812" w:hanging="360"/>
      </w:pPr>
      <w:rPr>
        <w:rFonts w:ascii="Courier New" w:hAnsi="Courier New" w:hint="default"/>
      </w:rPr>
    </w:lvl>
    <w:lvl w:ilvl="2" w:tplc="08090005" w:tentative="1">
      <w:start w:val="1"/>
      <w:numFmt w:val="bullet"/>
      <w:lvlText w:val=""/>
      <w:lvlJc w:val="left"/>
      <w:pPr>
        <w:ind w:left="3532" w:hanging="360"/>
      </w:pPr>
      <w:rPr>
        <w:rFonts w:ascii="Wingdings" w:hAnsi="Wingdings" w:hint="default"/>
      </w:rPr>
    </w:lvl>
    <w:lvl w:ilvl="3" w:tplc="08090001" w:tentative="1">
      <w:start w:val="1"/>
      <w:numFmt w:val="bullet"/>
      <w:lvlText w:val=""/>
      <w:lvlJc w:val="left"/>
      <w:pPr>
        <w:ind w:left="4252" w:hanging="360"/>
      </w:pPr>
      <w:rPr>
        <w:rFonts w:ascii="Symbol" w:hAnsi="Symbol" w:hint="default"/>
      </w:rPr>
    </w:lvl>
    <w:lvl w:ilvl="4" w:tplc="08090003" w:tentative="1">
      <w:start w:val="1"/>
      <w:numFmt w:val="bullet"/>
      <w:lvlText w:val="o"/>
      <w:lvlJc w:val="left"/>
      <w:pPr>
        <w:ind w:left="4972" w:hanging="360"/>
      </w:pPr>
      <w:rPr>
        <w:rFonts w:ascii="Courier New" w:hAnsi="Courier New" w:hint="default"/>
      </w:rPr>
    </w:lvl>
    <w:lvl w:ilvl="5" w:tplc="08090005" w:tentative="1">
      <w:start w:val="1"/>
      <w:numFmt w:val="bullet"/>
      <w:lvlText w:val=""/>
      <w:lvlJc w:val="left"/>
      <w:pPr>
        <w:ind w:left="5692" w:hanging="360"/>
      </w:pPr>
      <w:rPr>
        <w:rFonts w:ascii="Wingdings" w:hAnsi="Wingdings" w:hint="default"/>
      </w:rPr>
    </w:lvl>
    <w:lvl w:ilvl="6" w:tplc="08090001" w:tentative="1">
      <w:start w:val="1"/>
      <w:numFmt w:val="bullet"/>
      <w:lvlText w:val=""/>
      <w:lvlJc w:val="left"/>
      <w:pPr>
        <w:ind w:left="6412" w:hanging="360"/>
      </w:pPr>
      <w:rPr>
        <w:rFonts w:ascii="Symbol" w:hAnsi="Symbol" w:hint="default"/>
      </w:rPr>
    </w:lvl>
    <w:lvl w:ilvl="7" w:tplc="08090003" w:tentative="1">
      <w:start w:val="1"/>
      <w:numFmt w:val="bullet"/>
      <w:lvlText w:val="o"/>
      <w:lvlJc w:val="left"/>
      <w:pPr>
        <w:ind w:left="7132" w:hanging="360"/>
      </w:pPr>
      <w:rPr>
        <w:rFonts w:ascii="Courier New" w:hAnsi="Courier New" w:hint="default"/>
      </w:rPr>
    </w:lvl>
    <w:lvl w:ilvl="8" w:tplc="08090005" w:tentative="1">
      <w:start w:val="1"/>
      <w:numFmt w:val="bullet"/>
      <w:lvlText w:val=""/>
      <w:lvlJc w:val="left"/>
      <w:pPr>
        <w:ind w:left="7852" w:hanging="360"/>
      </w:pPr>
      <w:rPr>
        <w:rFonts w:ascii="Wingdings" w:hAnsi="Wingdings" w:hint="default"/>
      </w:rPr>
    </w:lvl>
  </w:abstractNum>
  <w:abstractNum w:abstractNumId="24">
    <w:nsid w:val="700C4A7E"/>
    <w:multiLevelType w:val="hybridMultilevel"/>
    <w:tmpl w:val="11F8B39C"/>
    <w:lvl w:ilvl="0" w:tplc="2000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74455B64"/>
    <w:multiLevelType w:val="hybridMultilevel"/>
    <w:tmpl w:val="C17076E0"/>
    <w:lvl w:ilvl="0" w:tplc="080C0001">
      <w:start w:val="1"/>
      <w:numFmt w:val="bullet"/>
      <w:lvlText w:val=""/>
      <w:lvlJc w:val="left"/>
      <w:pPr>
        <w:ind w:left="3838"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76F85030"/>
    <w:multiLevelType w:val="hybridMultilevel"/>
    <w:tmpl w:val="D7821E36"/>
    <w:lvl w:ilvl="0" w:tplc="671AD71E">
      <w:start w:val="1"/>
      <w:numFmt w:val="bullet"/>
      <w:pStyle w:val="ListBullet"/>
      <w:lvlText w:val=""/>
      <w:lvlJc w:val="left"/>
      <w:pPr>
        <w:tabs>
          <w:tab w:val="num" w:pos="1080"/>
        </w:tabs>
        <w:ind w:left="1080" w:hanging="360"/>
      </w:pPr>
      <w:rPr>
        <w:rFonts w:ascii="Symbol" w:hAnsi="Symbol" w:hint="default"/>
      </w:rPr>
    </w:lvl>
    <w:lvl w:ilvl="1" w:tplc="EE6E9F50">
      <w:start w:val="1"/>
      <w:numFmt w:val="bullet"/>
      <w:lvlText w:val=""/>
      <w:lvlJc w:val="left"/>
      <w:pPr>
        <w:tabs>
          <w:tab w:val="num" w:pos="1800"/>
        </w:tabs>
        <w:ind w:left="1800" w:hanging="360"/>
      </w:pPr>
      <w:rPr>
        <w:rFonts w:ascii="Symbol" w:hAnsi="Symbol" w:hint="default"/>
        <w:color w:val="auto"/>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nsid w:val="780D6F60"/>
    <w:multiLevelType w:val="hybridMultilevel"/>
    <w:tmpl w:val="8966ACE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C03442B4">
      <w:numFmt w:val="bullet"/>
      <w:lvlText w:val="-"/>
      <w:lvlJc w:val="left"/>
      <w:pPr>
        <w:ind w:left="2880" w:hanging="360"/>
      </w:pPr>
      <w:rPr>
        <w:rFonts w:ascii="Times New Roman" w:eastAsia="Times New Roman" w:hAnsi="Times New Roman" w:cs="Times New Roman"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C813395"/>
    <w:multiLevelType w:val="hybridMultilevel"/>
    <w:tmpl w:val="37344A42"/>
    <w:lvl w:ilvl="0" w:tplc="20000003">
      <w:start w:val="1"/>
      <w:numFmt w:val="bullet"/>
      <w:lvlText w:val="o"/>
      <w:lvlJc w:val="left"/>
      <w:pPr>
        <w:ind w:left="3838"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7D4E7FD6"/>
    <w:multiLevelType w:val="hybridMultilevel"/>
    <w:tmpl w:val="04601426"/>
    <w:lvl w:ilvl="0" w:tplc="20000003">
      <w:start w:val="1"/>
      <w:numFmt w:val="bullet"/>
      <w:lvlText w:val="o"/>
      <w:lvlJc w:val="left"/>
      <w:pPr>
        <w:ind w:left="720" w:hanging="360"/>
      </w:pPr>
      <w:rPr>
        <w:rFonts w:ascii="Courier New" w:hAnsi="Courier New" w:cs="Courier New" w:hint="default"/>
      </w:rPr>
    </w:lvl>
    <w:lvl w:ilvl="1" w:tplc="5C20BF60">
      <w:numFmt w:val="bullet"/>
      <w:lvlText w:val="•"/>
      <w:lvlJc w:val="left"/>
      <w:pPr>
        <w:ind w:left="1440" w:hanging="360"/>
      </w:pPr>
      <w:rPr>
        <w:rFonts w:ascii="Times New Roman" w:eastAsia="Calibri" w:hAnsi="Times New Roman" w:cs="Times New Roman" w:hint="default"/>
        <w:b w:val="0"/>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13"/>
  </w:num>
  <w:num w:numId="4">
    <w:abstractNumId w:val="10"/>
  </w:num>
  <w:num w:numId="5">
    <w:abstractNumId w:val="7"/>
  </w:num>
  <w:num w:numId="6">
    <w:abstractNumId w:val="5"/>
  </w:num>
  <w:num w:numId="7">
    <w:abstractNumId w:val="21"/>
  </w:num>
  <w:num w:numId="8">
    <w:abstractNumId w:val="27"/>
  </w:num>
  <w:num w:numId="9">
    <w:abstractNumId w:val="2"/>
  </w:num>
  <w:num w:numId="10">
    <w:abstractNumId w:val="23"/>
  </w:num>
  <w:num w:numId="11">
    <w:abstractNumId w:val="12"/>
  </w:num>
  <w:num w:numId="12">
    <w:abstractNumId w:val="14"/>
  </w:num>
  <w:num w:numId="13">
    <w:abstractNumId w:val="20"/>
  </w:num>
  <w:num w:numId="14">
    <w:abstractNumId w:val="6"/>
  </w:num>
  <w:num w:numId="15">
    <w:abstractNumId w:val="1"/>
  </w:num>
  <w:num w:numId="16">
    <w:abstractNumId w:val="11"/>
  </w:num>
  <w:num w:numId="17">
    <w:abstractNumId w:val="29"/>
  </w:num>
  <w:num w:numId="18">
    <w:abstractNumId w:val="4"/>
  </w:num>
  <w:num w:numId="19">
    <w:abstractNumId w:val="9"/>
  </w:num>
  <w:num w:numId="20">
    <w:abstractNumId w:val="8"/>
  </w:num>
  <w:num w:numId="21">
    <w:abstractNumId w:val="28"/>
  </w:num>
  <w:num w:numId="22">
    <w:abstractNumId w:val="25"/>
  </w:num>
  <w:num w:numId="23">
    <w:abstractNumId w:val="16"/>
  </w:num>
  <w:num w:numId="24">
    <w:abstractNumId w:val="15"/>
  </w:num>
  <w:num w:numId="25">
    <w:abstractNumId w:val="22"/>
  </w:num>
  <w:num w:numId="26">
    <w:abstractNumId w:val="0"/>
  </w:num>
  <w:num w:numId="27">
    <w:abstractNumId w:val="18"/>
  </w:num>
  <w:num w:numId="28">
    <w:abstractNumId w:val="3"/>
  </w:num>
  <w:num w:numId="29">
    <w:abstractNumId w:val="24"/>
  </w:num>
  <w:num w:numId="3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A1F04"/>
    <w:rsid w:val="00000136"/>
    <w:rsid w:val="00000223"/>
    <w:rsid w:val="000006F6"/>
    <w:rsid w:val="00001487"/>
    <w:rsid w:val="0000204C"/>
    <w:rsid w:val="00002E8B"/>
    <w:rsid w:val="00003961"/>
    <w:rsid w:val="00006A87"/>
    <w:rsid w:val="00007AAF"/>
    <w:rsid w:val="0001089B"/>
    <w:rsid w:val="00010E84"/>
    <w:rsid w:val="0001109E"/>
    <w:rsid w:val="00011FAC"/>
    <w:rsid w:val="00012A0C"/>
    <w:rsid w:val="0001305D"/>
    <w:rsid w:val="00021253"/>
    <w:rsid w:val="00021749"/>
    <w:rsid w:val="00021A10"/>
    <w:rsid w:val="00021B83"/>
    <w:rsid w:val="00021BE8"/>
    <w:rsid w:val="00021EC7"/>
    <w:rsid w:val="00026B5C"/>
    <w:rsid w:val="00031094"/>
    <w:rsid w:val="0003154A"/>
    <w:rsid w:val="0003168C"/>
    <w:rsid w:val="00031742"/>
    <w:rsid w:val="00033766"/>
    <w:rsid w:val="00033D4D"/>
    <w:rsid w:val="000344D1"/>
    <w:rsid w:val="000347DF"/>
    <w:rsid w:val="0003646D"/>
    <w:rsid w:val="0003784F"/>
    <w:rsid w:val="00037D30"/>
    <w:rsid w:val="0004004F"/>
    <w:rsid w:val="0004022F"/>
    <w:rsid w:val="00040E36"/>
    <w:rsid w:val="00042F57"/>
    <w:rsid w:val="000433A7"/>
    <w:rsid w:val="000438BC"/>
    <w:rsid w:val="00044472"/>
    <w:rsid w:val="00044C61"/>
    <w:rsid w:val="00044D83"/>
    <w:rsid w:val="0004566B"/>
    <w:rsid w:val="00045F51"/>
    <w:rsid w:val="000461A5"/>
    <w:rsid w:val="00046480"/>
    <w:rsid w:val="000475AB"/>
    <w:rsid w:val="000478A5"/>
    <w:rsid w:val="000506BD"/>
    <w:rsid w:val="000511FF"/>
    <w:rsid w:val="00052566"/>
    <w:rsid w:val="000546BA"/>
    <w:rsid w:val="00054D06"/>
    <w:rsid w:val="00056152"/>
    <w:rsid w:val="00056CB6"/>
    <w:rsid w:val="000603F8"/>
    <w:rsid w:val="000608E6"/>
    <w:rsid w:val="00060DB0"/>
    <w:rsid w:val="00060EF1"/>
    <w:rsid w:val="000620B9"/>
    <w:rsid w:val="00062123"/>
    <w:rsid w:val="000628E0"/>
    <w:rsid w:val="00064D68"/>
    <w:rsid w:val="00064F96"/>
    <w:rsid w:val="00065578"/>
    <w:rsid w:val="0006666A"/>
    <w:rsid w:val="00066AA1"/>
    <w:rsid w:val="0007038F"/>
    <w:rsid w:val="0007093C"/>
    <w:rsid w:val="0007128D"/>
    <w:rsid w:val="0007197F"/>
    <w:rsid w:val="00071B44"/>
    <w:rsid w:val="00071F58"/>
    <w:rsid w:val="00072136"/>
    <w:rsid w:val="000728BE"/>
    <w:rsid w:val="0007303B"/>
    <w:rsid w:val="00075986"/>
    <w:rsid w:val="00076206"/>
    <w:rsid w:val="000769B2"/>
    <w:rsid w:val="0007719A"/>
    <w:rsid w:val="000773C8"/>
    <w:rsid w:val="000812F3"/>
    <w:rsid w:val="00081516"/>
    <w:rsid w:val="00082345"/>
    <w:rsid w:val="0008336D"/>
    <w:rsid w:val="00083652"/>
    <w:rsid w:val="00083C6C"/>
    <w:rsid w:val="00083E65"/>
    <w:rsid w:val="00086746"/>
    <w:rsid w:val="00086B4F"/>
    <w:rsid w:val="00090CB8"/>
    <w:rsid w:val="00091960"/>
    <w:rsid w:val="00092633"/>
    <w:rsid w:val="000936C2"/>
    <w:rsid w:val="000944CC"/>
    <w:rsid w:val="00094953"/>
    <w:rsid w:val="00095A46"/>
    <w:rsid w:val="000A08C0"/>
    <w:rsid w:val="000A1164"/>
    <w:rsid w:val="000A36A6"/>
    <w:rsid w:val="000A3DBF"/>
    <w:rsid w:val="000A416B"/>
    <w:rsid w:val="000A49E0"/>
    <w:rsid w:val="000A53C4"/>
    <w:rsid w:val="000A602D"/>
    <w:rsid w:val="000A608F"/>
    <w:rsid w:val="000A6EBC"/>
    <w:rsid w:val="000B0E5F"/>
    <w:rsid w:val="000B1DDE"/>
    <w:rsid w:val="000B20A6"/>
    <w:rsid w:val="000B254E"/>
    <w:rsid w:val="000B2E0D"/>
    <w:rsid w:val="000B3635"/>
    <w:rsid w:val="000B52E7"/>
    <w:rsid w:val="000B6909"/>
    <w:rsid w:val="000B787B"/>
    <w:rsid w:val="000B7F55"/>
    <w:rsid w:val="000C10AB"/>
    <w:rsid w:val="000C212E"/>
    <w:rsid w:val="000C217D"/>
    <w:rsid w:val="000C218F"/>
    <w:rsid w:val="000C3527"/>
    <w:rsid w:val="000C5629"/>
    <w:rsid w:val="000C6499"/>
    <w:rsid w:val="000C6694"/>
    <w:rsid w:val="000C68A2"/>
    <w:rsid w:val="000C6C00"/>
    <w:rsid w:val="000C6D88"/>
    <w:rsid w:val="000C6DAA"/>
    <w:rsid w:val="000C6F82"/>
    <w:rsid w:val="000C7A9D"/>
    <w:rsid w:val="000D12EA"/>
    <w:rsid w:val="000D28FA"/>
    <w:rsid w:val="000D29E7"/>
    <w:rsid w:val="000D30AE"/>
    <w:rsid w:val="000D39B1"/>
    <w:rsid w:val="000D3DEF"/>
    <w:rsid w:val="000D7071"/>
    <w:rsid w:val="000D751A"/>
    <w:rsid w:val="000E1E1E"/>
    <w:rsid w:val="000E22FF"/>
    <w:rsid w:val="000E23A9"/>
    <w:rsid w:val="000E40FC"/>
    <w:rsid w:val="000E47A3"/>
    <w:rsid w:val="000E47E5"/>
    <w:rsid w:val="000E6086"/>
    <w:rsid w:val="000E628B"/>
    <w:rsid w:val="000E688C"/>
    <w:rsid w:val="000E721D"/>
    <w:rsid w:val="000E748B"/>
    <w:rsid w:val="000F01A6"/>
    <w:rsid w:val="000F0B9C"/>
    <w:rsid w:val="000F0D35"/>
    <w:rsid w:val="000F0F1F"/>
    <w:rsid w:val="000F182D"/>
    <w:rsid w:val="000F1C36"/>
    <w:rsid w:val="000F1C7C"/>
    <w:rsid w:val="000F269E"/>
    <w:rsid w:val="000F29E0"/>
    <w:rsid w:val="000F3570"/>
    <w:rsid w:val="000F358A"/>
    <w:rsid w:val="000F4779"/>
    <w:rsid w:val="000F47EF"/>
    <w:rsid w:val="000F4CA5"/>
    <w:rsid w:val="000F4F4F"/>
    <w:rsid w:val="000F515D"/>
    <w:rsid w:val="000F5211"/>
    <w:rsid w:val="000F605A"/>
    <w:rsid w:val="000F639A"/>
    <w:rsid w:val="000F7117"/>
    <w:rsid w:val="000F7A1F"/>
    <w:rsid w:val="001005C2"/>
    <w:rsid w:val="001026AA"/>
    <w:rsid w:val="00103197"/>
    <w:rsid w:val="00104CE0"/>
    <w:rsid w:val="001055EF"/>
    <w:rsid w:val="00106A35"/>
    <w:rsid w:val="00106DFD"/>
    <w:rsid w:val="001076CF"/>
    <w:rsid w:val="00107D92"/>
    <w:rsid w:val="00107DAC"/>
    <w:rsid w:val="00112293"/>
    <w:rsid w:val="00112304"/>
    <w:rsid w:val="00114A27"/>
    <w:rsid w:val="001157DD"/>
    <w:rsid w:val="001158DC"/>
    <w:rsid w:val="00116B61"/>
    <w:rsid w:val="00117542"/>
    <w:rsid w:val="00117A77"/>
    <w:rsid w:val="00117CF7"/>
    <w:rsid w:val="00117F29"/>
    <w:rsid w:val="00120FC8"/>
    <w:rsid w:val="001228E7"/>
    <w:rsid w:val="00122D5F"/>
    <w:rsid w:val="00123A20"/>
    <w:rsid w:val="0012587A"/>
    <w:rsid w:val="0012674C"/>
    <w:rsid w:val="0013036C"/>
    <w:rsid w:val="00132054"/>
    <w:rsid w:val="001321CE"/>
    <w:rsid w:val="00133A64"/>
    <w:rsid w:val="00133E2F"/>
    <w:rsid w:val="00135D34"/>
    <w:rsid w:val="00135F8F"/>
    <w:rsid w:val="00136D2E"/>
    <w:rsid w:val="001375E4"/>
    <w:rsid w:val="001377C8"/>
    <w:rsid w:val="00141CE6"/>
    <w:rsid w:val="00141ED0"/>
    <w:rsid w:val="00143F5D"/>
    <w:rsid w:val="001442EC"/>
    <w:rsid w:val="001447B7"/>
    <w:rsid w:val="00144896"/>
    <w:rsid w:val="00145062"/>
    <w:rsid w:val="001453E2"/>
    <w:rsid w:val="001503C3"/>
    <w:rsid w:val="00150B40"/>
    <w:rsid w:val="0015113E"/>
    <w:rsid w:val="0015217B"/>
    <w:rsid w:val="001521F0"/>
    <w:rsid w:val="00152241"/>
    <w:rsid w:val="00152344"/>
    <w:rsid w:val="00152C60"/>
    <w:rsid w:val="00153BD8"/>
    <w:rsid w:val="00153E61"/>
    <w:rsid w:val="001561E3"/>
    <w:rsid w:val="00156F51"/>
    <w:rsid w:val="00156F8E"/>
    <w:rsid w:val="001571CC"/>
    <w:rsid w:val="00157269"/>
    <w:rsid w:val="00160012"/>
    <w:rsid w:val="001617BD"/>
    <w:rsid w:val="001618CB"/>
    <w:rsid w:val="00162C66"/>
    <w:rsid w:val="001635B9"/>
    <w:rsid w:val="001646AF"/>
    <w:rsid w:val="001662A7"/>
    <w:rsid w:val="0017017B"/>
    <w:rsid w:val="001722F4"/>
    <w:rsid w:val="00172989"/>
    <w:rsid w:val="00172FD0"/>
    <w:rsid w:val="00173EC6"/>
    <w:rsid w:val="001740B3"/>
    <w:rsid w:val="0017665F"/>
    <w:rsid w:val="00176F6B"/>
    <w:rsid w:val="00177CBD"/>
    <w:rsid w:val="00177D06"/>
    <w:rsid w:val="00180367"/>
    <w:rsid w:val="00180E3F"/>
    <w:rsid w:val="00181D03"/>
    <w:rsid w:val="0018293D"/>
    <w:rsid w:val="001830F3"/>
    <w:rsid w:val="00183ABE"/>
    <w:rsid w:val="00185423"/>
    <w:rsid w:val="00185DB3"/>
    <w:rsid w:val="00186202"/>
    <w:rsid w:val="0018671D"/>
    <w:rsid w:val="0018793F"/>
    <w:rsid w:val="0019176A"/>
    <w:rsid w:val="00191FE6"/>
    <w:rsid w:val="00192FC6"/>
    <w:rsid w:val="001938CE"/>
    <w:rsid w:val="001940E4"/>
    <w:rsid w:val="00194166"/>
    <w:rsid w:val="00194988"/>
    <w:rsid w:val="00194A96"/>
    <w:rsid w:val="00194CCD"/>
    <w:rsid w:val="00196769"/>
    <w:rsid w:val="00196F72"/>
    <w:rsid w:val="001A0B08"/>
    <w:rsid w:val="001A1200"/>
    <w:rsid w:val="001A18D6"/>
    <w:rsid w:val="001A22A1"/>
    <w:rsid w:val="001A2C37"/>
    <w:rsid w:val="001A2D79"/>
    <w:rsid w:val="001A2DBD"/>
    <w:rsid w:val="001A2EF4"/>
    <w:rsid w:val="001A42A0"/>
    <w:rsid w:val="001A44B5"/>
    <w:rsid w:val="001A4C54"/>
    <w:rsid w:val="001A4D6C"/>
    <w:rsid w:val="001A4F28"/>
    <w:rsid w:val="001A5B2E"/>
    <w:rsid w:val="001A6698"/>
    <w:rsid w:val="001A7AA5"/>
    <w:rsid w:val="001B044E"/>
    <w:rsid w:val="001B1105"/>
    <w:rsid w:val="001B1811"/>
    <w:rsid w:val="001B486D"/>
    <w:rsid w:val="001B5434"/>
    <w:rsid w:val="001B54A5"/>
    <w:rsid w:val="001B5992"/>
    <w:rsid w:val="001B5AFB"/>
    <w:rsid w:val="001B5D9B"/>
    <w:rsid w:val="001B68D6"/>
    <w:rsid w:val="001B79F1"/>
    <w:rsid w:val="001C07E2"/>
    <w:rsid w:val="001C2B76"/>
    <w:rsid w:val="001C301C"/>
    <w:rsid w:val="001C41B0"/>
    <w:rsid w:val="001C4969"/>
    <w:rsid w:val="001C4D57"/>
    <w:rsid w:val="001C5E6B"/>
    <w:rsid w:val="001C68D4"/>
    <w:rsid w:val="001D1271"/>
    <w:rsid w:val="001D16D1"/>
    <w:rsid w:val="001D28A4"/>
    <w:rsid w:val="001D370A"/>
    <w:rsid w:val="001D3D30"/>
    <w:rsid w:val="001D3DB4"/>
    <w:rsid w:val="001D451B"/>
    <w:rsid w:val="001D4771"/>
    <w:rsid w:val="001D70A3"/>
    <w:rsid w:val="001E05D8"/>
    <w:rsid w:val="001E3FB6"/>
    <w:rsid w:val="001E4535"/>
    <w:rsid w:val="001E5993"/>
    <w:rsid w:val="001E7233"/>
    <w:rsid w:val="001E7258"/>
    <w:rsid w:val="001E7ABF"/>
    <w:rsid w:val="001E7C86"/>
    <w:rsid w:val="001F17D9"/>
    <w:rsid w:val="001F23BF"/>
    <w:rsid w:val="001F30D0"/>
    <w:rsid w:val="001F3589"/>
    <w:rsid w:val="001F366B"/>
    <w:rsid w:val="001F42BE"/>
    <w:rsid w:val="001F4A49"/>
    <w:rsid w:val="001F5B72"/>
    <w:rsid w:val="001F79CB"/>
    <w:rsid w:val="002000EB"/>
    <w:rsid w:val="00200F50"/>
    <w:rsid w:val="00201137"/>
    <w:rsid w:val="00204287"/>
    <w:rsid w:val="002072F8"/>
    <w:rsid w:val="00211249"/>
    <w:rsid w:val="00211C94"/>
    <w:rsid w:val="002123D7"/>
    <w:rsid w:val="00213081"/>
    <w:rsid w:val="002135B4"/>
    <w:rsid w:val="0021473C"/>
    <w:rsid w:val="0021495D"/>
    <w:rsid w:val="0021623F"/>
    <w:rsid w:val="0021641A"/>
    <w:rsid w:val="002170FF"/>
    <w:rsid w:val="002177E0"/>
    <w:rsid w:val="002207FA"/>
    <w:rsid w:val="002225F7"/>
    <w:rsid w:val="00222BD1"/>
    <w:rsid w:val="00222E55"/>
    <w:rsid w:val="00223E84"/>
    <w:rsid w:val="00224D64"/>
    <w:rsid w:val="002253CD"/>
    <w:rsid w:val="00225C5A"/>
    <w:rsid w:val="00226606"/>
    <w:rsid w:val="0022718C"/>
    <w:rsid w:val="0023050C"/>
    <w:rsid w:val="0023088D"/>
    <w:rsid w:val="00230D5C"/>
    <w:rsid w:val="002319EE"/>
    <w:rsid w:val="00232001"/>
    <w:rsid w:val="00232DCE"/>
    <w:rsid w:val="00232DCF"/>
    <w:rsid w:val="00234AC6"/>
    <w:rsid w:val="00235658"/>
    <w:rsid w:val="00236BFF"/>
    <w:rsid w:val="0023710D"/>
    <w:rsid w:val="002373A1"/>
    <w:rsid w:val="002379C9"/>
    <w:rsid w:val="0024015D"/>
    <w:rsid w:val="00241001"/>
    <w:rsid w:val="002410AA"/>
    <w:rsid w:val="00241643"/>
    <w:rsid w:val="0024165E"/>
    <w:rsid w:val="0024247B"/>
    <w:rsid w:val="00244490"/>
    <w:rsid w:val="002449B7"/>
    <w:rsid w:val="00245E60"/>
    <w:rsid w:val="00246414"/>
    <w:rsid w:val="002478B7"/>
    <w:rsid w:val="00247E5F"/>
    <w:rsid w:val="002522FC"/>
    <w:rsid w:val="00252BA6"/>
    <w:rsid w:val="00252FDA"/>
    <w:rsid w:val="002558F3"/>
    <w:rsid w:val="00255CA8"/>
    <w:rsid w:val="00256844"/>
    <w:rsid w:val="0025699A"/>
    <w:rsid w:val="00256DB9"/>
    <w:rsid w:val="0025707A"/>
    <w:rsid w:val="00257267"/>
    <w:rsid w:val="00257286"/>
    <w:rsid w:val="00257CEA"/>
    <w:rsid w:val="00260945"/>
    <w:rsid w:val="00260BC5"/>
    <w:rsid w:val="00261A34"/>
    <w:rsid w:val="00262E91"/>
    <w:rsid w:val="002639A1"/>
    <w:rsid w:val="00263C9B"/>
    <w:rsid w:val="00264F91"/>
    <w:rsid w:val="00266877"/>
    <w:rsid w:val="002668E6"/>
    <w:rsid w:val="0026702B"/>
    <w:rsid w:val="00267695"/>
    <w:rsid w:val="00267D35"/>
    <w:rsid w:val="002703BA"/>
    <w:rsid w:val="0027056C"/>
    <w:rsid w:val="002708C8"/>
    <w:rsid w:val="00270DAA"/>
    <w:rsid w:val="00270FAE"/>
    <w:rsid w:val="0027183B"/>
    <w:rsid w:val="0027281C"/>
    <w:rsid w:val="00273377"/>
    <w:rsid w:val="00273782"/>
    <w:rsid w:val="00273B3C"/>
    <w:rsid w:val="002740A0"/>
    <w:rsid w:val="002740AC"/>
    <w:rsid w:val="0027588C"/>
    <w:rsid w:val="002766A9"/>
    <w:rsid w:val="00276C78"/>
    <w:rsid w:val="00277145"/>
    <w:rsid w:val="0027765B"/>
    <w:rsid w:val="00277850"/>
    <w:rsid w:val="002806B4"/>
    <w:rsid w:val="002807BC"/>
    <w:rsid w:val="00280DC1"/>
    <w:rsid w:val="002819A7"/>
    <w:rsid w:val="0028764E"/>
    <w:rsid w:val="00290570"/>
    <w:rsid w:val="00290CB5"/>
    <w:rsid w:val="0029272C"/>
    <w:rsid w:val="00292F17"/>
    <w:rsid w:val="0029311B"/>
    <w:rsid w:val="00293B8E"/>
    <w:rsid w:val="002943BF"/>
    <w:rsid w:val="0029554D"/>
    <w:rsid w:val="00295E50"/>
    <w:rsid w:val="00296401"/>
    <w:rsid w:val="00296526"/>
    <w:rsid w:val="0029766A"/>
    <w:rsid w:val="002A03CE"/>
    <w:rsid w:val="002A0E6B"/>
    <w:rsid w:val="002A21EB"/>
    <w:rsid w:val="002A22B9"/>
    <w:rsid w:val="002A27FB"/>
    <w:rsid w:val="002A320B"/>
    <w:rsid w:val="002A327D"/>
    <w:rsid w:val="002A36AB"/>
    <w:rsid w:val="002A3D26"/>
    <w:rsid w:val="002A3FBB"/>
    <w:rsid w:val="002A4174"/>
    <w:rsid w:val="002A56D8"/>
    <w:rsid w:val="002A5846"/>
    <w:rsid w:val="002A62A7"/>
    <w:rsid w:val="002A7FA3"/>
    <w:rsid w:val="002B228D"/>
    <w:rsid w:val="002B5DAC"/>
    <w:rsid w:val="002B614B"/>
    <w:rsid w:val="002B746C"/>
    <w:rsid w:val="002B7651"/>
    <w:rsid w:val="002C065F"/>
    <w:rsid w:val="002C09A4"/>
    <w:rsid w:val="002C11F1"/>
    <w:rsid w:val="002C1A65"/>
    <w:rsid w:val="002C2E32"/>
    <w:rsid w:val="002C2F2C"/>
    <w:rsid w:val="002C569B"/>
    <w:rsid w:val="002C57E2"/>
    <w:rsid w:val="002C58F6"/>
    <w:rsid w:val="002C5E00"/>
    <w:rsid w:val="002C6492"/>
    <w:rsid w:val="002C6857"/>
    <w:rsid w:val="002C751A"/>
    <w:rsid w:val="002D0ECE"/>
    <w:rsid w:val="002D0F77"/>
    <w:rsid w:val="002D1186"/>
    <w:rsid w:val="002D1FFB"/>
    <w:rsid w:val="002D2188"/>
    <w:rsid w:val="002D2255"/>
    <w:rsid w:val="002D2FAD"/>
    <w:rsid w:val="002D39EA"/>
    <w:rsid w:val="002D405C"/>
    <w:rsid w:val="002D504B"/>
    <w:rsid w:val="002D5291"/>
    <w:rsid w:val="002D5D93"/>
    <w:rsid w:val="002D6319"/>
    <w:rsid w:val="002D6503"/>
    <w:rsid w:val="002D68C5"/>
    <w:rsid w:val="002D7FF4"/>
    <w:rsid w:val="002E07B4"/>
    <w:rsid w:val="002E09C3"/>
    <w:rsid w:val="002E1FD1"/>
    <w:rsid w:val="002E2308"/>
    <w:rsid w:val="002E246D"/>
    <w:rsid w:val="002E336D"/>
    <w:rsid w:val="002E355D"/>
    <w:rsid w:val="002E3854"/>
    <w:rsid w:val="002E56ED"/>
    <w:rsid w:val="002E7601"/>
    <w:rsid w:val="002F108D"/>
    <w:rsid w:val="002F2D8F"/>
    <w:rsid w:val="002F3862"/>
    <w:rsid w:val="002F4572"/>
    <w:rsid w:val="002F4E8B"/>
    <w:rsid w:val="002F5A62"/>
    <w:rsid w:val="002F7452"/>
    <w:rsid w:val="002F768E"/>
    <w:rsid w:val="002F7E13"/>
    <w:rsid w:val="00301021"/>
    <w:rsid w:val="00301FB1"/>
    <w:rsid w:val="00302940"/>
    <w:rsid w:val="00302F98"/>
    <w:rsid w:val="003044BA"/>
    <w:rsid w:val="0030457C"/>
    <w:rsid w:val="00304EF7"/>
    <w:rsid w:val="00305B7A"/>
    <w:rsid w:val="003071EE"/>
    <w:rsid w:val="00307422"/>
    <w:rsid w:val="003078C1"/>
    <w:rsid w:val="00307948"/>
    <w:rsid w:val="00310203"/>
    <w:rsid w:val="003113EE"/>
    <w:rsid w:val="00312DC3"/>
    <w:rsid w:val="0031396E"/>
    <w:rsid w:val="0031445A"/>
    <w:rsid w:val="00314823"/>
    <w:rsid w:val="00314E1C"/>
    <w:rsid w:val="003157A6"/>
    <w:rsid w:val="003159C7"/>
    <w:rsid w:val="0031625B"/>
    <w:rsid w:val="00317D13"/>
    <w:rsid w:val="003206B1"/>
    <w:rsid w:val="00320B61"/>
    <w:rsid w:val="0032105B"/>
    <w:rsid w:val="00321CCA"/>
    <w:rsid w:val="00321D49"/>
    <w:rsid w:val="00323630"/>
    <w:rsid w:val="0032497E"/>
    <w:rsid w:val="00325275"/>
    <w:rsid w:val="00325617"/>
    <w:rsid w:val="003260A2"/>
    <w:rsid w:val="00326A4D"/>
    <w:rsid w:val="0033034A"/>
    <w:rsid w:val="00330B4A"/>
    <w:rsid w:val="00331D3E"/>
    <w:rsid w:val="00331DC8"/>
    <w:rsid w:val="00332723"/>
    <w:rsid w:val="00332930"/>
    <w:rsid w:val="00332A35"/>
    <w:rsid w:val="0033363F"/>
    <w:rsid w:val="0033379C"/>
    <w:rsid w:val="0033446B"/>
    <w:rsid w:val="00334B83"/>
    <w:rsid w:val="00334FD5"/>
    <w:rsid w:val="00335621"/>
    <w:rsid w:val="003360D7"/>
    <w:rsid w:val="0033619C"/>
    <w:rsid w:val="003370C7"/>
    <w:rsid w:val="00341B13"/>
    <w:rsid w:val="003428D4"/>
    <w:rsid w:val="00343A42"/>
    <w:rsid w:val="00343C52"/>
    <w:rsid w:val="00345960"/>
    <w:rsid w:val="003501AE"/>
    <w:rsid w:val="00350D6D"/>
    <w:rsid w:val="003515FB"/>
    <w:rsid w:val="00351D20"/>
    <w:rsid w:val="00351D3D"/>
    <w:rsid w:val="003526D0"/>
    <w:rsid w:val="00352783"/>
    <w:rsid w:val="00352842"/>
    <w:rsid w:val="00354D99"/>
    <w:rsid w:val="003568FB"/>
    <w:rsid w:val="00356C30"/>
    <w:rsid w:val="0036023D"/>
    <w:rsid w:val="003604C9"/>
    <w:rsid w:val="0036051C"/>
    <w:rsid w:val="003612BE"/>
    <w:rsid w:val="003627EA"/>
    <w:rsid w:val="00363D39"/>
    <w:rsid w:val="00363DF0"/>
    <w:rsid w:val="003650BC"/>
    <w:rsid w:val="00366BEB"/>
    <w:rsid w:val="0037177B"/>
    <w:rsid w:val="0037313D"/>
    <w:rsid w:val="00374061"/>
    <w:rsid w:val="00375428"/>
    <w:rsid w:val="00376C88"/>
    <w:rsid w:val="00376EF8"/>
    <w:rsid w:val="003801B2"/>
    <w:rsid w:val="00381575"/>
    <w:rsid w:val="00381CE7"/>
    <w:rsid w:val="003832F5"/>
    <w:rsid w:val="0038423D"/>
    <w:rsid w:val="003846A9"/>
    <w:rsid w:val="00384B09"/>
    <w:rsid w:val="00384D85"/>
    <w:rsid w:val="00385335"/>
    <w:rsid w:val="00385480"/>
    <w:rsid w:val="00386ABD"/>
    <w:rsid w:val="00387BFC"/>
    <w:rsid w:val="00387E16"/>
    <w:rsid w:val="00387F9A"/>
    <w:rsid w:val="0039042F"/>
    <w:rsid w:val="00390617"/>
    <w:rsid w:val="0039096D"/>
    <w:rsid w:val="00391F4B"/>
    <w:rsid w:val="00392F79"/>
    <w:rsid w:val="0039301D"/>
    <w:rsid w:val="003947D6"/>
    <w:rsid w:val="00395582"/>
    <w:rsid w:val="00397789"/>
    <w:rsid w:val="003A0112"/>
    <w:rsid w:val="003A0480"/>
    <w:rsid w:val="003A0860"/>
    <w:rsid w:val="003A1978"/>
    <w:rsid w:val="003A1E58"/>
    <w:rsid w:val="003A2B52"/>
    <w:rsid w:val="003A43DD"/>
    <w:rsid w:val="003A449B"/>
    <w:rsid w:val="003A50B9"/>
    <w:rsid w:val="003A56F9"/>
    <w:rsid w:val="003A6330"/>
    <w:rsid w:val="003A6579"/>
    <w:rsid w:val="003A7D9E"/>
    <w:rsid w:val="003B0B03"/>
    <w:rsid w:val="003B0B98"/>
    <w:rsid w:val="003B0F46"/>
    <w:rsid w:val="003B31F5"/>
    <w:rsid w:val="003B32C8"/>
    <w:rsid w:val="003B3C9F"/>
    <w:rsid w:val="003B5CD2"/>
    <w:rsid w:val="003B6A12"/>
    <w:rsid w:val="003B6CFF"/>
    <w:rsid w:val="003B7244"/>
    <w:rsid w:val="003B7756"/>
    <w:rsid w:val="003B7A46"/>
    <w:rsid w:val="003B7B05"/>
    <w:rsid w:val="003B7CB1"/>
    <w:rsid w:val="003C0B31"/>
    <w:rsid w:val="003C127A"/>
    <w:rsid w:val="003C36CF"/>
    <w:rsid w:val="003C41DD"/>
    <w:rsid w:val="003C4D6C"/>
    <w:rsid w:val="003C5ADC"/>
    <w:rsid w:val="003C5E4F"/>
    <w:rsid w:val="003C65AE"/>
    <w:rsid w:val="003C6AF0"/>
    <w:rsid w:val="003C6BE9"/>
    <w:rsid w:val="003C753F"/>
    <w:rsid w:val="003D005B"/>
    <w:rsid w:val="003D1A48"/>
    <w:rsid w:val="003D1F26"/>
    <w:rsid w:val="003D29CD"/>
    <w:rsid w:val="003D31FB"/>
    <w:rsid w:val="003D3F62"/>
    <w:rsid w:val="003D4377"/>
    <w:rsid w:val="003D47B1"/>
    <w:rsid w:val="003D5743"/>
    <w:rsid w:val="003D6481"/>
    <w:rsid w:val="003D6B35"/>
    <w:rsid w:val="003D7EED"/>
    <w:rsid w:val="003E11AD"/>
    <w:rsid w:val="003E2AF3"/>
    <w:rsid w:val="003E3E31"/>
    <w:rsid w:val="003E44DB"/>
    <w:rsid w:val="003E613B"/>
    <w:rsid w:val="003E7443"/>
    <w:rsid w:val="003F043A"/>
    <w:rsid w:val="003F1610"/>
    <w:rsid w:val="003F1773"/>
    <w:rsid w:val="003F1B17"/>
    <w:rsid w:val="003F29B8"/>
    <w:rsid w:val="003F3C16"/>
    <w:rsid w:val="003F3E24"/>
    <w:rsid w:val="003F558A"/>
    <w:rsid w:val="003F7FB1"/>
    <w:rsid w:val="00400191"/>
    <w:rsid w:val="0040171A"/>
    <w:rsid w:val="00402A86"/>
    <w:rsid w:val="00403F2D"/>
    <w:rsid w:val="0040427B"/>
    <w:rsid w:val="004043A1"/>
    <w:rsid w:val="004049D0"/>
    <w:rsid w:val="00405939"/>
    <w:rsid w:val="004059DD"/>
    <w:rsid w:val="004063C2"/>
    <w:rsid w:val="004068A9"/>
    <w:rsid w:val="00406956"/>
    <w:rsid w:val="00406B4E"/>
    <w:rsid w:val="00406BBC"/>
    <w:rsid w:val="00406D2C"/>
    <w:rsid w:val="00410123"/>
    <w:rsid w:val="00410E00"/>
    <w:rsid w:val="0041507E"/>
    <w:rsid w:val="004163D9"/>
    <w:rsid w:val="0041649D"/>
    <w:rsid w:val="004166BC"/>
    <w:rsid w:val="00416FC3"/>
    <w:rsid w:val="0041745A"/>
    <w:rsid w:val="00417B56"/>
    <w:rsid w:val="0042062A"/>
    <w:rsid w:val="00420650"/>
    <w:rsid w:val="004206EA"/>
    <w:rsid w:val="00420B1D"/>
    <w:rsid w:val="004216C4"/>
    <w:rsid w:val="004219EE"/>
    <w:rsid w:val="00421BF8"/>
    <w:rsid w:val="004237FB"/>
    <w:rsid w:val="004245D5"/>
    <w:rsid w:val="004248A1"/>
    <w:rsid w:val="00425973"/>
    <w:rsid w:val="004266FA"/>
    <w:rsid w:val="004303D5"/>
    <w:rsid w:val="004307E2"/>
    <w:rsid w:val="00430902"/>
    <w:rsid w:val="004327C6"/>
    <w:rsid w:val="0043281C"/>
    <w:rsid w:val="00432CAC"/>
    <w:rsid w:val="00433D9C"/>
    <w:rsid w:val="004344B9"/>
    <w:rsid w:val="00434C20"/>
    <w:rsid w:val="004359EB"/>
    <w:rsid w:val="00435AED"/>
    <w:rsid w:val="00435FB5"/>
    <w:rsid w:val="00437B4F"/>
    <w:rsid w:val="0044085C"/>
    <w:rsid w:val="00440F12"/>
    <w:rsid w:val="0044320E"/>
    <w:rsid w:val="0044400D"/>
    <w:rsid w:val="00444D58"/>
    <w:rsid w:val="00444E12"/>
    <w:rsid w:val="00446934"/>
    <w:rsid w:val="00446A3B"/>
    <w:rsid w:val="00446C91"/>
    <w:rsid w:val="00446FB1"/>
    <w:rsid w:val="00451FF7"/>
    <w:rsid w:val="0045205D"/>
    <w:rsid w:val="004520FA"/>
    <w:rsid w:val="00452183"/>
    <w:rsid w:val="00452C5D"/>
    <w:rsid w:val="004530E4"/>
    <w:rsid w:val="00453B48"/>
    <w:rsid w:val="004555C6"/>
    <w:rsid w:val="00455EB0"/>
    <w:rsid w:val="0045609A"/>
    <w:rsid w:val="004601B1"/>
    <w:rsid w:val="00461815"/>
    <w:rsid w:val="00461BB2"/>
    <w:rsid w:val="00462A1B"/>
    <w:rsid w:val="00462F17"/>
    <w:rsid w:val="004631E9"/>
    <w:rsid w:val="00463E1B"/>
    <w:rsid w:val="00463F66"/>
    <w:rsid w:val="004652C1"/>
    <w:rsid w:val="004663D6"/>
    <w:rsid w:val="00466629"/>
    <w:rsid w:val="00470633"/>
    <w:rsid w:val="00470BF4"/>
    <w:rsid w:val="00472F22"/>
    <w:rsid w:val="00473D29"/>
    <w:rsid w:val="00475C23"/>
    <w:rsid w:val="004773C2"/>
    <w:rsid w:val="0048065A"/>
    <w:rsid w:val="00480F01"/>
    <w:rsid w:val="00481650"/>
    <w:rsid w:val="00481822"/>
    <w:rsid w:val="00481DCA"/>
    <w:rsid w:val="00481E9E"/>
    <w:rsid w:val="004851B4"/>
    <w:rsid w:val="00486D1E"/>
    <w:rsid w:val="00486ED8"/>
    <w:rsid w:val="004902E0"/>
    <w:rsid w:val="0049117C"/>
    <w:rsid w:val="00491E2F"/>
    <w:rsid w:val="00493CF8"/>
    <w:rsid w:val="00494757"/>
    <w:rsid w:val="0049567D"/>
    <w:rsid w:val="004960D3"/>
    <w:rsid w:val="00496703"/>
    <w:rsid w:val="00496A87"/>
    <w:rsid w:val="00496BBC"/>
    <w:rsid w:val="00497604"/>
    <w:rsid w:val="004978B8"/>
    <w:rsid w:val="00497E68"/>
    <w:rsid w:val="004A00B6"/>
    <w:rsid w:val="004A050A"/>
    <w:rsid w:val="004A0EB6"/>
    <w:rsid w:val="004A1C9E"/>
    <w:rsid w:val="004A1F04"/>
    <w:rsid w:val="004A2737"/>
    <w:rsid w:val="004A2AE7"/>
    <w:rsid w:val="004A3835"/>
    <w:rsid w:val="004A4DD3"/>
    <w:rsid w:val="004A53D7"/>
    <w:rsid w:val="004A5573"/>
    <w:rsid w:val="004A67DD"/>
    <w:rsid w:val="004A7A67"/>
    <w:rsid w:val="004B04C2"/>
    <w:rsid w:val="004B055E"/>
    <w:rsid w:val="004B0569"/>
    <w:rsid w:val="004B08BC"/>
    <w:rsid w:val="004B0EE7"/>
    <w:rsid w:val="004B1708"/>
    <w:rsid w:val="004B319E"/>
    <w:rsid w:val="004B55FC"/>
    <w:rsid w:val="004B62C6"/>
    <w:rsid w:val="004C179F"/>
    <w:rsid w:val="004C221A"/>
    <w:rsid w:val="004C2D2B"/>
    <w:rsid w:val="004C2D81"/>
    <w:rsid w:val="004C3475"/>
    <w:rsid w:val="004C37DF"/>
    <w:rsid w:val="004D12E1"/>
    <w:rsid w:val="004D1E98"/>
    <w:rsid w:val="004D24D2"/>
    <w:rsid w:val="004D25C7"/>
    <w:rsid w:val="004D2BE9"/>
    <w:rsid w:val="004D365C"/>
    <w:rsid w:val="004D36B7"/>
    <w:rsid w:val="004D380A"/>
    <w:rsid w:val="004D4719"/>
    <w:rsid w:val="004D4E0B"/>
    <w:rsid w:val="004D54B9"/>
    <w:rsid w:val="004D6843"/>
    <w:rsid w:val="004D6CD1"/>
    <w:rsid w:val="004D73DC"/>
    <w:rsid w:val="004E1B3F"/>
    <w:rsid w:val="004E1DAD"/>
    <w:rsid w:val="004E1EA4"/>
    <w:rsid w:val="004E35F2"/>
    <w:rsid w:val="004E4705"/>
    <w:rsid w:val="004E4DFB"/>
    <w:rsid w:val="004E53A9"/>
    <w:rsid w:val="004E59CC"/>
    <w:rsid w:val="004E5C1D"/>
    <w:rsid w:val="004E6FE0"/>
    <w:rsid w:val="004E72EF"/>
    <w:rsid w:val="004F17A5"/>
    <w:rsid w:val="004F18DB"/>
    <w:rsid w:val="004F1A89"/>
    <w:rsid w:val="004F1DF6"/>
    <w:rsid w:val="004F2015"/>
    <w:rsid w:val="004F23CF"/>
    <w:rsid w:val="004F2B89"/>
    <w:rsid w:val="004F3506"/>
    <w:rsid w:val="004F467D"/>
    <w:rsid w:val="004F4EC2"/>
    <w:rsid w:val="004F5C71"/>
    <w:rsid w:val="004F6B15"/>
    <w:rsid w:val="004F7049"/>
    <w:rsid w:val="004F7743"/>
    <w:rsid w:val="004F7883"/>
    <w:rsid w:val="004F7A9E"/>
    <w:rsid w:val="004F7B95"/>
    <w:rsid w:val="005004B0"/>
    <w:rsid w:val="00500AF9"/>
    <w:rsid w:val="00500B49"/>
    <w:rsid w:val="0050163C"/>
    <w:rsid w:val="00501734"/>
    <w:rsid w:val="00502015"/>
    <w:rsid w:val="005024A5"/>
    <w:rsid w:val="00502EB6"/>
    <w:rsid w:val="00502F87"/>
    <w:rsid w:val="005046E3"/>
    <w:rsid w:val="00504747"/>
    <w:rsid w:val="00504AD2"/>
    <w:rsid w:val="00506806"/>
    <w:rsid w:val="005070B6"/>
    <w:rsid w:val="005103E2"/>
    <w:rsid w:val="00511335"/>
    <w:rsid w:val="0051405A"/>
    <w:rsid w:val="005148F5"/>
    <w:rsid w:val="00514FDC"/>
    <w:rsid w:val="00516500"/>
    <w:rsid w:val="005169B3"/>
    <w:rsid w:val="00516AFA"/>
    <w:rsid w:val="005170A8"/>
    <w:rsid w:val="005172C3"/>
    <w:rsid w:val="00517E11"/>
    <w:rsid w:val="00517EFB"/>
    <w:rsid w:val="00520F58"/>
    <w:rsid w:val="00521762"/>
    <w:rsid w:val="005223A7"/>
    <w:rsid w:val="005236D3"/>
    <w:rsid w:val="00526725"/>
    <w:rsid w:val="0052762A"/>
    <w:rsid w:val="00527A28"/>
    <w:rsid w:val="0053021C"/>
    <w:rsid w:val="00530340"/>
    <w:rsid w:val="00530355"/>
    <w:rsid w:val="005340A1"/>
    <w:rsid w:val="005343CC"/>
    <w:rsid w:val="00535335"/>
    <w:rsid w:val="005356ED"/>
    <w:rsid w:val="00535E1F"/>
    <w:rsid w:val="00535ECC"/>
    <w:rsid w:val="00536A1E"/>
    <w:rsid w:val="005405CD"/>
    <w:rsid w:val="00542727"/>
    <w:rsid w:val="00543887"/>
    <w:rsid w:val="00543951"/>
    <w:rsid w:val="005440EA"/>
    <w:rsid w:val="005446C8"/>
    <w:rsid w:val="005449B7"/>
    <w:rsid w:val="00546465"/>
    <w:rsid w:val="0054673B"/>
    <w:rsid w:val="00546A8F"/>
    <w:rsid w:val="00546FD1"/>
    <w:rsid w:val="00547009"/>
    <w:rsid w:val="00547CBF"/>
    <w:rsid w:val="00550901"/>
    <w:rsid w:val="00551114"/>
    <w:rsid w:val="00551138"/>
    <w:rsid w:val="005531F6"/>
    <w:rsid w:val="005533E1"/>
    <w:rsid w:val="005534EB"/>
    <w:rsid w:val="00553C0C"/>
    <w:rsid w:val="00553CF1"/>
    <w:rsid w:val="00554CA5"/>
    <w:rsid w:val="0055679E"/>
    <w:rsid w:val="00556ADE"/>
    <w:rsid w:val="005579DA"/>
    <w:rsid w:val="00557DA7"/>
    <w:rsid w:val="00560337"/>
    <w:rsid w:val="00560A2C"/>
    <w:rsid w:val="00560E80"/>
    <w:rsid w:val="00561D3A"/>
    <w:rsid w:val="00563CBF"/>
    <w:rsid w:val="00564815"/>
    <w:rsid w:val="005650FA"/>
    <w:rsid w:val="005651DB"/>
    <w:rsid w:val="005656C9"/>
    <w:rsid w:val="00565AE6"/>
    <w:rsid w:val="005673E9"/>
    <w:rsid w:val="0056780A"/>
    <w:rsid w:val="00567E44"/>
    <w:rsid w:val="00570534"/>
    <w:rsid w:val="00570DEF"/>
    <w:rsid w:val="00571BFE"/>
    <w:rsid w:val="00572111"/>
    <w:rsid w:val="0057294C"/>
    <w:rsid w:val="00572E46"/>
    <w:rsid w:val="0057380B"/>
    <w:rsid w:val="00574D28"/>
    <w:rsid w:val="00575DED"/>
    <w:rsid w:val="005765A8"/>
    <w:rsid w:val="005774B4"/>
    <w:rsid w:val="0057776D"/>
    <w:rsid w:val="00577B33"/>
    <w:rsid w:val="00577C03"/>
    <w:rsid w:val="005807CB"/>
    <w:rsid w:val="005810E6"/>
    <w:rsid w:val="0058458F"/>
    <w:rsid w:val="005845BC"/>
    <w:rsid w:val="005851C3"/>
    <w:rsid w:val="00585302"/>
    <w:rsid w:val="0058612F"/>
    <w:rsid w:val="005866C2"/>
    <w:rsid w:val="005866CC"/>
    <w:rsid w:val="00587469"/>
    <w:rsid w:val="00590E77"/>
    <w:rsid w:val="00591EE4"/>
    <w:rsid w:val="005928FC"/>
    <w:rsid w:val="00593AB8"/>
    <w:rsid w:val="005941A5"/>
    <w:rsid w:val="00595321"/>
    <w:rsid w:val="00595376"/>
    <w:rsid w:val="0059689D"/>
    <w:rsid w:val="00596CC7"/>
    <w:rsid w:val="0059731A"/>
    <w:rsid w:val="005979AB"/>
    <w:rsid w:val="005A00D4"/>
    <w:rsid w:val="005A0841"/>
    <w:rsid w:val="005A13F1"/>
    <w:rsid w:val="005A1486"/>
    <w:rsid w:val="005A238C"/>
    <w:rsid w:val="005A33B7"/>
    <w:rsid w:val="005A344B"/>
    <w:rsid w:val="005A657D"/>
    <w:rsid w:val="005B0C46"/>
    <w:rsid w:val="005B13B6"/>
    <w:rsid w:val="005B1A1D"/>
    <w:rsid w:val="005B2326"/>
    <w:rsid w:val="005B2381"/>
    <w:rsid w:val="005B3E16"/>
    <w:rsid w:val="005B54B7"/>
    <w:rsid w:val="005B572A"/>
    <w:rsid w:val="005C0467"/>
    <w:rsid w:val="005C2B63"/>
    <w:rsid w:val="005C3058"/>
    <w:rsid w:val="005C3B0C"/>
    <w:rsid w:val="005C479D"/>
    <w:rsid w:val="005C489B"/>
    <w:rsid w:val="005C4DCF"/>
    <w:rsid w:val="005C6DE8"/>
    <w:rsid w:val="005D033C"/>
    <w:rsid w:val="005D13CA"/>
    <w:rsid w:val="005D229D"/>
    <w:rsid w:val="005D454E"/>
    <w:rsid w:val="005D5B35"/>
    <w:rsid w:val="005D6D3F"/>
    <w:rsid w:val="005E0A36"/>
    <w:rsid w:val="005E15EF"/>
    <w:rsid w:val="005E2079"/>
    <w:rsid w:val="005E66AB"/>
    <w:rsid w:val="005E7190"/>
    <w:rsid w:val="005E719A"/>
    <w:rsid w:val="005E7A0E"/>
    <w:rsid w:val="005E7B95"/>
    <w:rsid w:val="005E7EDA"/>
    <w:rsid w:val="005F0651"/>
    <w:rsid w:val="005F075F"/>
    <w:rsid w:val="005F0DAE"/>
    <w:rsid w:val="005F2CB6"/>
    <w:rsid w:val="005F30DD"/>
    <w:rsid w:val="005F4D5A"/>
    <w:rsid w:val="005F6111"/>
    <w:rsid w:val="005F61C9"/>
    <w:rsid w:val="005F6B94"/>
    <w:rsid w:val="005F7741"/>
    <w:rsid w:val="00600F19"/>
    <w:rsid w:val="0060102C"/>
    <w:rsid w:val="0060338C"/>
    <w:rsid w:val="0060411B"/>
    <w:rsid w:val="00604151"/>
    <w:rsid w:val="0060723B"/>
    <w:rsid w:val="00610FD0"/>
    <w:rsid w:val="00612016"/>
    <w:rsid w:val="00612D46"/>
    <w:rsid w:val="00613002"/>
    <w:rsid w:val="00614621"/>
    <w:rsid w:val="00614EF7"/>
    <w:rsid w:val="00615FF3"/>
    <w:rsid w:val="0061794E"/>
    <w:rsid w:val="00617B5C"/>
    <w:rsid w:val="0062116A"/>
    <w:rsid w:val="0062209A"/>
    <w:rsid w:val="006224E0"/>
    <w:rsid w:val="006233B8"/>
    <w:rsid w:val="006236C7"/>
    <w:rsid w:val="00623C1D"/>
    <w:rsid w:val="00623EDB"/>
    <w:rsid w:val="006244E9"/>
    <w:rsid w:val="006253B9"/>
    <w:rsid w:val="00626690"/>
    <w:rsid w:val="00627876"/>
    <w:rsid w:val="00631AA6"/>
    <w:rsid w:val="00632417"/>
    <w:rsid w:val="00632458"/>
    <w:rsid w:val="006325F4"/>
    <w:rsid w:val="006329CA"/>
    <w:rsid w:val="0063325F"/>
    <w:rsid w:val="0063330E"/>
    <w:rsid w:val="00633754"/>
    <w:rsid w:val="0063463A"/>
    <w:rsid w:val="0063561D"/>
    <w:rsid w:val="00635F0C"/>
    <w:rsid w:val="006372A7"/>
    <w:rsid w:val="006379B4"/>
    <w:rsid w:val="0064007D"/>
    <w:rsid w:val="00641320"/>
    <w:rsid w:val="00641919"/>
    <w:rsid w:val="00641A6C"/>
    <w:rsid w:val="006420B1"/>
    <w:rsid w:val="006425DE"/>
    <w:rsid w:val="0064330B"/>
    <w:rsid w:val="006434AD"/>
    <w:rsid w:val="0064378F"/>
    <w:rsid w:val="00643833"/>
    <w:rsid w:val="00644140"/>
    <w:rsid w:val="006444B5"/>
    <w:rsid w:val="0064488A"/>
    <w:rsid w:val="00646EB2"/>
    <w:rsid w:val="00646EC3"/>
    <w:rsid w:val="00650CB9"/>
    <w:rsid w:val="00650F44"/>
    <w:rsid w:val="0065121A"/>
    <w:rsid w:val="00651954"/>
    <w:rsid w:val="00651F36"/>
    <w:rsid w:val="006533D4"/>
    <w:rsid w:val="00653B42"/>
    <w:rsid w:val="00653D30"/>
    <w:rsid w:val="00654FDA"/>
    <w:rsid w:val="006551B5"/>
    <w:rsid w:val="00655793"/>
    <w:rsid w:val="006557D5"/>
    <w:rsid w:val="006558D6"/>
    <w:rsid w:val="00656A46"/>
    <w:rsid w:val="00657F49"/>
    <w:rsid w:val="00662941"/>
    <w:rsid w:val="00662C89"/>
    <w:rsid w:val="006638AE"/>
    <w:rsid w:val="00663D9E"/>
    <w:rsid w:val="0066416B"/>
    <w:rsid w:val="00664625"/>
    <w:rsid w:val="006653E2"/>
    <w:rsid w:val="00665571"/>
    <w:rsid w:val="006656DC"/>
    <w:rsid w:val="00665CA7"/>
    <w:rsid w:val="0066615B"/>
    <w:rsid w:val="006666A1"/>
    <w:rsid w:val="00666BDE"/>
    <w:rsid w:val="0067021A"/>
    <w:rsid w:val="0067076A"/>
    <w:rsid w:val="00670DAE"/>
    <w:rsid w:val="0067257E"/>
    <w:rsid w:val="006729CB"/>
    <w:rsid w:val="006731C5"/>
    <w:rsid w:val="00673532"/>
    <w:rsid w:val="00675193"/>
    <w:rsid w:val="00676041"/>
    <w:rsid w:val="00676D43"/>
    <w:rsid w:val="00676F7C"/>
    <w:rsid w:val="0068049C"/>
    <w:rsid w:val="00680D39"/>
    <w:rsid w:val="006830F2"/>
    <w:rsid w:val="00683AD0"/>
    <w:rsid w:val="006843E7"/>
    <w:rsid w:val="00684DEB"/>
    <w:rsid w:val="006856BD"/>
    <w:rsid w:val="00685C68"/>
    <w:rsid w:val="006900C5"/>
    <w:rsid w:val="00690239"/>
    <w:rsid w:val="00690A66"/>
    <w:rsid w:val="00691CBF"/>
    <w:rsid w:val="00692590"/>
    <w:rsid w:val="00692C47"/>
    <w:rsid w:val="006939D3"/>
    <w:rsid w:val="00693D9E"/>
    <w:rsid w:val="0069419E"/>
    <w:rsid w:val="006941A7"/>
    <w:rsid w:val="0069492F"/>
    <w:rsid w:val="006949FF"/>
    <w:rsid w:val="00695AE6"/>
    <w:rsid w:val="00695BCB"/>
    <w:rsid w:val="00695C95"/>
    <w:rsid w:val="006963D2"/>
    <w:rsid w:val="00696C21"/>
    <w:rsid w:val="006976A7"/>
    <w:rsid w:val="006A1D47"/>
    <w:rsid w:val="006A295F"/>
    <w:rsid w:val="006A3A2F"/>
    <w:rsid w:val="006A40D3"/>
    <w:rsid w:val="006A44C6"/>
    <w:rsid w:val="006A54CA"/>
    <w:rsid w:val="006A5E99"/>
    <w:rsid w:val="006A5F39"/>
    <w:rsid w:val="006A73C0"/>
    <w:rsid w:val="006A7CC9"/>
    <w:rsid w:val="006A7E73"/>
    <w:rsid w:val="006B1344"/>
    <w:rsid w:val="006B138C"/>
    <w:rsid w:val="006B1A8A"/>
    <w:rsid w:val="006B26C9"/>
    <w:rsid w:val="006B302B"/>
    <w:rsid w:val="006B3EBE"/>
    <w:rsid w:val="006B40AA"/>
    <w:rsid w:val="006B43A3"/>
    <w:rsid w:val="006B4598"/>
    <w:rsid w:val="006B5979"/>
    <w:rsid w:val="006B5D93"/>
    <w:rsid w:val="006B7FC9"/>
    <w:rsid w:val="006C0EA3"/>
    <w:rsid w:val="006C1E60"/>
    <w:rsid w:val="006C1FBA"/>
    <w:rsid w:val="006C36AB"/>
    <w:rsid w:val="006C3AED"/>
    <w:rsid w:val="006C4173"/>
    <w:rsid w:val="006C420B"/>
    <w:rsid w:val="006C44FE"/>
    <w:rsid w:val="006C4B06"/>
    <w:rsid w:val="006C565C"/>
    <w:rsid w:val="006C74E9"/>
    <w:rsid w:val="006C7A87"/>
    <w:rsid w:val="006C7D26"/>
    <w:rsid w:val="006D05EE"/>
    <w:rsid w:val="006D0B93"/>
    <w:rsid w:val="006D12B4"/>
    <w:rsid w:val="006D1FE2"/>
    <w:rsid w:val="006D27F2"/>
    <w:rsid w:val="006D2C9B"/>
    <w:rsid w:val="006D33C7"/>
    <w:rsid w:val="006D37A2"/>
    <w:rsid w:val="006D37F0"/>
    <w:rsid w:val="006D3A90"/>
    <w:rsid w:val="006D5950"/>
    <w:rsid w:val="006D5B45"/>
    <w:rsid w:val="006E0986"/>
    <w:rsid w:val="006E21FA"/>
    <w:rsid w:val="006E3283"/>
    <w:rsid w:val="006E44C5"/>
    <w:rsid w:val="006E5464"/>
    <w:rsid w:val="006E5B0C"/>
    <w:rsid w:val="006E65A2"/>
    <w:rsid w:val="006E714B"/>
    <w:rsid w:val="006E7D80"/>
    <w:rsid w:val="006E7E27"/>
    <w:rsid w:val="006F0BCF"/>
    <w:rsid w:val="006F2493"/>
    <w:rsid w:val="006F35E5"/>
    <w:rsid w:val="006F3B33"/>
    <w:rsid w:val="006F484B"/>
    <w:rsid w:val="006F596C"/>
    <w:rsid w:val="006F6E86"/>
    <w:rsid w:val="00700056"/>
    <w:rsid w:val="0070061B"/>
    <w:rsid w:val="00700CD9"/>
    <w:rsid w:val="00701386"/>
    <w:rsid w:val="007034DA"/>
    <w:rsid w:val="007037E6"/>
    <w:rsid w:val="00703E4C"/>
    <w:rsid w:val="00704365"/>
    <w:rsid w:val="007045A9"/>
    <w:rsid w:val="00704720"/>
    <w:rsid w:val="007048C3"/>
    <w:rsid w:val="0070496F"/>
    <w:rsid w:val="00704B12"/>
    <w:rsid w:val="00706AA8"/>
    <w:rsid w:val="00706AED"/>
    <w:rsid w:val="00707C1B"/>
    <w:rsid w:val="00707E67"/>
    <w:rsid w:val="007107B7"/>
    <w:rsid w:val="00711040"/>
    <w:rsid w:val="00712689"/>
    <w:rsid w:val="0071304F"/>
    <w:rsid w:val="007132C9"/>
    <w:rsid w:val="00713ACA"/>
    <w:rsid w:val="00714B3A"/>
    <w:rsid w:val="00715BD7"/>
    <w:rsid w:val="00716088"/>
    <w:rsid w:val="00716BCD"/>
    <w:rsid w:val="00716FFE"/>
    <w:rsid w:val="00717D76"/>
    <w:rsid w:val="007200C3"/>
    <w:rsid w:val="007205FB"/>
    <w:rsid w:val="00720FBC"/>
    <w:rsid w:val="0072127D"/>
    <w:rsid w:val="00721C54"/>
    <w:rsid w:val="0072275D"/>
    <w:rsid w:val="00722D18"/>
    <w:rsid w:val="00722F99"/>
    <w:rsid w:val="00723589"/>
    <w:rsid w:val="00723FFB"/>
    <w:rsid w:val="00724461"/>
    <w:rsid w:val="007251C2"/>
    <w:rsid w:val="0072658E"/>
    <w:rsid w:val="00731C8E"/>
    <w:rsid w:val="00731F6D"/>
    <w:rsid w:val="00731F74"/>
    <w:rsid w:val="00732439"/>
    <w:rsid w:val="00732CEB"/>
    <w:rsid w:val="00733002"/>
    <w:rsid w:val="00733A54"/>
    <w:rsid w:val="00734124"/>
    <w:rsid w:val="00734E96"/>
    <w:rsid w:val="00734F8E"/>
    <w:rsid w:val="007354A1"/>
    <w:rsid w:val="00736268"/>
    <w:rsid w:val="00736BB3"/>
    <w:rsid w:val="0073716D"/>
    <w:rsid w:val="00741648"/>
    <w:rsid w:val="00743308"/>
    <w:rsid w:val="00743F3B"/>
    <w:rsid w:val="00744CD6"/>
    <w:rsid w:val="00745BC4"/>
    <w:rsid w:val="007467D0"/>
    <w:rsid w:val="00746A37"/>
    <w:rsid w:val="0074732E"/>
    <w:rsid w:val="00747C2E"/>
    <w:rsid w:val="0075048D"/>
    <w:rsid w:val="00751135"/>
    <w:rsid w:val="0075197D"/>
    <w:rsid w:val="00751BF4"/>
    <w:rsid w:val="00751FED"/>
    <w:rsid w:val="00752337"/>
    <w:rsid w:val="00752E38"/>
    <w:rsid w:val="007535C5"/>
    <w:rsid w:val="007537F2"/>
    <w:rsid w:val="007553BC"/>
    <w:rsid w:val="00755CCC"/>
    <w:rsid w:val="0075626B"/>
    <w:rsid w:val="00756608"/>
    <w:rsid w:val="00756A27"/>
    <w:rsid w:val="00756FC9"/>
    <w:rsid w:val="00762199"/>
    <w:rsid w:val="0076276B"/>
    <w:rsid w:val="0076358C"/>
    <w:rsid w:val="00763C5D"/>
    <w:rsid w:val="00763E4B"/>
    <w:rsid w:val="007640CF"/>
    <w:rsid w:val="007640D6"/>
    <w:rsid w:val="00766045"/>
    <w:rsid w:val="00766999"/>
    <w:rsid w:val="007675E4"/>
    <w:rsid w:val="007677DC"/>
    <w:rsid w:val="007703FD"/>
    <w:rsid w:val="00770CA8"/>
    <w:rsid w:val="00772F9A"/>
    <w:rsid w:val="007732E3"/>
    <w:rsid w:val="00773B35"/>
    <w:rsid w:val="00773E5E"/>
    <w:rsid w:val="00774474"/>
    <w:rsid w:val="00774C95"/>
    <w:rsid w:val="00775FCC"/>
    <w:rsid w:val="00776E3E"/>
    <w:rsid w:val="0077705F"/>
    <w:rsid w:val="007772B9"/>
    <w:rsid w:val="00777753"/>
    <w:rsid w:val="00777A5E"/>
    <w:rsid w:val="00777F6A"/>
    <w:rsid w:val="00780752"/>
    <w:rsid w:val="0078289D"/>
    <w:rsid w:val="00783389"/>
    <w:rsid w:val="00783C4A"/>
    <w:rsid w:val="007842AE"/>
    <w:rsid w:val="007844B4"/>
    <w:rsid w:val="007846D9"/>
    <w:rsid w:val="00784A70"/>
    <w:rsid w:val="00785734"/>
    <w:rsid w:val="00785BB4"/>
    <w:rsid w:val="007860C8"/>
    <w:rsid w:val="0078612E"/>
    <w:rsid w:val="00786CD6"/>
    <w:rsid w:val="00790376"/>
    <w:rsid w:val="00791F4A"/>
    <w:rsid w:val="007932A5"/>
    <w:rsid w:val="00793720"/>
    <w:rsid w:val="00793E91"/>
    <w:rsid w:val="007942F4"/>
    <w:rsid w:val="007956B0"/>
    <w:rsid w:val="00795F8C"/>
    <w:rsid w:val="007962E1"/>
    <w:rsid w:val="00797782"/>
    <w:rsid w:val="00797833"/>
    <w:rsid w:val="007A0382"/>
    <w:rsid w:val="007A09A3"/>
    <w:rsid w:val="007A39D8"/>
    <w:rsid w:val="007A4050"/>
    <w:rsid w:val="007A4623"/>
    <w:rsid w:val="007A5065"/>
    <w:rsid w:val="007A52B0"/>
    <w:rsid w:val="007A5CC6"/>
    <w:rsid w:val="007A6129"/>
    <w:rsid w:val="007B07E2"/>
    <w:rsid w:val="007B0990"/>
    <w:rsid w:val="007B0B90"/>
    <w:rsid w:val="007B1565"/>
    <w:rsid w:val="007B16D6"/>
    <w:rsid w:val="007B280C"/>
    <w:rsid w:val="007B3421"/>
    <w:rsid w:val="007B3EB6"/>
    <w:rsid w:val="007B4D65"/>
    <w:rsid w:val="007B70A8"/>
    <w:rsid w:val="007B7125"/>
    <w:rsid w:val="007B71FF"/>
    <w:rsid w:val="007B76F5"/>
    <w:rsid w:val="007B7E71"/>
    <w:rsid w:val="007C055B"/>
    <w:rsid w:val="007C1BBF"/>
    <w:rsid w:val="007C1E5C"/>
    <w:rsid w:val="007C3387"/>
    <w:rsid w:val="007C39C0"/>
    <w:rsid w:val="007C4C80"/>
    <w:rsid w:val="007C6AE2"/>
    <w:rsid w:val="007C7190"/>
    <w:rsid w:val="007C7B89"/>
    <w:rsid w:val="007D02B3"/>
    <w:rsid w:val="007D04B5"/>
    <w:rsid w:val="007D0B36"/>
    <w:rsid w:val="007D18A2"/>
    <w:rsid w:val="007D1FA9"/>
    <w:rsid w:val="007D2C68"/>
    <w:rsid w:val="007D332F"/>
    <w:rsid w:val="007D3382"/>
    <w:rsid w:val="007D455F"/>
    <w:rsid w:val="007D5535"/>
    <w:rsid w:val="007E10D3"/>
    <w:rsid w:val="007E249D"/>
    <w:rsid w:val="007E282C"/>
    <w:rsid w:val="007E3EF1"/>
    <w:rsid w:val="007E489B"/>
    <w:rsid w:val="007E4E95"/>
    <w:rsid w:val="007E5CC6"/>
    <w:rsid w:val="007E6603"/>
    <w:rsid w:val="007E7013"/>
    <w:rsid w:val="007E75D8"/>
    <w:rsid w:val="007F1605"/>
    <w:rsid w:val="007F1C91"/>
    <w:rsid w:val="007F4306"/>
    <w:rsid w:val="007F47B5"/>
    <w:rsid w:val="007F722C"/>
    <w:rsid w:val="00804845"/>
    <w:rsid w:val="00804CDB"/>
    <w:rsid w:val="008050FA"/>
    <w:rsid w:val="0080686F"/>
    <w:rsid w:val="00806902"/>
    <w:rsid w:val="00806A4F"/>
    <w:rsid w:val="00807791"/>
    <w:rsid w:val="00807FDB"/>
    <w:rsid w:val="008127F5"/>
    <w:rsid w:val="00812D32"/>
    <w:rsid w:val="00812D47"/>
    <w:rsid w:val="0081429B"/>
    <w:rsid w:val="00814A07"/>
    <w:rsid w:val="008153F3"/>
    <w:rsid w:val="00815676"/>
    <w:rsid w:val="00815766"/>
    <w:rsid w:val="00815BCA"/>
    <w:rsid w:val="00816646"/>
    <w:rsid w:val="00816D3E"/>
    <w:rsid w:val="0082177C"/>
    <w:rsid w:val="00821FAF"/>
    <w:rsid w:val="00823842"/>
    <w:rsid w:val="0082475D"/>
    <w:rsid w:val="00824979"/>
    <w:rsid w:val="008250F7"/>
    <w:rsid w:val="00825448"/>
    <w:rsid w:val="00826A96"/>
    <w:rsid w:val="00827296"/>
    <w:rsid w:val="00827E51"/>
    <w:rsid w:val="00830826"/>
    <w:rsid w:val="00830EDF"/>
    <w:rsid w:val="00831958"/>
    <w:rsid w:val="00832277"/>
    <w:rsid w:val="008327A7"/>
    <w:rsid w:val="00835591"/>
    <w:rsid w:val="008361E0"/>
    <w:rsid w:val="00836676"/>
    <w:rsid w:val="00836971"/>
    <w:rsid w:val="008421F5"/>
    <w:rsid w:val="00842DF0"/>
    <w:rsid w:val="008438F4"/>
    <w:rsid w:val="00843DD4"/>
    <w:rsid w:val="00843DE6"/>
    <w:rsid w:val="00844A69"/>
    <w:rsid w:val="00845164"/>
    <w:rsid w:val="00845817"/>
    <w:rsid w:val="00845C89"/>
    <w:rsid w:val="00845EE3"/>
    <w:rsid w:val="00846525"/>
    <w:rsid w:val="0084664C"/>
    <w:rsid w:val="00846823"/>
    <w:rsid w:val="0084766D"/>
    <w:rsid w:val="008500BA"/>
    <w:rsid w:val="00850658"/>
    <w:rsid w:val="008508B3"/>
    <w:rsid w:val="00850D98"/>
    <w:rsid w:val="00850DD6"/>
    <w:rsid w:val="0085152A"/>
    <w:rsid w:val="008538DC"/>
    <w:rsid w:val="00853CD5"/>
    <w:rsid w:val="008540FA"/>
    <w:rsid w:val="00854E92"/>
    <w:rsid w:val="00855099"/>
    <w:rsid w:val="0085553E"/>
    <w:rsid w:val="008569CA"/>
    <w:rsid w:val="008574A0"/>
    <w:rsid w:val="00860CB4"/>
    <w:rsid w:val="008616FD"/>
    <w:rsid w:val="0086170B"/>
    <w:rsid w:val="00862A71"/>
    <w:rsid w:val="00863254"/>
    <w:rsid w:val="00863EB0"/>
    <w:rsid w:val="00864357"/>
    <w:rsid w:val="0086470B"/>
    <w:rsid w:val="0086470F"/>
    <w:rsid w:val="00865DC9"/>
    <w:rsid w:val="008660FB"/>
    <w:rsid w:val="0086647D"/>
    <w:rsid w:val="008667CC"/>
    <w:rsid w:val="00867DEA"/>
    <w:rsid w:val="00867E8F"/>
    <w:rsid w:val="008700BF"/>
    <w:rsid w:val="00870D36"/>
    <w:rsid w:val="00870FB5"/>
    <w:rsid w:val="00872223"/>
    <w:rsid w:val="008737C4"/>
    <w:rsid w:val="00874BE2"/>
    <w:rsid w:val="00875B5F"/>
    <w:rsid w:val="008770FB"/>
    <w:rsid w:val="008777DC"/>
    <w:rsid w:val="00877976"/>
    <w:rsid w:val="00877CA2"/>
    <w:rsid w:val="0088103D"/>
    <w:rsid w:val="00881587"/>
    <w:rsid w:val="008827B5"/>
    <w:rsid w:val="00883537"/>
    <w:rsid w:val="0088447C"/>
    <w:rsid w:val="008846B1"/>
    <w:rsid w:val="00885785"/>
    <w:rsid w:val="00885DD9"/>
    <w:rsid w:val="00886757"/>
    <w:rsid w:val="0088710D"/>
    <w:rsid w:val="008876CA"/>
    <w:rsid w:val="008879CF"/>
    <w:rsid w:val="00887F8A"/>
    <w:rsid w:val="00887FD6"/>
    <w:rsid w:val="00892634"/>
    <w:rsid w:val="00892B6E"/>
    <w:rsid w:val="00892FF0"/>
    <w:rsid w:val="00894739"/>
    <w:rsid w:val="00897CE2"/>
    <w:rsid w:val="008A0F32"/>
    <w:rsid w:val="008A1892"/>
    <w:rsid w:val="008A3476"/>
    <w:rsid w:val="008A5647"/>
    <w:rsid w:val="008A6351"/>
    <w:rsid w:val="008A66E2"/>
    <w:rsid w:val="008A75F6"/>
    <w:rsid w:val="008A7B88"/>
    <w:rsid w:val="008A7DB0"/>
    <w:rsid w:val="008B266C"/>
    <w:rsid w:val="008B2C77"/>
    <w:rsid w:val="008B3802"/>
    <w:rsid w:val="008B391F"/>
    <w:rsid w:val="008B3B64"/>
    <w:rsid w:val="008B497D"/>
    <w:rsid w:val="008B5604"/>
    <w:rsid w:val="008B6F11"/>
    <w:rsid w:val="008C0B26"/>
    <w:rsid w:val="008C0C3D"/>
    <w:rsid w:val="008C1105"/>
    <w:rsid w:val="008C16EE"/>
    <w:rsid w:val="008C2874"/>
    <w:rsid w:val="008C469F"/>
    <w:rsid w:val="008C4A5C"/>
    <w:rsid w:val="008C5064"/>
    <w:rsid w:val="008C5F92"/>
    <w:rsid w:val="008C705A"/>
    <w:rsid w:val="008C76D0"/>
    <w:rsid w:val="008C7CC4"/>
    <w:rsid w:val="008C7F19"/>
    <w:rsid w:val="008D08D0"/>
    <w:rsid w:val="008D099C"/>
    <w:rsid w:val="008D2060"/>
    <w:rsid w:val="008D21A5"/>
    <w:rsid w:val="008D2617"/>
    <w:rsid w:val="008D27B7"/>
    <w:rsid w:val="008D393F"/>
    <w:rsid w:val="008D39C4"/>
    <w:rsid w:val="008D47ED"/>
    <w:rsid w:val="008D4DE6"/>
    <w:rsid w:val="008D60C8"/>
    <w:rsid w:val="008D6D92"/>
    <w:rsid w:val="008D6D9F"/>
    <w:rsid w:val="008E0D66"/>
    <w:rsid w:val="008E1C94"/>
    <w:rsid w:val="008E2F3A"/>
    <w:rsid w:val="008E43EB"/>
    <w:rsid w:val="008E583A"/>
    <w:rsid w:val="008E79B7"/>
    <w:rsid w:val="008F03D2"/>
    <w:rsid w:val="008F0C43"/>
    <w:rsid w:val="008F136C"/>
    <w:rsid w:val="008F13DD"/>
    <w:rsid w:val="008F38C2"/>
    <w:rsid w:val="008F3AC5"/>
    <w:rsid w:val="008F4759"/>
    <w:rsid w:val="008F680F"/>
    <w:rsid w:val="0090085D"/>
    <w:rsid w:val="00900F8A"/>
    <w:rsid w:val="009010CE"/>
    <w:rsid w:val="00901AAD"/>
    <w:rsid w:val="00902119"/>
    <w:rsid w:val="0090236F"/>
    <w:rsid w:val="00904716"/>
    <w:rsid w:val="00905040"/>
    <w:rsid w:val="00905B47"/>
    <w:rsid w:val="00905D53"/>
    <w:rsid w:val="0090673D"/>
    <w:rsid w:val="009070B1"/>
    <w:rsid w:val="0090711D"/>
    <w:rsid w:val="00907535"/>
    <w:rsid w:val="00907E99"/>
    <w:rsid w:val="009104FF"/>
    <w:rsid w:val="0091174F"/>
    <w:rsid w:val="00912645"/>
    <w:rsid w:val="009146C8"/>
    <w:rsid w:val="00914CD7"/>
    <w:rsid w:val="00914EFC"/>
    <w:rsid w:val="009155AD"/>
    <w:rsid w:val="009157CC"/>
    <w:rsid w:val="009160D7"/>
    <w:rsid w:val="00916386"/>
    <w:rsid w:val="00917440"/>
    <w:rsid w:val="00917D04"/>
    <w:rsid w:val="0092071D"/>
    <w:rsid w:val="00920B04"/>
    <w:rsid w:val="00921E3A"/>
    <w:rsid w:val="00922A0A"/>
    <w:rsid w:val="0092349D"/>
    <w:rsid w:val="009234C8"/>
    <w:rsid w:val="00923B15"/>
    <w:rsid w:val="00924037"/>
    <w:rsid w:val="00924549"/>
    <w:rsid w:val="00926388"/>
    <w:rsid w:val="009302DB"/>
    <w:rsid w:val="00931B0F"/>
    <w:rsid w:val="00931C3E"/>
    <w:rsid w:val="00933E55"/>
    <w:rsid w:val="009341B4"/>
    <w:rsid w:val="00934AC8"/>
    <w:rsid w:val="00934C2A"/>
    <w:rsid w:val="00935A4C"/>
    <w:rsid w:val="00935C27"/>
    <w:rsid w:val="009370FA"/>
    <w:rsid w:val="00937656"/>
    <w:rsid w:val="009412D1"/>
    <w:rsid w:val="0094399A"/>
    <w:rsid w:val="0094405A"/>
    <w:rsid w:val="00946698"/>
    <w:rsid w:val="00950163"/>
    <w:rsid w:val="00951D29"/>
    <w:rsid w:val="009531BE"/>
    <w:rsid w:val="00954466"/>
    <w:rsid w:val="009544CE"/>
    <w:rsid w:val="00954896"/>
    <w:rsid w:val="00954DA8"/>
    <w:rsid w:val="00955222"/>
    <w:rsid w:val="009557AF"/>
    <w:rsid w:val="0096003F"/>
    <w:rsid w:val="00960AB6"/>
    <w:rsid w:val="0096146C"/>
    <w:rsid w:val="009628BC"/>
    <w:rsid w:val="00962F82"/>
    <w:rsid w:val="0096371B"/>
    <w:rsid w:val="00963D3A"/>
    <w:rsid w:val="0096522D"/>
    <w:rsid w:val="009658FC"/>
    <w:rsid w:val="00967EE7"/>
    <w:rsid w:val="00970937"/>
    <w:rsid w:val="00970CCF"/>
    <w:rsid w:val="00970DD7"/>
    <w:rsid w:val="0097126C"/>
    <w:rsid w:val="00972567"/>
    <w:rsid w:val="0097372D"/>
    <w:rsid w:val="009740AC"/>
    <w:rsid w:val="009740F1"/>
    <w:rsid w:val="009744EC"/>
    <w:rsid w:val="00976F40"/>
    <w:rsid w:val="00980386"/>
    <w:rsid w:val="00980467"/>
    <w:rsid w:val="00980792"/>
    <w:rsid w:val="00981EA6"/>
    <w:rsid w:val="0098262F"/>
    <w:rsid w:val="00983117"/>
    <w:rsid w:val="00983806"/>
    <w:rsid w:val="00983D25"/>
    <w:rsid w:val="00984656"/>
    <w:rsid w:val="00985BA6"/>
    <w:rsid w:val="009869F7"/>
    <w:rsid w:val="00987043"/>
    <w:rsid w:val="00987DAA"/>
    <w:rsid w:val="00991F5A"/>
    <w:rsid w:val="0099204F"/>
    <w:rsid w:val="00992A01"/>
    <w:rsid w:val="00992BDB"/>
    <w:rsid w:val="009946E8"/>
    <w:rsid w:val="00995B17"/>
    <w:rsid w:val="00995C1F"/>
    <w:rsid w:val="00996B1E"/>
    <w:rsid w:val="00996E0A"/>
    <w:rsid w:val="0099776D"/>
    <w:rsid w:val="00997A0E"/>
    <w:rsid w:val="00997ACD"/>
    <w:rsid w:val="00997E8E"/>
    <w:rsid w:val="009A01AF"/>
    <w:rsid w:val="009A038F"/>
    <w:rsid w:val="009A0E5C"/>
    <w:rsid w:val="009A1D95"/>
    <w:rsid w:val="009A24BB"/>
    <w:rsid w:val="009A28FB"/>
    <w:rsid w:val="009A3592"/>
    <w:rsid w:val="009A3DF7"/>
    <w:rsid w:val="009A47A5"/>
    <w:rsid w:val="009A4D3C"/>
    <w:rsid w:val="009A4FCE"/>
    <w:rsid w:val="009A580A"/>
    <w:rsid w:val="009B0917"/>
    <w:rsid w:val="009B195B"/>
    <w:rsid w:val="009B2155"/>
    <w:rsid w:val="009B279B"/>
    <w:rsid w:val="009B2AFF"/>
    <w:rsid w:val="009B4A08"/>
    <w:rsid w:val="009B4F1C"/>
    <w:rsid w:val="009B56B0"/>
    <w:rsid w:val="009B5706"/>
    <w:rsid w:val="009B5C0C"/>
    <w:rsid w:val="009B60BD"/>
    <w:rsid w:val="009B68B0"/>
    <w:rsid w:val="009B7225"/>
    <w:rsid w:val="009C055B"/>
    <w:rsid w:val="009C0BEE"/>
    <w:rsid w:val="009C4D40"/>
    <w:rsid w:val="009C6C03"/>
    <w:rsid w:val="009C7F2C"/>
    <w:rsid w:val="009D0277"/>
    <w:rsid w:val="009D0711"/>
    <w:rsid w:val="009D1281"/>
    <w:rsid w:val="009D16F2"/>
    <w:rsid w:val="009D1EB2"/>
    <w:rsid w:val="009D1ED1"/>
    <w:rsid w:val="009D286E"/>
    <w:rsid w:val="009D2F67"/>
    <w:rsid w:val="009D3027"/>
    <w:rsid w:val="009D31C5"/>
    <w:rsid w:val="009D341F"/>
    <w:rsid w:val="009D3A36"/>
    <w:rsid w:val="009D3AE0"/>
    <w:rsid w:val="009D3D38"/>
    <w:rsid w:val="009D3D5B"/>
    <w:rsid w:val="009D40F2"/>
    <w:rsid w:val="009D4E7F"/>
    <w:rsid w:val="009D5FCB"/>
    <w:rsid w:val="009D7080"/>
    <w:rsid w:val="009E1569"/>
    <w:rsid w:val="009E1F25"/>
    <w:rsid w:val="009E1FF2"/>
    <w:rsid w:val="009E2343"/>
    <w:rsid w:val="009E2CDF"/>
    <w:rsid w:val="009E2FD8"/>
    <w:rsid w:val="009F1D19"/>
    <w:rsid w:val="009F23CF"/>
    <w:rsid w:val="009F29A2"/>
    <w:rsid w:val="009F36BB"/>
    <w:rsid w:val="009F3B65"/>
    <w:rsid w:val="009F4328"/>
    <w:rsid w:val="009F70BB"/>
    <w:rsid w:val="00A00351"/>
    <w:rsid w:val="00A018B2"/>
    <w:rsid w:val="00A0455F"/>
    <w:rsid w:val="00A04FA8"/>
    <w:rsid w:val="00A058E5"/>
    <w:rsid w:val="00A05988"/>
    <w:rsid w:val="00A0717B"/>
    <w:rsid w:val="00A07870"/>
    <w:rsid w:val="00A07A65"/>
    <w:rsid w:val="00A10389"/>
    <w:rsid w:val="00A10483"/>
    <w:rsid w:val="00A10CE4"/>
    <w:rsid w:val="00A113EA"/>
    <w:rsid w:val="00A13409"/>
    <w:rsid w:val="00A134C5"/>
    <w:rsid w:val="00A13913"/>
    <w:rsid w:val="00A13DA8"/>
    <w:rsid w:val="00A14D1D"/>
    <w:rsid w:val="00A14D65"/>
    <w:rsid w:val="00A15047"/>
    <w:rsid w:val="00A1527A"/>
    <w:rsid w:val="00A201F2"/>
    <w:rsid w:val="00A226D2"/>
    <w:rsid w:val="00A22EEF"/>
    <w:rsid w:val="00A254E0"/>
    <w:rsid w:val="00A25848"/>
    <w:rsid w:val="00A26A9D"/>
    <w:rsid w:val="00A26D2F"/>
    <w:rsid w:val="00A27452"/>
    <w:rsid w:val="00A31DF3"/>
    <w:rsid w:val="00A335FF"/>
    <w:rsid w:val="00A33615"/>
    <w:rsid w:val="00A346C2"/>
    <w:rsid w:val="00A34CC6"/>
    <w:rsid w:val="00A36D8F"/>
    <w:rsid w:val="00A37FB8"/>
    <w:rsid w:val="00A40731"/>
    <w:rsid w:val="00A418E0"/>
    <w:rsid w:val="00A419E1"/>
    <w:rsid w:val="00A4228A"/>
    <w:rsid w:val="00A4332B"/>
    <w:rsid w:val="00A43ACE"/>
    <w:rsid w:val="00A44B34"/>
    <w:rsid w:val="00A44CA1"/>
    <w:rsid w:val="00A44D42"/>
    <w:rsid w:val="00A45410"/>
    <w:rsid w:val="00A456FB"/>
    <w:rsid w:val="00A462B9"/>
    <w:rsid w:val="00A47260"/>
    <w:rsid w:val="00A47316"/>
    <w:rsid w:val="00A47667"/>
    <w:rsid w:val="00A50BE8"/>
    <w:rsid w:val="00A50EAF"/>
    <w:rsid w:val="00A51167"/>
    <w:rsid w:val="00A526B4"/>
    <w:rsid w:val="00A529E7"/>
    <w:rsid w:val="00A54174"/>
    <w:rsid w:val="00A55B8E"/>
    <w:rsid w:val="00A607B2"/>
    <w:rsid w:val="00A612B0"/>
    <w:rsid w:val="00A61A5C"/>
    <w:rsid w:val="00A61B4E"/>
    <w:rsid w:val="00A64649"/>
    <w:rsid w:val="00A65404"/>
    <w:rsid w:val="00A65C11"/>
    <w:rsid w:val="00A67C82"/>
    <w:rsid w:val="00A70878"/>
    <w:rsid w:val="00A70D9B"/>
    <w:rsid w:val="00A72A99"/>
    <w:rsid w:val="00A734C8"/>
    <w:rsid w:val="00A75E19"/>
    <w:rsid w:val="00A8001A"/>
    <w:rsid w:val="00A814C8"/>
    <w:rsid w:val="00A81CAD"/>
    <w:rsid w:val="00A82E83"/>
    <w:rsid w:val="00A8331B"/>
    <w:rsid w:val="00A8349E"/>
    <w:rsid w:val="00A83CBE"/>
    <w:rsid w:val="00A84146"/>
    <w:rsid w:val="00A8472E"/>
    <w:rsid w:val="00A86BB4"/>
    <w:rsid w:val="00A86D5A"/>
    <w:rsid w:val="00A87907"/>
    <w:rsid w:val="00A90918"/>
    <w:rsid w:val="00A909ED"/>
    <w:rsid w:val="00A90BED"/>
    <w:rsid w:val="00A9181F"/>
    <w:rsid w:val="00A92B70"/>
    <w:rsid w:val="00A93752"/>
    <w:rsid w:val="00A95F11"/>
    <w:rsid w:val="00AA01FA"/>
    <w:rsid w:val="00AA061A"/>
    <w:rsid w:val="00AA0852"/>
    <w:rsid w:val="00AA0A41"/>
    <w:rsid w:val="00AA0C68"/>
    <w:rsid w:val="00AA1606"/>
    <w:rsid w:val="00AA17C1"/>
    <w:rsid w:val="00AA1EC8"/>
    <w:rsid w:val="00AA29F3"/>
    <w:rsid w:val="00AA2B60"/>
    <w:rsid w:val="00AA2F64"/>
    <w:rsid w:val="00AA303B"/>
    <w:rsid w:val="00AA4178"/>
    <w:rsid w:val="00AA4A6D"/>
    <w:rsid w:val="00AA4F4D"/>
    <w:rsid w:val="00AA559A"/>
    <w:rsid w:val="00AA5656"/>
    <w:rsid w:val="00AA6134"/>
    <w:rsid w:val="00AA70D3"/>
    <w:rsid w:val="00AA7A4C"/>
    <w:rsid w:val="00AB1472"/>
    <w:rsid w:val="00AB1E24"/>
    <w:rsid w:val="00AB1EF9"/>
    <w:rsid w:val="00AB28C0"/>
    <w:rsid w:val="00AB2D40"/>
    <w:rsid w:val="00AB488B"/>
    <w:rsid w:val="00AB4E0E"/>
    <w:rsid w:val="00AB5A08"/>
    <w:rsid w:val="00AB5B2D"/>
    <w:rsid w:val="00AB6698"/>
    <w:rsid w:val="00AB6C17"/>
    <w:rsid w:val="00AB6F42"/>
    <w:rsid w:val="00AB7EE1"/>
    <w:rsid w:val="00AC0CED"/>
    <w:rsid w:val="00AC13C5"/>
    <w:rsid w:val="00AC1492"/>
    <w:rsid w:val="00AC28B1"/>
    <w:rsid w:val="00AC431B"/>
    <w:rsid w:val="00AC5218"/>
    <w:rsid w:val="00AC5231"/>
    <w:rsid w:val="00AC5713"/>
    <w:rsid w:val="00AC5C68"/>
    <w:rsid w:val="00AC640B"/>
    <w:rsid w:val="00AD043F"/>
    <w:rsid w:val="00AD246F"/>
    <w:rsid w:val="00AD25FF"/>
    <w:rsid w:val="00AD2876"/>
    <w:rsid w:val="00AD2D9E"/>
    <w:rsid w:val="00AD2F1E"/>
    <w:rsid w:val="00AD376B"/>
    <w:rsid w:val="00AD38EC"/>
    <w:rsid w:val="00AD4BF2"/>
    <w:rsid w:val="00AD630E"/>
    <w:rsid w:val="00AD71F7"/>
    <w:rsid w:val="00AD755F"/>
    <w:rsid w:val="00AE06B6"/>
    <w:rsid w:val="00AE22EB"/>
    <w:rsid w:val="00AE2AF2"/>
    <w:rsid w:val="00AE320E"/>
    <w:rsid w:val="00AE33A1"/>
    <w:rsid w:val="00AE39E8"/>
    <w:rsid w:val="00AE4146"/>
    <w:rsid w:val="00AE482F"/>
    <w:rsid w:val="00AE5B50"/>
    <w:rsid w:val="00AE79C1"/>
    <w:rsid w:val="00AE7E12"/>
    <w:rsid w:val="00AF118D"/>
    <w:rsid w:val="00AF13CB"/>
    <w:rsid w:val="00AF284E"/>
    <w:rsid w:val="00AF35B9"/>
    <w:rsid w:val="00AF4BEE"/>
    <w:rsid w:val="00AF563A"/>
    <w:rsid w:val="00AF5D8D"/>
    <w:rsid w:val="00AF6348"/>
    <w:rsid w:val="00AF69BD"/>
    <w:rsid w:val="00B017E5"/>
    <w:rsid w:val="00B01D0E"/>
    <w:rsid w:val="00B03E6D"/>
    <w:rsid w:val="00B04DF2"/>
    <w:rsid w:val="00B0540B"/>
    <w:rsid w:val="00B0594D"/>
    <w:rsid w:val="00B06484"/>
    <w:rsid w:val="00B068C9"/>
    <w:rsid w:val="00B06AFA"/>
    <w:rsid w:val="00B10D4C"/>
    <w:rsid w:val="00B11CD3"/>
    <w:rsid w:val="00B11F52"/>
    <w:rsid w:val="00B12E21"/>
    <w:rsid w:val="00B148BF"/>
    <w:rsid w:val="00B14AB3"/>
    <w:rsid w:val="00B15BD0"/>
    <w:rsid w:val="00B16AC2"/>
    <w:rsid w:val="00B16CF4"/>
    <w:rsid w:val="00B17220"/>
    <w:rsid w:val="00B17757"/>
    <w:rsid w:val="00B20B48"/>
    <w:rsid w:val="00B2280B"/>
    <w:rsid w:val="00B2310F"/>
    <w:rsid w:val="00B23C18"/>
    <w:rsid w:val="00B24137"/>
    <w:rsid w:val="00B2429B"/>
    <w:rsid w:val="00B25C6F"/>
    <w:rsid w:val="00B269A8"/>
    <w:rsid w:val="00B269F7"/>
    <w:rsid w:val="00B273B9"/>
    <w:rsid w:val="00B27825"/>
    <w:rsid w:val="00B33A03"/>
    <w:rsid w:val="00B3425C"/>
    <w:rsid w:val="00B343C7"/>
    <w:rsid w:val="00B34EA9"/>
    <w:rsid w:val="00B3514B"/>
    <w:rsid w:val="00B35CFD"/>
    <w:rsid w:val="00B3619D"/>
    <w:rsid w:val="00B375D7"/>
    <w:rsid w:val="00B37677"/>
    <w:rsid w:val="00B37B8E"/>
    <w:rsid w:val="00B40054"/>
    <w:rsid w:val="00B41726"/>
    <w:rsid w:val="00B421A6"/>
    <w:rsid w:val="00B43556"/>
    <w:rsid w:val="00B4514E"/>
    <w:rsid w:val="00B4601E"/>
    <w:rsid w:val="00B4642C"/>
    <w:rsid w:val="00B500D9"/>
    <w:rsid w:val="00B50636"/>
    <w:rsid w:val="00B537A5"/>
    <w:rsid w:val="00B538F6"/>
    <w:rsid w:val="00B53CFE"/>
    <w:rsid w:val="00B53DA7"/>
    <w:rsid w:val="00B549FC"/>
    <w:rsid w:val="00B551E3"/>
    <w:rsid w:val="00B555F4"/>
    <w:rsid w:val="00B55B30"/>
    <w:rsid w:val="00B55ED9"/>
    <w:rsid w:val="00B56368"/>
    <w:rsid w:val="00B563B2"/>
    <w:rsid w:val="00B56CFF"/>
    <w:rsid w:val="00B60304"/>
    <w:rsid w:val="00B62068"/>
    <w:rsid w:val="00B62310"/>
    <w:rsid w:val="00B629C1"/>
    <w:rsid w:val="00B62C7C"/>
    <w:rsid w:val="00B62C8C"/>
    <w:rsid w:val="00B63F17"/>
    <w:rsid w:val="00B67132"/>
    <w:rsid w:val="00B72338"/>
    <w:rsid w:val="00B72D8B"/>
    <w:rsid w:val="00B73002"/>
    <w:rsid w:val="00B7335E"/>
    <w:rsid w:val="00B73CA3"/>
    <w:rsid w:val="00B743F3"/>
    <w:rsid w:val="00B74B3C"/>
    <w:rsid w:val="00B74C41"/>
    <w:rsid w:val="00B75552"/>
    <w:rsid w:val="00B75816"/>
    <w:rsid w:val="00B766EF"/>
    <w:rsid w:val="00B77260"/>
    <w:rsid w:val="00B7754E"/>
    <w:rsid w:val="00B77901"/>
    <w:rsid w:val="00B80941"/>
    <w:rsid w:val="00B810B8"/>
    <w:rsid w:val="00B81DF8"/>
    <w:rsid w:val="00B8235E"/>
    <w:rsid w:val="00B83528"/>
    <w:rsid w:val="00B852C8"/>
    <w:rsid w:val="00B8576E"/>
    <w:rsid w:val="00B8592C"/>
    <w:rsid w:val="00B8670B"/>
    <w:rsid w:val="00B867EC"/>
    <w:rsid w:val="00B86F50"/>
    <w:rsid w:val="00B870B1"/>
    <w:rsid w:val="00B87B44"/>
    <w:rsid w:val="00B87F4C"/>
    <w:rsid w:val="00B91E01"/>
    <w:rsid w:val="00B92F34"/>
    <w:rsid w:val="00B938B0"/>
    <w:rsid w:val="00B94937"/>
    <w:rsid w:val="00B956AC"/>
    <w:rsid w:val="00B96A19"/>
    <w:rsid w:val="00B96F7B"/>
    <w:rsid w:val="00B96FFC"/>
    <w:rsid w:val="00B971F3"/>
    <w:rsid w:val="00BA0300"/>
    <w:rsid w:val="00BA0BC1"/>
    <w:rsid w:val="00BA1CB2"/>
    <w:rsid w:val="00BA2422"/>
    <w:rsid w:val="00BA354B"/>
    <w:rsid w:val="00BA3843"/>
    <w:rsid w:val="00BA3906"/>
    <w:rsid w:val="00BA41A4"/>
    <w:rsid w:val="00BA5F09"/>
    <w:rsid w:val="00BA787B"/>
    <w:rsid w:val="00BA7C27"/>
    <w:rsid w:val="00BB03CE"/>
    <w:rsid w:val="00BB0E87"/>
    <w:rsid w:val="00BB1268"/>
    <w:rsid w:val="00BB2600"/>
    <w:rsid w:val="00BB279B"/>
    <w:rsid w:val="00BB27A2"/>
    <w:rsid w:val="00BB2EA5"/>
    <w:rsid w:val="00BB3350"/>
    <w:rsid w:val="00BB3B51"/>
    <w:rsid w:val="00BB700A"/>
    <w:rsid w:val="00BB784D"/>
    <w:rsid w:val="00BB79C6"/>
    <w:rsid w:val="00BC2BB4"/>
    <w:rsid w:val="00BC34FA"/>
    <w:rsid w:val="00BC3818"/>
    <w:rsid w:val="00BC5479"/>
    <w:rsid w:val="00BC5A99"/>
    <w:rsid w:val="00BC5AEA"/>
    <w:rsid w:val="00BC6180"/>
    <w:rsid w:val="00BC69E7"/>
    <w:rsid w:val="00BC6C19"/>
    <w:rsid w:val="00BC75AD"/>
    <w:rsid w:val="00BC782F"/>
    <w:rsid w:val="00BC78FF"/>
    <w:rsid w:val="00BD02E2"/>
    <w:rsid w:val="00BD08CA"/>
    <w:rsid w:val="00BD0F17"/>
    <w:rsid w:val="00BD1802"/>
    <w:rsid w:val="00BD20F6"/>
    <w:rsid w:val="00BD27DB"/>
    <w:rsid w:val="00BD3E5C"/>
    <w:rsid w:val="00BD43E2"/>
    <w:rsid w:val="00BD46A0"/>
    <w:rsid w:val="00BD5EC2"/>
    <w:rsid w:val="00BD6ABD"/>
    <w:rsid w:val="00BE12D2"/>
    <w:rsid w:val="00BE13FA"/>
    <w:rsid w:val="00BE141A"/>
    <w:rsid w:val="00BE14B6"/>
    <w:rsid w:val="00BE4052"/>
    <w:rsid w:val="00BE5046"/>
    <w:rsid w:val="00BE5E14"/>
    <w:rsid w:val="00BE6245"/>
    <w:rsid w:val="00BF2AF8"/>
    <w:rsid w:val="00BF2DB1"/>
    <w:rsid w:val="00BF2F10"/>
    <w:rsid w:val="00BF37BB"/>
    <w:rsid w:val="00BF3B33"/>
    <w:rsid w:val="00BF4DA0"/>
    <w:rsid w:val="00BF5573"/>
    <w:rsid w:val="00BF67B2"/>
    <w:rsid w:val="00BF7EDD"/>
    <w:rsid w:val="00C02C3D"/>
    <w:rsid w:val="00C0300F"/>
    <w:rsid w:val="00C033F6"/>
    <w:rsid w:val="00C0344C"/>
    <w:rsid w:val="00C04059"/>
    <w:rsid w:val="00C04D12"/>
    <w:rsid w:val="00C050AD"/>
    <w:rsid w:val="00C0550F"/>
    <w:rsid w:val="00C073B9"/>
    <w:rsid w:val="00C07F2A"/>
    <w:rsid w:val="00C10353"/>
    <w:rsid w:val="00C10363"/>
    <w:rsid w:val="00C108D8"/>
    <w:rsid w:val="00C11043"/>
    <w:rsid w:val="00C1232B"/>
    <w:rsid w:val="00C12694"/>
    <w:rsid w:val="00C127A1"/>
    <w:rsid w:val="00C1316C"/>
    <w:rsid w:val="00C13C88"/>
    <w:rsid w:val="00C14161"/>
    <w:rsid w:val="00C14AE6"/>
    <w:rsid w:val="00C1515A"/>
    <w:rsid w:val="00C202B3"/>
    <w:rsid w:val="00C20BCF"/>
    <w:rsid w:val="00C21418"/>
    <w:rsid w:val="00C21A59"/>
    <w:rsid w:val="00C21E1E"/>
    <w:rsid w:val="00C230F1"/>
    <w:rsid w:val="00C232D2"/>
    <w:rsid w:val="00C24125"/>
    <w:rsid w:val="00C24C73"/>
    <w:rsid w:val="00C2609E"/>
    <w:rsid w:val="00C261B0"/>
    <w:rsid w:val="00C261FF"/>
    <w:rsid w:val="00C32501"/>
    <w:rsid w:val="00C33403"/>
    <w:rsid w:val="00C360AD"/>
    <w:rsid w:val="00C37203"/>
    <w:rsid w:val="00C37FDC"/>
    <w:rsid w:val="00C40BC3"/>
    <w:rsid w:val="00C40FA2"/>
    <w:rsid w:val="00C415C4"/>
    <w:rsid w:val="00C45374"/>
    <w:rsid w:val="00C45F62"/>
    <w:rsid w:val="00C4622E"/>
    <w:rsid w:val="00C468E0"/>
    <w:rsid w:val="00C469F9"/>
    <w:rsid w:val="00C47081"/>
    <w:rsid w:val="00C47A63"/>
    <w:rsid w:val="00C5120A"/>
    <w:rsid w:val="00C51B84"/>
    <w:rsid w:val="00C520D4"/>
    <w:rsid w:val="00C5259E"/>
    <w:rsid w:val="00C52EC6"/>
    <w:rsid w:val="00C52EDF"/>
    <w:rsid w:val="00C53353"/>
    <w:rsid w:val="00C54B52"/>
    <w:rsid w:val="00C55453"/>
    <w:rsid w:val="00C571DC"/>
    <w:rsid w:val="00C57906"/>
    <w:rsid w:val="00C57E99"/>
    <w:rsid w:val="00C6070B"/>
    <w:rsid w:val="00C6119D"/>
    <w:rsid w:val="00C612FA"/>
    <w:rsid w:val="00C615AD"/>
    <w:rsid w:val="00C61718"/>
    <w:rsid w:val="00C6184C"/>
    <w:rsid w:val="00C61AC9"/>
    <w:rsid w:val="00C61C0E"/>
    <w:rsid w:val="00C61C37"/>
    <w:rsid w:val="00C61F4F"/>
    <w:rsid w:val="00C64A4D"/>
    <w:rsid w:val="00C653B3"/>
    <w:rsid w:val="00C6559C"/>
    <w:rsid w:val="00C6651D"/>
    <w:rsid w:val="00C67165"/>
    <w:rsid w:val="00C705DD"/>
    <w:rsid w:val="00C70DFD"/>
    <w:rsid w:val="00C713D4"/>
    <w:rsid w:val="00C7336C"/>
    <w:rsid w:val="00C757B5"/>
    <w:rsid w:val="00C75BBA"/>
    <w:rsid w:val="00C75C06"/>
    <w:rsid w:val="00C765D5"/>
    <w:rsid w:val="00C804F8"/>
    <w:rsid w:val="00C80C65"/>
    <w:rsid w:val="00C817A6"/>
    <w:rsid w:val="00C81FC7"/>
    <w:rsid w:val="00C82380"/>
    <w:rsid w:val="00C82689"/>
    <w:rsid w:val="00C834F3"/>
    <w:rsid w:val="00C84B37"/>
    <w:rsid w:val="00C84BC6"/>
    <w:rsid w:val="00C8503C"/>
    <w:rsid w:val="00C86769"/>
    <w:rsid w:val="00C8741B"/>
    <w:rsid w:val="00C87DD1"/>
    <w:rsid w:val="00C90729"/>
    <w:rsid w:val="00C90F97"/>
    <w:rsid w:val="00C915AF"/>
    <w:rsid w:val="00C92157"/>
    <w:rsid w:val="00C92691"/>
    <w:rsid w:val="00C92FE9"/>
    <w:rsid w:val="00C93C36"/>
    <w:rsid w:val="00C948A5"/>
    <w:rsid w:val="00C948E2"/>
    <w:rsid w:val="00C95782"/>
    <w:rsid w:val="00CA057E"/>
    <w:rsid w:val="00CA1446"/>
    <w:rsid w:val="00CA145A"/>
    <w:rsid w:val="00CA14A7"/>
    <w:rsid w:val="00CA1820"/>
    <w:rsid w:val="00CA1E0E"/>
    <w:rsid w:val="00CA266C"/>
    <w:rsid w:val="00CA31EF"/>
    <w:rsid w:val="00CA3226"/>
    <w:rsid w:val="00CA3446"/>
    <w:rsid w:val="00CA3BFA"/>
    <w:rsid w:val="00CA47D8"/>
    <w:rsid w:val="00CA4A19"/>
    <w:rsid w:val="00CA5476"/>
    <w:rsid w:val="00CA6457"/>
    <w:rsid w:val="00CA78E0"/>
    <w:rsid w:val="00CB2091"/>
    <w:rsid w:val="00CB25E7"/>
    <w:rsid w:val="00CB3418"/>
    <w:rsid w:val="00CB55E1"/>
    <w:rsid w:val="00CB6774"/>
    <w:rsid w:val="00CC0371"/>
    <w:rsid w:val="00CC19C2"/>
    <w:rsid w:val="00CC2062"/>
    <w:rsid w:val="00CC3439"/>
    <w:rsid w:val="00CC37A2"/>
    <w:rsid w:val="00CC3B6D"/>
    <w:rsid w:val="00CC4ADF"/>
    <w:rsid w:val="00CC5031"/>
    <w:rsid w:val="00CC5717"/>
    <w:rsid w:val="00CC65B6"/>
    <w:rsid w:val="00CC6D68"/>
    <w:rsid w:val="00CC7123"/>
    <w:rsid w:val="00CC7C41"/>
    <w:rsid w:val="00CD0EB7"/>
    <w:rsid w:val="00CD13DC"/>
    <w:rsid w:val="00CD171D"/>
    <w:rsid w:val="00CD2055"/>
    <w:rsid w:val="00CD24B5"/>
    <w:rsid w:val="00CD3B0A"/>
    <w:rsid w:val="00CD4F03"/>
    <w:rsid w:val="00CD72C9"/>
    <w:rsid w:val="00CD7A8A"/>
    <w:rsid w:val="00CE1058"/>
    <w:rsid w:val="00CE2260"/>
    <w:rsid w:val="00CE25F0"/>
    <w:rsid w:val="00CE2841"/>
    <w:rsid w:val="00CE3326"/>
    <w:rsid w:val="00CE34E3"/>
    <w:rsid w:val="00CE4E2E"/>
    <w:rsid w:val="00CE55D3"/>
    <w:rsid w:val="00CE623D"/>
    <w:rsid w:val="00CE66FE"/>
    <w:rsid w:val="00CE6D49"/>
    <w:rsid w:val="00CE7306"/>
    <w:rsid w:val="00CE77B4"/>
    <w:rsid w:val="00CE79B0"/>
    <w:rsid w:val="00CE7E72"/>
    <w:rsid w:val="00CF0187"/>
    <w:rsid w:val="00CF16F4"/>
    <w:rsid w:val="00CF1C96"/>
    <w:rsid w:val="00CF1CD9"/>
    <w:rsid w:val="00CF30BA"/>
    <w:rsid w:val="00CF31AD"/>
    <w:rsid w:val="00CF3EA7"/>
    <w:rsid w:val="00CF5A03"/>
    <w:rsid w:val="00CF6422"/>
    <w:rsid w:val="00CF6454"/>
    <w:rsid w:val="00CF6F11"/>
    <w:rsid w:val="00D0208A"/>
    <w:rsid w:val="00D02AE4"/>
    <w:rsid w:val="00D03350"/>
    <w:rsid w:val="00D03544"/>
    <w:rsid w:val="00D0376E"/>
    <w:rsid w:val="00D04979"/>
    <w:rsid w:val="00D06C3E"/>
    <w:rsid w:val="00D10688"/>
    <w:rsid w:val="00D10D42"/>
    <w:rsid w:val="00D11054"/>
    <w:rsid w:val="00D11AE8"/>
    <w:rsid w:val="00D11C21"/>
    <w:rsid w:val="00D11C9F"/>
    <w:rsid w:val="00D1338A"/>
    <w:rsid w:val="00D13467"/>
    <w:rsid w:val="00D13779"/>
    <w:rsid w:val="00D13828"/>
    <w:rsid w:val="00D13D12"/>
    <w:rsid w:val="00D14B0A"/>
    <w:rsid w:val="00D14CB0"/>
    <w:rsid w:val="00D14CBB"/>
    <w:rsid w:val="00D1566E"/>
    <w:rsid w:val="00D163BD"/>
    <w:rsid w:val="00D16D22"/>
    <w:rsid w:val="00D16E28"/>
    <w:rsid w:val="00D17E76"/>
    <w:rsid w:val="00D20C5A"/>
    <w:rsid w:val="00D20D8E"/>
    <w:rsid w:val="00D21BB8"/>
    <w:rsid w:val="00D23450"/>
    <w:rsid w:val="00D23ADD"/>
    <w:rsid w:val="00D24D3C"/>
    <w:rsid w:val="00D24E45"/>
    <w:rsid w:val="00D24F1D"/>
    <w:rsid w:val="00D25CA2"/>
    <w:rsid w:val="00D2729E"/>
    <w:rsid w:val="00D3025F"/>
    <w:rsid w:val="00D303B5"/>
    <w:rsid w:val="00D30450"/>
    <w:rsid w:val="00D30523"/>
    <w:rsid w:val="00D3142D"/>
    <w:rsid w:val="00D315D2"/>
    <w:rsid w:val="00D31D32"/>
    <w:rsid w:val="00D333EC"/>
    <w:rsid w:val="00D33CF8"/>
    <w:rsid w:val="00D343DC"/>
    <w:rsid w:val="00D35D10"/>
    <w:rsid w:val="00D366B7"/>
    <w:rsid w:val="00D37128"/>
    <w:rsid w:val="00D3741F"/>
    <w:rsid w:val="00D40344"/>
    <w:rsid w:val="00D4255E"/>
    <w:rsid w:val="00D429E8"/>
    <w:rsid w:val="00D43692"/>
    <w:rsid w:val="00D43F21"/>
    <w:rsid w:val="00D44285"/>
    <w:rsid w:val="00D456BA"/>
    <w:rsid w:val="00D46539"/>
    <w:rsid w:val="00D46ABF"/>
    <w:rsid w:val="00D46DF6"/>
    <w:rsid w:val="00D46F42"/>
    <w:rsid w:val="00D47653"/>
    <w:rsid w:val="00D47D13"/>
    <w:rsid w:val="00D51354"/>
    <w:rsid w:val="00D5330A"/>
    <w:rsid w:val="00D5447C"/>
    <w:rsid w:val="00D54E2C"/>
    <w:rsid w:val="00D5503F"/>
    <w:rsid w:val="00D56218"/>
    <w:rsid w:val="00D56B77"/>
    <w:rsid w:val="00D5715E"/>
    <w:rsid w:val="00D5783A"/>
    <w:rsid w:val="00D60700"/>
    <w:rsid w:val="00D613CC"/>
    <w:rsid w:val="00D61872"/>
    <w:rsid w:val="00D61BD2"/>
    <w:rsid w:val="00D62040"/>
    <w:rsid w:val="00D6514C"/>
    <w:rsid w:val="00D659C3"/>
    <w:rsid w:val="00D65D5C"/>
    <w:rsid w:val="00D6613E"/>
    <w:rsid w:val="00D676BE"/>
    <w:rsid w:val="00D67AF7"/>
    <w:rsid w:val="00D67CD7"/>
    <w:rsid w:val="00D67D77"/>
    <w:rsid w:val="00D70961"/>
    <w:rsid w:val="00D70E76"/>
    <w:rsid w:val="00D71029"/>
    <w:rsid w:val="00D715FD"/>
    <w:rsid w:val="00D71A5A"/>
    <w:rsid w:val="00D71D5B"/>
    <w:rsid w:val="00D73835"/>
    <w:rsid w:val="00D73AFA"/>
    <w:rsid w:val="00D74F5C"/>
    <w:rsid w:val="00D75845"/>
    <w:rsid w:val="00D75A70"/>
    <w:rsid w:val="00D75AB7"/>
    <w:rsid w:val="00D75EC5"/>
    <w:rsid w:val="00D760CB"/>
    <w:rsid w:val="00D77F0C"/>
    <w:rsid w:val="00D80B73"/>
    <w:rsid w:val="00D81657"/>
    <w:rsid w:val="00D817D9"/>
    <w:rsid w:val="00D81DC6"/>
    <w:rsid w:val="00D82700"/>
    <w:rsid w:val="00D82837"/>
    <w:rsid w:val="00D828A9"/>
    <w:rsid w:val="00D82B81"/>
    <w:rsid w:val="00D82B8E"/>
    <w:rsid w:val="00D84667"/>
    <w:rsid w:val="00D8494E"/>
    <w:rsid w:val="00D868D4"/>
    <w:rsid w:val="00D8745E"/>
    <w:rsid w:val="00D90539"/>
    <w:rsid w:val="00D9165E"/>
    <w:rsid w:val="00D917D6"/>
    <w:rsid w:val="00D92118"/>
    <w:rsid w:val="00D936EB"/>
    <w:rsid w:val="00D93ACB"/>
    <w:rsid w:val="00D93F19"/>
    <w:rsid w:val="00D9450B"/>
    <w:rsid w:val="00D946E2"/>
    <w:rsid w:val="00D94E73"/>
    <w:rsid w:val="00D95118"/>
    <w:rsid w:val="00D9514D"/>
    <w:rsid w:val="00D951BD"/>
    <w:rsid w:val="00D95F43"/>
    <w:rsid w:val="00D96EEE"/>
    <w:rsid w:val="00D9711A"/>
    <w:rsid w:val="00D978F9"/>
    <w:rsid w:val="00DA15F1"/>
    <w:rsid w:val="00DA1954"/>
    <w:rsid w:val="00DA2D21"/>
    <w:rsid w:val="00DA34E8"/>
    <w:rsid w:val="00DA393E"/>
    <w:rsid w:val="00DA41D2"/>
    <w:rsid w:val="00DA44C8"/>
    <w:rsid w:val="00DA5595"/>
    <w:rsid w:val="00DA68A3"/>
    <w:rsid w:val="00DA691B"/>
    <w:rsid w:val="00DA70D3"/>
    <w:rsid w:val="00DB0266"/>
    <w:rsid w:val="00DB0E77"/>
    <w:rsid w:val="00DB16B3"/>
    <w:rsid w:val="00DB205A"/>
    <w:rsid w:val="00DB2166"/>
    <w:rsid w:val="00DB272D"/>
    <w:rsid w:val="00DB2A0C"/>
    <w:rsid w:val="00DB35C5"/>
    <w:rsid w:val="00DB388B"/>
    <w:rsid w:val="00DB3DC2"/>
    <w:rsid w:val="00DB4222"/>
    <w:rsid w:val="00DB4B19"/>
    <w:rsid w:val="00DB4DFA"/>
    <w:rsid w:val="00DB500A"/>
    <w:rsid w:val="00DC0E20"/>
    <w:rsid w:val="00DC0F8C"/>
    <w:rsid w:val="00DC16AF"/>
    <w:rsid w:val="00DC185E"/>
    <w:rsid w:val="00DC3BD7"/>
    <w:rsid w:val="00DC4400"/>
    <w:rsid w:val="00DC46AB"/>
    <w:rsid w:val="00DC48F1"/>
    <w:rsid w:val="00DC52CA"/>
    <w:rsid w:val="00DC5DC6"/>
    <w:rsid w:val="00DC5E62"/>
    <w:rsid w:val="00DC7FD6"/>
    <w:rsid w:val="00DD020D"/>
    <w:rsid w:val="00DD04BC"/>
    <w:rsid w:val="00DD0FCE"/>
    <w:rsid w:val="00DD1401"/>
    <w:rsid w:val="00DD14E5"/>
    <w:rsid w:val="00DD1CB4"/>
    <w:rsid w:val="00DD2169"/>
    <w:rsid w:val="00DD4044"/>
    <w:rsid w:val="00DD4859"/>
    <w:rsid w:val="00DD5D13"/>
    <w:rsid w:val="00DD60CC"/>
    <w:rsid w:val="00DD6E9B"/>
    <w:rsid w:val="00DD751B"/>
    <w:rsid w:val="00DE00E2"/>
    <w:rsid w:val="00DE0594"/>
    <w:rsid w:val="00DE0956"/>
    <w:rsid w:val="00DE0C91"/>
    <w:rsid w:val="00DE5467"/>
    <w:rsid w:val="00DE5B99"/>
    <w:rsid w:val="00DE5CE3"/>
    <w:rsid w:val="00DE5EA1"/>
    <w:rsid w:val="00DE6F1B"/>
    <w:rsid w:val="00DE72FE"/>
    <w:rsid w:val="00DE77CA"/>
    <w:rsid w:val="00DE79D9"/>
    <w:rsid w:val="00DF0A47"/>
    <w:rsid w:val="00DF0B99"/>
    <w:rsid w:val="00DF276E"/>
    <w:rsid w:val="00DF2CA1"/>
    <w:rsid w:val="00DF305C"/>
    <w:rsid w:val="00DF389E"/>
    <w:rsid w:val="00DF3D85"/>
    <w:rsid w:val="00DF4023"/>
    <w:rsid w:val="00DF4C11"/>
    <w:rsid w:val="00DF4D47"/>
    <w:rsid w:val="00DF6BEB"/>
    <w:rsid w:val="00DF6FFC"/>
    <w:rsid w:val="00DF78E5"/>
    <w:rsid w:val="00E00D8F"/>
    <w:rsid w:val="00E00F0D"/>
    <w:rsid w:val="00E01407"/>
    <w:rsid w:val="00E017E1"/>
    <w:rsid w:val="00E018A9"/>
    <w:rsid w:val="00E01CD1"/>
    <w:rsid w:val="00E01D70"/>
    <w:rsid w:val="00E022A8"/>
    <w:rsid w:val="00E02F80"/>
    <w:rsid w:val="00E030F7"/>
    <w:rsid w:val="00E0351A"/>
    <w:rsid w:val="00E05234"/>
    <w:rsid w:val="00E0542C"/>
    <w:rsid w:val="00E059FD"/>
    <w:rsid w:val="00E05DF7"/>
    <w:rsid w:val="00E06DBB"/>
    <w:rsid w:val="00E06E0B"/>
    <w:rsid w:val="00E0740F"/>
    <w:rsid w:val="00E119DC"/>
    <w:rsid w:val="00E12447"/>
    <w:rsid w:val="00E14286"/>
    <w:rsid w:val="00E15001"/>
    <w:rsid w:val="00E2021B"/>
    <w:rsid w:val="00E20324"/>
    <w:rsid w:val="00E20747"/>
    <w:rsid w:val="00E21269"/>
    <w:rsid w:val="00E24051"/>
    <w:rsid w:val="00E245B3"/>
    <w:rsid w:val="00E2525B"/>
    <w:rsid w:val="00E26236"/>
    <w:rsid w:val="00E265F8"/>
    <w:rsid w:val="00E26C12"/>
    <w:rsid w:val="00E26F33"/>
    <w:rsid w:val="00E302A0"/>
    <w:rsid w:val="00E302DA"/>
    <w:rsid w:val="00E30364"/>
    <w:rsid w:val="00E3086D"/>
    <w:rsid w:val="00E309A9"/>
    <w:rsid w:val="00E30DE6"/>
    <w:rsid w:val="00E31142"/>
    <w:rsid w:val="00E31291"/>
    <w:rsid w:val="00E34543"/>
    <w:rsid w:val="00E35126"/>
    <w:rsid w:val="00E35DFB"/>
    <w:rsid w:val="00E36921"/>
    <w:rsid w:val="00E37BA1"/>
    <w:rsid w:val="00E41B4C"/>
    <w:rsid w:val="00E444E3"/>
    <w:rsid w:val="00E4502D"/>
    <w:rsid w:val="00E455C1"/>
    <w:rsid w:val="00E4604F"/>
    <w:rsid w:val="00E460DE"/>
    <w:rsid w:val="00E46270"/>
    <w:rsid w:val="00E467C0"/>
    <w:rsid w:val="00E469D1"/>
    <w:rsid w:val="00E47939"/>
    <w:rsid w:val="00E479F8"/>
    <w:rsid w:val="00E50864"/>
    <w:rsid w:val="00E51681"/>
    <w:rsid w:val="00E5475D"/>
    <w:rsid w:val="00E569F8"/>
    <w:rsid w:val="00E60147"/>
    <w:rsid w:val="00E60448"/>
    <w:rsid w:val="00E605E1"/>
    <w:rsid w:val="00E60E37"/>
    <w:rsid w:val="00E60F0C"/>
    <w:rsid w:val="00E61425"/>
    <w:rsid w:val="00E63692"/>
    <w:rsid w:val="00E6497E"/>
    <w:rsid w:val="00E657D9"/>
    <w:rsid w:val="00E6715C"/>
    <w:rsid w:val="00E71406"/>
    <w:rsid w:val="00E71875"/>
    <w:rsid w:val="00E7190D"/>
    <w:rsid w:val="00E726F3"/>
    <w:rsid w:val="00E7280C"/>
    <w:rsid w:val="00E7299E"/>
    <w:rsid w:val="00E7309E"/>
    <w:rsid w:val="00E73968"/>
    <w:rsid w:val="00E74487"/>
    <w:rsid w:val="00E74BEA"/>
    <w:rsid w:val="00E74C41"/>
    <w:rsid w:val="00E76D12"/>
    <w:rsid w:val="00E77803"/>
    <w:rsid w:val="00E77857"/>
    <w:rsid w:val="00E77B52"/>
    <w:rsid w:val="00E80023"/>
    <w:rsid w:val="00E80C22"/>
    <w:rsid w:val="00E812E4"/>
    <w:rsid w:val="00E82F97"/>
    <w:rsid w:val="00E83826"/>
    <w:rsid w:val="00E84CA9"/>
    <w:rsid w:val="00E84CAB"/>
    <w:rsid w:val="00E85C31"/>
    <w:rsid w:val="00E86142"/>
    <w:rsid w:val="00E862FF"/>
    <w:rsid w:val="00E8665A"/>
    <w:rsid w:val="00E8694B"/>
    <w:rsid w:val="00E86DA9"/>
    <w:rsid w:val="00E90806"/>
    <w:rsid w:val="00E92187"/>
    <w:rsid w:val="00E922CD"/>
    <w:rsid w:val="00E92F5D"/>
    <w:rsid w:val="00E9364C"/>
    <w:rsid w:val="00E944DF"/>
    <w:rsid w:val="00E946A3"/>
    <w:rsid w:val="00E947AC"/>
    <w:rsid w:val="00E94CCA"/>
    <w:rsid w:val="00E95090"/>
    <w:rsid w:val="00E96B9B"/>
    <w:rsid w:val="00E9770E"/>
    <w:rsid w:val="00E9782B"/>
    <w:rsid w:val="00E97E44"/>
    <w:rsid w:val="00EA19AC"/>
    <w:rsid w:val="00EA1A9A"/>
    <w:rsid w:val="00EA214B"/>
    <w:rsid w:val="00EA2357"/>
    <w:rsid w:val="00EA254C"/>
    <w:rsid w:val="00EA2B1C"/>
    <w:rsid w:val="00EA2B5B"/>
    <w:rsid w:val="00EA2D3C"/>
    <w:rsid w:val="00EA3CC0"/>
    <w:rsid w:val="00EA40B5"/>
    <w:rsid w:val="00EA59F2"/>
    <w:rsid w:val="00EA63DB"/>
    <w:rsid w:val="00EA69EE"/>
    <w:rsid w:val="00EA7F85"/>
    <w:rsid w:val="00EB0A01"/>
    <w:rsid w:val="00EB0BF4"/>
    <w:rsid w:val="00EB15BE"/>
    <w:rsid w:val="00EB37CE"/>
    <w:rsid w:val="00EB3C37"/>
    <w:rsid w:val="00EB497C"/>
    <w:rsid w:val="00EB758D"/>
    <w:rsid w:val="00EC0598"/>
    <w:rsid w:val="00EC2400"/>
    <w:rsid w:val="00EC33FF"/>
    <w:rsid w:val="00EC3DFD"/>
    <w:rsid w:val="00EC4FBA"/>
    <w:rsid w:val="00EC653D"/>
    <w:rsid w:val="00EC7834"/>
    <w:rsid w:val="00EC7882"/>
    <w:rsid w:val="00EC7885"/>
    <w:rsid w:val="00ED139A"/>
    <w:rsid w:val="00ED1435"/>
    <w:rsid w:val="00ED1647"/>
    <w:rsid w:val="00ED2512"/>
    <w:rsid w:val="00ED3F35"/>
    <w:rsid w:val="00ED4B13"/>
    <w:rsid w:val="00ED5764"/>
    <w:rsid w:val="00ED5A7B"/>
    <w:rsid w:val="00ED6DC6"/>
    <w:rsid w:val="00ED6F12"/>
    <w:rsid w:val="00ED7A70"/>
    <w:rsid w:val="00ED7B7E"/>
    <w:rsid w:val="00EE180A"/>
    <w:rsid w:val="00EE24DD"/>
    <w:rsid w:val="00EE292B"/>
    <w:rsid w:val="00EE3534"/>
    <w:rsid w:val="00EE373C"/>
    <w:rsid w:val="00EE4488"/>
    <w:rsid w:val="00EE4E89"/>
    <w:rsid w:val="00EE5F51"/>
    <w:rsid w:val="00EE6B33"/>
    <w:rsid w:val="00EE7CEF"/>
    <w:rsid w:val="00EF0CE5"/>
    <w:rsid w:val="00EF0F51"/>
    <w:rsid w:val="00EF1BFC"/>
    <w:rsid w:val="00EF3EFC"/>
    <w:rsid w:val="00EF3F8C"/>
    <w:rsid w:val="00EF4421"/>
    <w:rsid w:val="00EF5D73"/>
    <w:rsid w:val="00EF6652"/>
    <w:rsid w:val="00EF6ED6"/>
    <w:rsid w:val="00F0050C"/>
    <w:rsid w:val="00F007F1"/>
    <w:rsid w:val="00F0100C"/>
    <w:rsid w:val="00F0127C"/>
    <w:rsid w:val="00F0158A"/>
    <w:rsid w:val="00F02301"/>
    <w:rsid w:val="00F036E2"/>
    <w:rsid w:val="00F04E0D"/>
    <w:rsid w:val="00F06D85"/>
    <w:rsid w:val="00F07C86"/>
    <w:rsid w:val="00F1051B"/>
    <w:rsid w:val="00F11542"/>
    <w:rsid w:val="00F12591"/>
    <w:rsid w:val="00F1334A"/>
    <w:rsid w:val="00F136B3"/>
    <w:rsid w:val="00F138B2"/>
    <w:rsid w:val="00F14293"/>
    <w:rsid w:val="00F14AD3"/>
    <w:rsid w:val="00F15446"/>
    <w:rsid w:val="00F159AD"/>
    <w:rsid w:val="00F1750B"/>
    <w:rsid w:val="00F20E7A"/>
    <w:rsid w:val="00F2108A"/>
    <w:rsid w:val="00F210B8"/>
    <w:rsid w:val="00F2331D"/>
    <w:rsid w:val="00F23671"/>
    <w:rsid w:val="00F23C1B"/>
    <w:rsid w:val="00F23C72"/>
    <w:rsid w:val="00F23EDC"/>
    <w:rsid w:val="00F2417E"/>
    <w:rsid w:val="00F2443D"/>
    <w:rsid w:val="00F25FAD"/>
    <w:rsid w:val="00F26AFB"/>
    <w:rsid w:val="00F26F1B"/>
    <w:rsid w:val="00F27CEA"/>
    <w:rsid w:val="00F30916"/>
    <w:rsid w:val="00F31DB7"/>
    <w:rsid w:val="00F321B2"/>
    <w:rsid w:val="00F325F1"/>
    <w:rsid w:val="00F330D3"/>
    <w:rsid w:val="00F33D54"/>
    <w:rsid w:val="00F364ED"/>
    <w:rsid w:val="00F36AA1"/>
    <w:rsid w:val="00F37B49"/>
    <w:rsid w:val="00F417EB"/>
    <w:rsid w:val="00F42862"/>
    <w:rsid w:val="00F4303D"/>
    <w:rsid w:val="00F43CA6"/>
    <w:rsid w:val="00F45A7C"/>
    <w:rsid w:val="00F45D79"/>
    <w:rsid w:val="00F46468"/>
    <w:rsid w:val="00F46A0C"/>
    <w:rsid w:val="00F46A13"/>
    <w:rsid w:val="00F47B32"/>
    <w:rsid w:val="00F52863"/>
    <w:rsid w:val="00F5326C"/>
    <w:rsid w:val="00F533CA"/>
    <w:rsid w:val="00F54D2A"/>
    <w:rsid w:val="00F554F7"/>
    <w:rsid w:val="00F555F5"/>
    <w:rsid w:val="00F5681B"/>
    <w:rsid w:val="00F56BB4"/>
    <w:rsid w:val="00F57C3D"/>
    <w:rsid w:val="00F602D9"/>
    <w:rsid w:val="00F604D4"/>
    <w:rsid w:val="00F62109"/>
    <w:rsid w:val="00F63C9F"/>
    <w:rsid w:val="00F645EF"/>
    <w:rsid w:val="00F66978"/>
    <w:rsid w:val="00F679B4"/>
    <w:rsid w:val="00F67CC5"/>
    <w:rsid w:val="00F67EA4"/>
    <w:rsid w:val="00F70D7D"/>
    <w:rsid w:val="00F70F5D"/>
    <w:rsid w:val="00F711F0"/>
    <w:rsid w:val="00F73B1B"/>
    <w:rsid w:val="00F7503C"/>
    <w:rsid w:val="00F76243"/>
    <w:rsid w:val="00F76835"/>
    <w:rsid w:val="00F77975"/>
    <w:rsid w:val="00F77B34"/>
    <w:rsid w:val="00F802FA"/>
    <w:rsid w:val="00F80644"/>
    <w:rsid w:val="00F80FDC"/>
    <w:rsid w:val="00F813D6"/>
    <w:rsid w:val="00F81843"/>
    <w:rsid w:val="00F8251A"/>
    <w:rsid w:val="00F82761"/>
    <w:rsid w:val="00F82A9F"/>
    <w:rsid w:val="00F82DB3"/>
    <w:rsid w:val="00F830D1"/>
    <w:rsid w:val="00F8379A"/>
    <w:rsid w:val="00F83E50"/>
    <w:rsid w:val="00F848D9"/>
    <w:rsid w:val="00F86566"/>
    <w:rsid w:val="00F86FDC"/>
    <w:rsid w:val="00F8784F"/>
    <w:rsid w:val="00F90F2D"/>
    <w:rsid w:val="00F915E0"/>
    <w:rsid w:val="00F92019"/>
    <w:rsid w:val="00F92188"/>
    <w:rsid w:val="00F92C2C"/>
    <w:rsid w:val="00F955CC"/>
    <w:rsid w:val="00F965ED"/>
    <w:rsid w:val="00F9784B"/>
    <w:rsid w:val="00F97E89"/>
    <w:rsid w:val="00FA0B3B"/>
    <w:rsid w:val="00FA3FCF"/>
    <w:rsid w:val="00FA42EC"/>
    <w:rsid w:val="00FA56DC"/>
    <w:rsid w:val="00FA66AE"/>
    <w:rsid w:val="00FA69F7"/>
    <w:rsid w:val="00FA7C26"/>
    <w:rsid w:val="00FB01AB"/>
    <w:rsid w:val="00FB02DF"/>
    <w:rsid w:val="00FB14CD"/>
    <w:rsid w:val="00FB1E01"/>
    <w:rsid w:val="00FB2959"/>
    <w:rsid w:val="00FB2D69"/>
    <w:rsid w:val="00FB50E3"/>
    <w:rsid w:val="00FB5398"/>
    <w:rsid w:val="00FC357E"/>
    <w:rsid w:val="00FC366F"/>
    <w:rsid w:val="00FC3CE4"/>
    <w:rsid w:val="00FC4A88"/>
    <w:rsid w:val="00FC5023"/>
    <w:rsid w:val="00FC5102"/>
    <w:rsid w:val="00FC5ED9"/>
    <w:rsid w:val="00FC7B3D"/>
    <w:rsid w:val="00FC7FC7"/>
    <w:rsid w:val="00FD08A8"/>
    <w:rsid w:val="00FD1236"/>
    <w:rsid w:val="00FD12F2"/>
    <w:rsid w:val="00FD1651"/>
    <w:rsid w:val="00FD1B15"/>
    <w:rsid w:val="00FD2083"/>
    <w:rsid w:val="00FD234E"/>
    <w:rsid w:val="00FD427B"/>
    <w:rsid w:val="00FD4C27"/>
    <w:rsid w:val="00FD4D4D"/>
    <w:rsid w:val="00FD51FF"/>
    <w:rsid w:val="00FD521C"/>
    <w:rsid w:val="00FD5B1A"/>
    <w:rsid w:val="00FD6129"/>
    <w:rsid w:val="00FD662E"/>
    <w:rsid w:val="00FD71A1"/>
    <w:rsid w:val="00FD7316"/>
    <w:rsid w:val="00FD7FFB"/>
    <w:rsid w:val="00FE043F"/>
    <w:rsid w:val="00FE1566"/>
    <w:rsid w:val="00FE1DB6"/>
    <w:rsid w:val="00FE271E"/>
    <w:rsid w:val="00FE2793"/>
    <w:rsid w:val="00FE38B4"/>
    <w:rsid w:val="00FE58DD"/>
    <w:rsid w:val="00FF1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21E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qFormat="1"/>
    <w:lsdException w:name="footnote reference" w:uiPriority="99"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17B"/>
    <w:rPr>
      <w:sz w:val="24"/>
      <w:szCs w:val="24"/>
      <w:lang w:eastAsia="fr-FR" w:bidi="fr-FR"/>
    </w:rPr>
  </w:style>
  <w:style w:type="paragraph" w:styleId="Heading1">
    <w:name w:val="heading 1"/>
    <w:next w:val="Normal"/>
    <w:qFormat/>
    <w:rsid w:val="00B53DA7"/>
    <w:pPr>
      <w:keepNext/>
      <w:pageBreakBefore/>
      <w:numPr>
        <w:numId w:val="3"/>
      </w:numPr>
      <w:spacing w:after="360"/>
      <w:outlineLvl w:val="0"/>
    </w:pPr>
    <w:rPr>
      <w:rFonts w:ascii="Times New Roman Bold" w:hAnsi="Times New Roman Bold"/>
      <w:b/>
      <w:caps/>
      <w:sz w:val="28"/>
      <w:lang w:eastAsia="fr-FR" w:bidi="fr-FR"/>
    </w:rPr>
  </w:style>
  <w:style w:type="paragraph" w:styleId="Heading2">
    <w:name w:val="heading 2"/>
    <w:basedOn w:val="Heading1"/>
    <w:next w:val="Normal"/>
    <w:autoRedefine/>
    <w:qFormat/>
    <w:rsid w:val="00B53DA7"/>
    <w:pPr>
      <w:pageBreakBefore w:val="0"/>
      <w:numPr>
        <w:ilvl w:val="1"/>
      </w:numPr>
      <w:tabs>
        <w:tab w:val="clear" w:pos="1134"/>
        <w:tab w:val="num" w:pos="567"/>
      </w:tabs>
      <w:spacing w:before="240"/>
      <w:ind w:left="567" w:hanging="567"/>
      <w:jc w:val="both"/>
      <w:outlineLvl w:val="1"/>
    </w:pPr>
    <w:rPr>
      <w:caps w:val="0"/>
    </w:rPr>
  </w:style>
  <w:style w:type="paragraph" w:styleId="Heading3">
    <w:name w:val="heading 3"/>
    <w:basedOn w:val="Heading1"/>
    <w:next w:val="Normal"/>
    <w:autoRedefine/>
    <w:qFormat/>
    <w:rsid w:val="00B53DA7"/>
    <w:pPr>
      <w:pageBreakBefore w:val="0"/>
      <w:numPr>
        <w:numId w:val="0"/>
      </w:numPr>
      <w:tabs>
        <w:tab w:val="num" w:pos="1985"/>
      </w:tabs>
      <w:spacing w:before="120" w:after="0"/>
      <w:jc w:val="center"/>
      <w:outlineLvl w:val="2"/>
    </w:pPr>
    <w:rPr>
      <w:caps w:val="0"/>
      <w:color w:val="000000"/>
      <w:sz w:val="24"/>
      <w:szCs w:val="24"/>
    </w:rPr>
  </w:style>
  <w:style w:type="paragraph" w:styleId="Heading4">
    <w:name w:val="heading 4"/>
    <w:basedOn w:val="Heading1"/>
    <w:next w:val="Normal"/>
    <w:autoRedefine/>
    <w:qFormat/>
    <w:rsid w:val="00B53DA7"/>
    <w:pPr>
      <w:pageBreakBefore w:val="0"/>
      <w:numPr>
        <w:ilvl w:val="3"/>
      </w:numPr>
      <w:spacing w:before="120" w:after="240"/>
      <w:outlineLvl w:val="3"/>
    </w:pPr>
    <w:rPr>
      <w:caps w:val="0"/>
      <w:snapToGrid w:val="0"/>
      <w:sz w:val="24"/>
      <w:szCs w:val="24"/>
    </w:rPr>
  </w:style>
  <w:style w:type="paragraph" w:styleId="Heading5">
    <w:name w:val="heading 5"/>
    <w:basedOn w:val="Heading1"/>
    <w:next w:val="Normal"/>
    <w:autoRedefine/>
    <w:qFormat/>
    <w:rsid w:val="00B53DA7"/>
    <w:pPr>
      <w:pageBreakBefore w:val="0"/>
      <w:numPr>
        <w:ilvl w:val="4"/>
      </w:numPr>
      <w:spacing w:before="120" w:after="240"/>
      <w:outlineLvl w:val="4"/>
    </w:pPr>
    <w:rPr>
      <w:rFonts w:ascii="Times New Roman" w:hAnsi="Times New Roman"/>
      <w:i/>
      <w:caps w:val="0"/>
      <w:snapToGrid w:val="0"/>
      <w:sz w:val="24"/>
      <w:szCs w:val="24"/>
    </w:rPr>
  </w:style>
  <w:style w:type="paragraph" w:styleId="Heading6">
    <w:name w:val="heading 6"/>
    <w:basedOn w:val="Normal"/>
    <w:next w:val="Normal"/>
    <w:qFormat/>
    <w:rsid w:val="00B53DA7"/>
    <w:pPr>
      <w:numPr>
        <w:ilvl w:val="5"/>
        <w:numId w:val="3"/>
      </w:numPr>
      <w:spacing w:before="240" w:after="60"/>
      <w:outlineLvl w:val="5"/>
    </w:pPr>
    <w:rPr>
      <w:i/>
      <w:sz w:val="22"/>
      <w:szCs w:val="20"/>
    </w:rPr>
  </w:style>
  <w:style w:type="paragraph" w:styleId="Heading7">
    <w:name w:val="heading 7"/>
    <w:basedOn w:val="Heading6"/>
    <w:next w:val="NormalIndent"/>
    <w:qFormat/>
    <w:rsid w:val="00B53DA7"/>
    <w:pPr>
      <w:keepNext/>
      <w:keepLines/>
      <w:numPr>
        <w:ilvl w:val="6"/>
      </w:numPr>
      <w:spacing w:after="120"/>
      <w:ind w:right="1701"/>
      <w:outlineLvl w:val="6"/>
    </w:pPr>
    <w:rPr>
      <w:rFonts w:ascii="Arial" w:hAnsi="Arial"/>
      <w:b/>
      <w:i w:val="0"/>
      <w:snapToGrid w:val="0"/>
    </w:rPr>
  </w:style>
  <w:style w:type="paragraph" w:styleId="Heading8">
    <w:name w:val="heading 8"/>
    <w:basedOn w:val="Heading7"/>
    <w:next w:val="NormalIndent"/>
    <w:qFormat/>
    <w:rsid w:val="00B53DA7"/>
    <w:pPr>
      <w:numPr>
        <w:ilvl w:val="7"/>
      </w:numPr>
      <w:outlineLvl w:val="7"/>
    </w:pPr>
  </w:style>
  <w:style w:type="paragraph" w:styleId="Heading9">
    <w:name w:val="heading 9"/>
    <w:basedOn w:val="Heading8"/>
    <w:next w:val="NormalIndent"/>
    <w:qFormat/>
    <w:rsid w:val="00B53DA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41B"/>
    <w:rPr>
      <w:rFonts w:ascii="Times New Roman" w:hAnsi="Times New Roman"/>
      <w:color w:val="0000FF"/>
      <w:sz w:val="22"/>
      <w:u w:val="single"/>
    </w:rPr>
  </w:style>
  <w:style w:type="paragraph" w:styleId="FootnoteText">
    <w:name w:val="footnote text"/>
    <w:aliases w:val="Footnote Text Char Char,Char Char Char1,Char Char Char Char,Char Char Char,Char Char Char Char Char Char Char Char Char Char,Char Char Char Char Char Char Char Char,Char Char Char Char Char Char,Footnote Text Char1,Char,single space,ft"/>
    <w:next w:val="Normal"/>
    <w:link w:val="FootnoteTextChar"/>
    <w:autoRedefine/>
    <w:qFormat/>
    <w:rsid w:val="007A5CC6"/>
    <w:pPr>
      <w:spacing w:after="60"/>
      <w:jc w:val="both"/>
    </w:pPr>
    <w:rPr>
      <w:lang w:eastAsia="fr-FR" w:bidi="fr-FR"/>
    </w:rPr>
  </w:style>
  <w:style w:type="paragraph" w:styleId="ListBullet">
    <w:name w:val="List Bullet"/>
    <w:basedOn w:val="Normal"/>
    <w:autoRedefine/>
    <w:rsid w:val="00C8741B"/>
    <w:pPr>
      <w:numPr>
        <w:numId w:val="2"/>
      </w:numPr>
      <w:spacing w:after="240"/>
      <w:jc w:val="both"/>
    </w:pPr>
    <w:rPr>
      <w:noProof/>
      <w:spacing w:val="-2"/>
      <w:sz w:val="22"/>
      <w:szCs w:val="22"/>
    </w:rPr>
  </w:style>
  <w:style w:type="paragraph" w:customStyle="1" w:styleId="Normal11pt">
    <w:name w:val="Normal 11 pt"/>
    <w:basedOn w:val="Normal"/>
    <w:link w:val="Normal11ptChar"/>
    <w:rsid w:val="00C8741B"/>
    <w:pPr>
      <w:spacing w:before="120" w:after="120"/>
      <w:jc w:val="both"/>
    </w:pPr>
    <w:rPr>
      <w:sz w:val="22"/>
      <w:szCs w:val="20"/>
    </w:rPr>
  </w:style>
  <w:style w:type="paragraph" w:styleId="ListNumber4">
    <w:name w:val="List Number 4"/>
    <w:basedOn w:val="Normal"/>
    <w:rsid w:val="00C8741B"/>
    <w:pPr>
      <w:numPr>
        <w:numId w:val="1"/>
      </w:numPr>
      <w:spacing w:before="120" w:after="120"/>
      <w:jc w:val="both"/>
    </w:pPr>
    <w:rPr>
      <w:sz w:val="22"/>
      <w:szCs w:val="20"/>
    </w:rPr>
  </w:style>
  <w:style w:type="character" w:customStyle="1" w:styleId="Normal11ptChar">
    <w:name w:val="Normal 11 pt Char"/>
    <w:link w:val="Normal11pt"/>
    <w:rsid w:val="00C8741B"/>
    <w:rPr>
      <w:sz w:val="22"/>
      <w:lang w:val="en-GB" w:eastAsia="fr-FR" w:bidi="fr-FR"/>
    </w:rPr>
  </w:style>
  <w:style w:type="character" w:styleId="FootnoteReference">
    <w:name w:val="footnote reference"/>
    <w:aliases w:val="BVI fnr,BVI fnr Car Car,BVI fnr Car,BVI fnr Car Car Car Car,BVI fnr Car Car Car Car Char,BVI fnr Car Car Car Car Char Char Char Char Char,BVI fnr Car Car Car Car Char Char,BVI fnr Char Car Car Car"/>
    <w:link w:val="Char2"/>
    <w:uiPriority w:val="99"/>
    <w:qFormat/>
    <w:rsid w:val="00B53DA7"/>
    <w:rPr>
      <w:rFonts w:ascii="Times New Roman" w:hAnsi="Times New Roman"/>
      <w:position w:val="6"/>
      <w:sz w:val="18"/>
    </w:rPr>
  </w:style>
  <w:style w:type="paragraph" w:customStyle="1" w:styleId="Normal11ptbold">
    <w:name w:val="Normal 11 pt bold"/>
    <w:basedOn w:val="Normal11pt"/>
    <w:next w:val="Normal11pt"/>
    <w:link w:val="Normal11ptboldChar"/>
    <w:rsid w:val="00B53DA7"/>
    <w:rPr>
      <w:rFonts w:ascii="Times New Roman Bold" w:hAnsi="Times New Roman Bold"/>
      <w:b/>
    </w:rPr>
  </w:style>
  <w:style w:type="character" w:customStyle="1" w:styleId="Normal11ptboldChar">
    <w:name w:val="Normal 11 pt bold Char"/>
    <w:link w:val="Normal11ptbold"/>
    <w:rsid w:val="00B53DA7"/>
    <w:rPr>
      <w:rFonts w:ascii="Times New Roman Bold" w:hAnsi="Times New Roman Bold"/>
      <w:b/>
      <w:sz w:val="22"/>
      <w:lang w:val="en-GB" w:eastAsia="fr-FR" w:bidi="fr-FR"/>
    </w:rPr>
  </w:style>
  <w:style w:type="paragraph" w:styleId="NormalIndent">
    <w:name w:val="Normal Indent"/>
    <w:basedOn w:val="Normal"/>
    <w:rsid w:val="00B53DA7"/>
    <w:pPr>
      <w:ind w:left="720"/>
    </w:pPr>
  </w:style>
  <w:style w:type="paragraph" w:styleId="Header">
    <w:name w:val="header"/>
    <w:basedOn w:val="Normal"/>
    <w:rsid w:val="000E23A9"/>
    <w:pPr>
      <w:tabs>
        <w:tab w:val="center" w:pos="4536"/>
        <w:tab w:val="right" w:pos="9072"/>
      </w:tabs>
    </w:pPr>
  </w:style>
  <w:style w:type="paragraph" w:styleId="Footer">
    <w:name w:val="footer"/>
    <w:basedOn w:val="Normal"/>
    <w:rsid w:val="000E23A9"/>
    <w:pPr>
      <w:tabs>
        <w:tab w:val="center" w:pos="4536"/>
        <w:tab w:val="right" w:pos="9072"/>
      </w:tabs>
    </w:pPr>
  </w:style>
  <w:style w:type="character" w:styleId="CommentReference">
    <w:name w:val="annotation reference"/>
    <w:uiPriority w:val="99"/>
    <w:rsid w:val="00972567"/>
    <w:rPr>
      <w:sz w:val="16"/>
      <w:szCs w:val="16"/>
    </w:rPr>
  </w:style>
  <w:style w:type="paragraph" w:styleId="CommentText">
    <w:name w:val="annotation text"/>
    <w:basedOn w:val="Normal"/>
    <w:link w:val="CommentTextChar"/>
    <w:uiPriority w:val="99"/>
    <w:rsid w:val="00972567"/>
    <w:rPr>
      <w:sz w:val="20"/>
      <w:szCs w:val="20"/>
    </w:rPr>
  </w:style>
  <w:style w:type="paragraph" w:styleId="CommentSubject">
    <w:name w:val="annotation subject"/>
    <w:basedOn w:val="CommentText"/>
    <w:next w:val="CommentText"/>
    <w:semiHidden/>
    <w:rsid w:val="00972567"/>
    <w:rPr>
      <w:b/>
      <w:bCs/>
    </w:rPr>
  </w:style>
  <w:style w:type="paragraph" w:styleId="BalloonText">
    <w:name w:val="Balloon Text"/>
    <w:basedOn w:val="Normal"/>
    <w:semiHidden/>
    <w:rsid w:val="00972567"/>
    <w:rPr>
      <w:rFonts w:ascii="Tahoma" w:hAnsi="Tahoma" w:cs="Tahoma"/>
      <w:sz w:val="16"/>
      <w:szCs w:val="16"/>
    </w:rPr>
  </w:style>
  <w:style w:type="paragraph" w:customStyle="1" w:styleId="Text2">
    <w:name w:val="Text 2"/>
    <w:basedOn w:val="Normal"/>
    <w:link w:val="Text2Char"/>
    <w:rsid w:val="00D90539"/>
    <w:pPr>
      <w:tabs>
        <w:tab w:val="left" w:pos="2161"/>
      </w:tabs>
      <w:spacing w:after="240"/>
      <w:ind w:left="1202"/>
      <w:jc w:val="both"/>
    </w:pPr>
    <w:rPr>
      <w:snapToGrid w:val="0"/>
      <w:szCs w:val="20"/>
    </w:rPr>
  </w:style>
  <w:style w:type="paragraph" w:customStyle="1" w:styleId="Char2">
    <w:name w:val="Char2"/>
    <w:basedOn w:val="Normal"/>
    <w:link w:val="FootnoteReference"/>
    <w:uiPriority w:val="99"/>
    <w:rsid w:val="00E6497E"/>
    <w:pPr>
      <w:spacing w:after="160" w:line="240" w:lineRule="exact"/>
    </w:pPr>
    <w:rPr>
      <w:position w:val="6"/>
      <w:sz w:val="18"/>
      <w:szCs w:val="20"/>
    </w:rPr>
  </w:style>
  <w:style w:type="paragraph" w:customStyle="1" w:styleId="SubTitle2">
    <w:name w:val="SubTitle 2"/>
    <w:basedOn w:val="Normal"/>
    <w:rsid w:val="00E6497E"/>
    <w:pPr>
      <w:snapToGrid w:val="0"/>
      <w:spacing w:after="240"/>
      <w:jc w:val="center"/>
    </w:pPr>
    <w:rPr>
      <w:b/>
      <w:sz w:val="32"/>
      <w:szCs w:val="20"/>
    </w:rPr>
  </w:style>
  <w:style w:type="paragraph" w:customStyle="1" w:styleId="NumPar2">
    <w:name w:val="NumPar 2"/>
    <w:basedOn w:val="Heading2"/>
    <w:next w:val="Text2"/>
    <w:rsid w:val="00980386"/>
    <w:pPr>
      <w:keepNext w:val="0"/>
      <w:numPr>
        <w:numId w:val="1"/>
      </w:numPr>
      <w:tabs>
        <w:tab w:val="num" w:pos="360"/>
      </w:tabs>
      <w:spacing w:before="0" w:after="240"/>
      <w:ind w:left="360"/>
      <w:outlineLvl w:val="9"/>
    </w:pPr>
    <w:rPr>
      <w:rFonts w:ascii="Times New Roman" w:hAnsi="Times New Roman"/>
      <w:b w:val="0"/>
      <w:snapToGrid w:val="0"/>
      <w:sz w:val="24"/>
    </w:rPr>
  </w:style>
  <w:style w:type="table" w:styleId="TableGrid">
    <w:name w:val="Table Grid"/>
    <w:basedOn w:val="TableNormal"/>
    <w:rsid w:val="000F2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29E0"/>
    <w:rPr>
      <w:sz w:val="24"/>
      <w:szCs w:val="24"/>
      <w:lang w:eastAsia="fr-FR" w:bidi="fr-FR"/>
    </w:rPr>
  </w:style>
  <w:style w:type="character" w:customStyle="1" w:styleId="tlid-translation">
    <w:name w:val="tlid-translation"/>
    <w:rsid w:val="00CB55E1"/>
  </w:style>
  <w:style w:type="paragraph" w:styleId="ListParagraph">
    <w:name w:val="List Paragraph"/>
    <w:basedOn w:val="Normal"/>
    <w:uiPriority w:val="34"/>
    <w:qFormat/>
    <w:rsid w:val="00B2280B"/>
    <w:pPr>
      <w:spacing w:after="200"/>
      <w:ind w:left="708"/>
      <w:jc w:val="both"/>
    </w:pPr>
    <w:rPr>
      <w:snapToGrid w:val="0"/>
      <w:sz w:val="22"/>
      <w:szCs w:val="20"/>
    </w:rPr>
  </w:style>
  <w:style w:type="character" w:customStyle="1" w:styleId="CommentTextChar">
    <w:name w:val="Comment Text Char"/>
    <w:link w:val="CommentText"/>
    <w:uiPriority w:val="99"/>
    <w:rsid w:val="00506806"/>
  </w:style>
  <w:style w:type="character" w:styleId="FollowedHyperlink">
    <w:name w:val="FollowedHyperlink"/>
    <w:rsid w:val="00845817"/>
    <w:rPr>
      <w:color w:val="954F72"/>
      <w:u w:val="single"/>
    </w:rPr>
  </w:style>
  <w:style w:type="paragraph" w:customStyle="1" w:styleId="Default">
    <w:name w:val="Default"/>
    <w:rsid w:val="0071304F"/>
    <w:pPr>
      <w:autoSpaceDE w:val="0"/>
      <w:autoSpaceDN w:val="0"/>
      <w:adjustRightInd w:val="0"/>
    </w:pPr>
    <w:rPr>
      <w:rFonts w:eastAsia="Calibri"/>
      <w:color w:val="000000"/>
      <w:sz w:val="24"/>
      <w:szCs w:val="24"/>
      <w:lang w:eastAsia="en-US"/>
    </w:rPr>
  </w:style>
  <w:style w:type="character" w:customStyle="1" w:styleId="Text2Char">
    <w:name w:val="Text 2 Char"/>
    <w:link w:val="Text2"/>
    <w:locked/>
    <w:rsid w:val="0071304F"/>
    <w:rPr>
      <w:snapToGrid w:val="0"/>
      <w:sz w:val="24"/>
      <w:lang w:val="en-GB" w:eastAsia="fr-FR" w:bidi="fr-FR"/>
    </w:rPr>
  </w:style>
  <w:style w:type="paragraph" w:styleId="Revision">
    <w:name w:val="Revision"/>
    <w:hidden/>
    <w:uiPriority w:val="99"/>
    <w:semiHidden/>
    <w:rsid w:val="00BE6245"/>
    <w:rPr>
      <w:sz w:val="24"/>
      <w:szCs w:val="24"/>
      <w:lang w:eastAsia="fr-FR" w:bidi="fr-FR"/>
    </w:rPr>
  </w:style>
  <w:style w:type="character" w:customStyle="1" w:styleId="FootnoteTextChar">
    <w:name w:val="Footnote Text Char"/>
    <w:aliases w:val="Footnote Text Char Char Char,Char Char Char1 Char,Char Char Char Char Char,Char Char Char Char1,Char Char Char Char Char Char Char Char Char Char Char,Char Char Char Char Char Char Char Char Char,Char Char Char Char Char Char Char"/>
    <w:basedOn w:val="DefaultParagraphFont"/>
    <w:link w:val="FootnoteText"/>
    <w:rsid w:val="005148F5"/>
    <w:rPr>
      <w:lang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qFormat="1"/>
    <w:lsdException w:name="footnote reference" w:uiPriority="99"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17B"/>
    <w:rPr>
      <w:sz w:val="24"/>
      <w:szCs w:val="24"/>
      <w:lang w:eastAsia="fr-FR" w:bidi="fr-FR"/>
    </w:rPr>
  </w:style>
  <w:style w:type="paragraph" w:styleId="Heading1">
    <w:name w:val="heading 1"/>
    <w:next w:val="Normal"/>
    <w:qFormat/>
    <w:rsid w:val="00B53DA7"/>
    <w:pPr>
      <w:keepNext/>
      <w:pageBreakBefore/>
      <w:numPr>
        <w:numId w:val="3"/>
      </w:numPr>
      <w:spacing w:after="360"/>
      <w:outlineLvl w:val="0"/>
    </w:pPr>
    <w:rPr>
      <w:rFonts w:ascii="Times New Roman Bold" w:hAnsi="Times New Roman Bold"/>
      <w:b/>
      <w:caps/>
      <w:sz w:val="28"/>
      <w:lang w:eastAsia="fr-FR" w:bidi="fr-FR"/>
    </w:rPr>
  </w:style>
  <w:style w:type="paragraph" w:styleId="Heading2">
    <w:name w:val="heading 2"/>
    <w:basedOn w:val="Heading1"/>
    <w:next w:val="Normal"/>
    <w:autoRedefine/>
    <w:qFormat/>
    <w:rsid w:val="00B53DA7"/>
    <w:pPr>
      <w:pageBreakBefore w:val="0"/>
      <w:numPr>
        <w:ilvl w:val="1"/>
      </w:numPr>
      <w:tabs>
        <w:tab w:val="clear" w:pos="1134"/>
        <w:tab w:val="num" w:pos="567"/>
      </w:tabs>
      <w:spacing w:before="240"/>
      <w:ind w:left="567" w:hanging="567"/>
      <w:jc w:val="both"/>
      <w:outlineLvl w:val="1"/>
    </w:pPr>
    <w:rPr>
      <w:caps w:val="0"/>
    </w:rPr>
  </w:style>
  <w:style w:type="paragraph" w:styleId="Heading3">
    <w:name w:val="heading 3"/>
    <w:basedOn w:val="Heading1"/>
    <w:next w:val="Normal"/>
    <w:autoRedefine/>
    <w:qFormat/>
    <w:rsid w:val="00B53DA7"/>
    <w:pPr>
      <w:pageBreakBefore w:val="0"/>
      <w:numPr>
        <w:numId w:val="0"/>
      </w:numPr>
      <w:tabs>
        <w:tab w:val="num" w:pos="1985"/>
      </w:tabs>
      <w:spacing w:before="120" w:after="0"/>
      <w:jc w:val="center"/>
      <w:outlineLvl w:val="2"/>
    </w:pPr>
    <w:rPr>
      <w:caps w:val="0"/>
      <w:color w:val="000000"/>
      <w:sz w:val="24"/>
      <w:szCs w:val="24"/>
    </w:rPr>
  </w:style>
  <w:style w:type="paragraph" w:styleId="Heading4">
    <w:name w:val="heading 4"/>
    <w:basedOn w:val="Heading1"/>
    <w:next w:val="Normal"/>
    <w:autoRedefine/>
    <w:qFormat/>
    <w:rsid w:val="00B53DA7"/>
    <w:pPr>
      <w:pageBreakBefore w:val="0"/>
      <w:numPr>
        <w:ilvl w:val="3"/>
      </w:numPr>
      <w:spacing w:before="120" w:after="240"/>
      <w:outlineLvl w:val="3"/>
    </w:pPr>
    <w:rPr>
      <w:caps w:val="0"/>
      <w:snapToGrid w:val="0"/>
      <w:sz w:val="24"/>
      <w:szCs w:val="24"/>
    </w:rPr>
  </w:style>
  <w:style w:type="paragraph" w:styleId="Heading5">
    <w:name w:val="heading 5"/>
    <w:basedOn w:val="Heading1"/>
    <w:next w:val="Normal"/>
    <w:autoRedefine/>
    <w:qFormat/>
    <w:rsid w:val="00B53DA7"/>
    <w:pPr>
      <w:pageBreakBefore w:val="0"/>
      <w:numPr>
        <w:ilvl w:val="4"/>
      </w:numPr>
      <w:spacing w:before="120" w:after="240"/>
      <w:outlineLvl w:val="4"/>
    </w:pPr>
    <w:rPr>
      <w:rFonts w:ascii="Times New Roman" w:hAnsi="Times New Roman"/>
      <w:i/>
      <w:caps w:val="0"/>
      <w:snapToGrid w:val="0"/>
      <w:sz w:val="24"/>
      <w:szCs w:val="24"/>
    </w:rPr>
  </w:style>
  <w:style w:type="paragraph" w:styleId="Heading6">
    <w:name w:val="heading 6"/>
    <w:basedOn w:val="Normal"/>
    <w:next w:val="Normal"/>
    <w:qFormat/>
    <w:rsid w:val="00B53DA7"/>
    <w:pPr>
      <w:numPr>
        <w:ilvl w:val="5"/>
        <w:numId w:val="3"/>
      </w:numPr>
      <w:spacing w:before="240" w:after="60"/>
      <w:outlineLvl w:val="5"/>
    </w:pPr>
    <w:rPr>
      <w:i/>
      <w:sz w:val="22"/>
      <w:szCs w:val="20"/>
    </w:rPr>
  </w:style>
  <w:style w:type="paragraph" w:styleId="Heading7">
    <w:name w:val="heading 7"/>
    <w:basedOn w:val="Heading6"/>
    <w:next w:val="NormalIndent"/>
    <w:qFormat/>
    <w:rsid w:val="00B53DA7"/>
    <w:pPr>
      <w:keepNext/>
      <w:keepLines/>
      <w:numPr>
        <w:ilvl w:val="6"/>
      </w:numPr>
      <w:spacing w:after="120"/>
      <w:ind w:right="1701"/>
      <w:outlineLvl w:val="6"/>
    </w:pPr>
    <w:rPr>
      <w:rFonts w:ascii="Arial" w:hAnsi="Arial"/>
      <w:b/>
      <w:i w:val="0"/>
      <w:snapToGrid w:val="0"/>
    </w:rPr>
  </w:style>
  <w:style w:type="paragraph" w:styleId="Heading8">
    <w:name w:val="heading 8"/>
    <w:basedOn w:val="Heading7"/>
    <w:next w:val="NormalIndent"/>
    <w:qFormat/>
    <w:rsid w:val="00B53DA7"/>
    <w:pPr>
      <w:numPr>
        <w:ilvl w:val="7"/>
      </w:numPr>
      <w:outlineLvl w:val="7"/>
    </w:pPr>
  </w:style>
  <w:style w:type="paragraph" w:styleId="Heading9">
    <w:name w:val="heading 9"/>
    <w:basedOn w:val="Heading8"/>
    <w:next w:val="NormalIndent"/>
    <w:qFormat/>
    <w:rsid w:val="00B53DA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41B"/>
    <w:rPr>
      <w:rFonts w:ascii="Times New Roman" w:hAnsi="Times New Roman"/>
      <w:color w:val="0000FF"/>
      <w:sz w:val="22"/>
      <w:u w:val="single"/>
    </w:rPr>
  </w:style>
  <w:style w:type="paragraph" w:styleId="FootnoteText">
    <w:name w:val="footnote text"/>
    <w:aliases w:val="Footnote Text Char Char,Char Char Char1,Char Char Char Char,Char Char Char,Char Char Char Char Char Char Char Char Char Char,Char Char Char Char Char Char Char Char,Char Char Char Char Char Char,Footnote Text Char1,Char,single space,ft"/>
    <w:next w:val="Normal"/>
    <w:link w:val="FootnoteTextChar"/>
    <w:autoRedefine/>
    <w:qFormat/>
    <w:rsid w:val="007A5CC6"/>
    <w:pPr>
      <w:spacing w:after="60"/>
      <w:jc w:val="both"/>
    </w:pPr>
    <w:rPr>
      <w:lang w:eastAsia="fr-FR" w:bidi="fr-FR"/>
    </w:rPr>
  </w:style>
  <w:style w:type="paragraph" w:styleId="ListBullet">
    <w:name w:val="List Bullet"/>
    <w:basedOn w:val="Normal"/>
    <w:autoRedefine/>
    <w:rsid w:val="00C8741B"/>
    <w:pPr>
      <w:numPr>
        <w:numId w:val="2"/>
      </w:numPr>
      <w:spacing w:after="240"/>
      <w:jc w:val="both"/>
    </w:pPr>
    <w:rPr>
      <w:noProof/>
      <w:spacing w:val="-2"/>
      <w:sz w:val="22"/>
      <w:szCs w:val="22"/>
    </w:rPr>
  </w:style>
  <w:style w:type="paragraph" w:customStyle="1" w:styleId="Normal11pt">
    <w:name w:val="Normal 11 pt"/>
    <w:basedOn w:val="Normal"/>
    <w:link w:val="Normal11ptChar"/>
    <w:rsid w:val="00C8741B"/>
    <w:pPr>
      <w:spacing w:before="120" w:after="120"/>
      <w:jc w:val="both"/>
    </w:pPr>
    <w:rPr>
      <w:sz w:val="22"/>
      <w:szCs w:val="20"/>
    </w:rPr>
  </w:style>
  <w:style w:type="paragraph" w:styleId="ListNumber4">
    <w:name w:val="List Number 4"/>
    <w:basedOn w:val="Normal"/>
    <w:rsid w:val="00C8741B"/>
    <w:pPr>
      <w:numPr>
        <w:numId w:val="1"/>
      </w:numPr>
      <w:spacing w:before="120" w:after="120"/>
      <w:jc w:val="both"/>
    </w:pPr>
    <w:rPr>
      <w:sz w:val="22"/>
      <w:szCs w:val="20"/>
    </w:rPr>
  </w:style>
  <w:style w:type="character" w:customStyle="1" w:styleId="Normal11ptChar">
    <w:name w:val="Normal 11 pt Char"/>
    <w:link w:val="Normal11pt"/>
    <w:rsid w:val="00C8741B"/>
    <w:rPr>
      <w:sz w:val="22"/>
      <w:lang w:val="en-GB" w:eastAsia="fr-FR" w:bidi="fr-FR"/>
    </w:rPr>
  </w:style>
  <w:style w:type="character" w:styleId="FootnoteReference">
    <w:name w:val="footnote reference"/>
    <w:aliases w:val="BVI fnr,BVI fnr Car Car,BVI fnr Car,BVI fnr Car Car Car Car,BVI fnr Car Car Car Car Char,BVI fnr Car Car Car Car Char Char Char Char Char,BVI fnr Car Car Car Car Char Char,BVI fnr Char Car Car Car"/>
    <w:link w:val="Char2"/>
    <w:uiPriority w:val="99"/>
    <w:qFormat/>
    <w:rsid w:val="00B53DA7"/>
    <w:rPr>
      <w:rFonts w:ascii="Times New Roman" w:hAnsi="Times New Roman"/>
      <w:position w:val="6"/>
      <w:sz w:val="18"/>
    </w:rPr>
  </w:style>
  <w:style w:type="paragraph" w:customStyle="1" w:styleId="Normal11ptbold">
    <w:name w:val="Normal 11 pt bold"/>
    <w:basedOn w:val="Normal11pt"/>
    <w:next w:val="Normal11pt"/>
    <w:link w:val="Normal11ptboldChar"/>
    <w:rsid w:val="00B53DA7"/>
    <w:rPr>
      <w:rFonts w:ascii="Times New Roman Bold" w:hAnsi="Times New Roman Bold"/>
      <w:b/>
    </w:rPr>
  </w:style>
  <w:style w:type="character" w:customStyle="1" w:styleId="Normal11ptboldChar">
    <w:name w:val="Normal 11 pt bold Char"/>
    <w:link w:val="Normal11ptbold"/>
    <w:rsid w:val="00B53DA7"/>
    <w:rPr>
      <w:rFonts w:ascii="Times New Roman Bold" w:hAnsi="Times New Roman Bold"/>
      <w:b/>
      <w:sz w:val="22"/>
      <w:lang w:val="en-GB" w:eastAsia="fr-FR" w:bidi="fr-FR"/>
    </w:rPr>
  </w:style>
  <w:style w:type="paragraph" w:styleId="NormalIndent">
    <w:name w:val="Normal Indent"/>
    <w:basedOn w:val="Normal"/>
    <w:rsid w:val="00B53DA7"/>
    <w:pPr>
      <w:ind w:left="720"/>
    </w:pPr>
  </w:style>
  <w:style w:type="paragraph" w:styleId="Header">
    <w:name w:val="header"/>
    <w:basedOn w:val="Normal"/>
    <w:rsid w:val="000E23A9"/>
    <w:pPr>
      <w:tabs>
        <w:tab w:val="center" w:pos="4536"/>
        <w:tab w:val="right" w:pos="9072"/>
      </w:tabs>
    </w:pPr>
  </w:style>
  <w:style w:type="paragraph" w:styleId="Footer">
    <w:name w:val="footer"/>
    <w:basedOn w:val="Normal"/>
    <w:rsid w:val="000E23A9"/>
    <w:pPr>
      <w:tabs>
        <w:tab w:val="center" w:pos="4536"/>
        <w:tab w:val="right" w:pos="9072"/>
      </w:tabs>
    </w:pPr>
  </w:style>
  <w:style w:type="character" w:styleId="CommentReference">
    <w:name w:val="annotation reference"/>
    <w:uiPriority w:val="99"/>
    <w:rsid w:val="00972567"/>
    <w:rPr>
      <w:sz w:val="16"/>
      <w:szCs w:val="16"/>
    </w:rPr>
  </w:style>
  <w:style w:type="paragraph" w:styleId="CommentText">
    <w:name w:val="annotation text"/>
    <w:basedOn w:val="Normal"/>
    <w:link w:val="CommentTextChar"/>
    <w:uiPriority w:val="99"/>
    <w:rsid w:val="00972567"/>
    <w:rPr>
      <w:sz w:val="20"/>
      <w:szCs w:val="20"/>
    </w:rPr>
  </w:style>
  <w:style w:type="paragraph" w:styleId="CommentSubject">
    <w:name w:val="annotation subject"/>
    <w:basedOn w:val="CommentText"/>
    <w:next w:val="CommentText"/>
    <w:semiHidden/>
    <w:rsid w:val="00972567"/>
    <w:rPr>
      <w:b/>
      <w:bCs/>
    </w:rPr>
  </w:style>
  <w:style w:type="paragraph" w:styleId="BalloonText">
    <w:name w:val="Balloon Text"/>
    <w:basedOn w:val="Normal"/>
    <w:semiHidden/>
    <w:rsid w:val="00972567"/>
    <w:rPr>
      <w:rFonts w:ascii="Tahoma" w:hAnsi="Tahoma" w:cs="Tahoma"/>
      <w:sz w:val="16"/>
      <w:szCs w:val="16"/>
    </w:rPr>
  </w:style>
  <w:style w:type="paragraph" w:customStyle="1" w:styleId="Text2">
    <w:name w:val="Text 2"/>
    <w:basedOn w:val="Normal"/>
    <w:link w:val="Text2Char"/>
    <w:rsid w:val="00D90539"/>
    <w:pPr>
      <w:tabs>
        <w:tab w:val="left" w:pos="2161"/>
      </w:tabs>
      <w:spacing w:after="240"/>
      <w:ind w:left="1202"/>
      <w:jc w:val="both"/>
    </w:pPr>
    <w:rPr>
      <w:snapToGrid w:val="0"/>
      <w:szCs w:val="20"/>
    </w:rPr>
  </w:style>
  <w:style w:type="paragraph" w:customStyle="1" w:styleId="Char2">
    <w:name w:val="Char2"/>
    <w:basedOn w:val="Normal"/>
    <w:link w:val="FootnoteReference"/>
    <w:uiPriority w:val="99"/>
    <w:rsid w:val="00E6497E"/>
    <w:pPr>
      <w:spacing w:after="160" w:line="240" w:lineRule="exact"/>
    </w:pPr>
    <w:rPr>
      <w:position w:val="6"/>
      <w:sz w:val="18"/>
      <w:szCs w:val="20"/>
    </w:rPr>
  </w:style>
  <w:style w:type="paragraph" w:customStyle="1" w:styleId="SubTitle2">
    <w:name w:val="SubTitle 2"/>
    <w:basedOn w:val="Normal"/>
    <w:rsid w:val="00E6497E"/>
    <w:pPr>
      <w:snapToGrid w:val="0"/>
      <w:spacing w:after="240"/>
      <w:jc w:val="center"/>
    </w:pPr>
    <w:rPr>
      <w:b/>
      <w:sz w:val="32"/>
      <w:szCs w:val="20"/>
    </w:rPr>
  </w:style>
  <w:style w:type="paragraph" w:customStyle="1" w:styleId="NumPar2">
    <w:name w:val="NumPar 2"/>
    <w:basedOn w:val="Heading2"/>
    <w:next w:val="Text2"/>
    <w:rsid w:val="00980386"/>
    <w:pPr>
      <w:keepNext w:val="0"/>
      <w:numPr>
        <w:numId w:val="1"/>
      </w:numPr>
      <w:tabs>
        <w:tab w:val="num" w:pos="360"/>
      </w:tabs>
      <w:spacing w:before="0" w:after="240"/>
      <w:ind w:left="360"/>
      <w:outlineLvl w:val="9"/>
    </w:pPr>
    <w:rPr>
      <w:rFonts w:ascii="Times New Roman" w:hAnsi="Times New Roman"/>
      <w:b w:val="0"/>
      <w:snapToGrid w:val="0"/>
      <w:sz w:val="24"/>
    </w:rPr>
  </w:style>
  <w:style w:type="table" w:styleId="TableGrid">
    <w:name w:val="Table Grid"/>
    <w:basedOn w:val="TableNormal"/>
    <w:rsid w:val="000F2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29E0"/>
    <w:rPr>
      <w:sz w:val="24"/>
      <w:szCs w:val="24"/>
      <w:lang w:eastAsia="fr-FR" w:bidi="fr-FR"/>
    </w:rPr>
  </w:style>
  <w:style w:type="character" w:customStyle="1" w:styleId="tlid-translation">
    <w:name w:val="tlid-translation"/>
    <w:rsid w:val="00CB55E1"/>
  </w:style>
  <w:style w:type="paragraph" w:styleId="ListParagraph">
    <w:name w:val="List Paragraph"/>
    <w:basedOn w:val="Normal"/>
    <w:uiPriority w:val="34"/>
    <w:qFormat/>
    <w:rsid w:val="00B2280B"/>
    <w:pPr>
      <w:spacing w:after="200"/>
      <w:ind w:left="708"/>
      <w:jc w:val="both"/>
    </w:pPr>
    <w:rPr>
      <w:snapToGrid w:val="0"/>
      <w:sz w:val="22"/>
      <w:szCs w:val="20"/>
    </w:rPr>
  </w:style>
  <w:style w:type="character" w:customStyle="1" w:styleId="CommentTextChar">
    <w:name w:val="Comment Text Char"/>
    <w:link w:val="CommentText"/>
    <w:uiPriority w:val="99"/>
    <w:rsid w:val="00506806"/>
  </w:style>
  <w:style w:type="character" w:styleId="FollowedHyperlink">
    <w:name w:val="FollowedHyperlink"/>
    <w:rsid w:val="00845817"/>
    <w:rPr>
      <w:color w:val="954F72"/>
      <w:u w:val="single"/>
    </w:rPr>
  </w:style>
  <w:style w:type="paragraph" w:customStyle="1" w:styleId="Default">
    <w:name w:val="Default"/>
    <w:rsid w:val="0071304F"/>
    <w:pPr>
      <w:autoSpaceDE w:val="0"/>
      <w:autoSpaceDN w:val="0"/>
      <w:adjustRightInd w:val="0"/>
    </w:pPr>
    <w:rPr>
      <w:rFonts w:eastAsia="Calibri"/>
      <w:color w:val="000000"/>
      <w:sz w:val="24"/>
      <w:szCs w:val="24"/>
      <w:lang w:eastAsia="en-US"/>
    </w:rPr>
  </w:style>
  <w:style w:type="character" w:customStyle="1" w:styleId="Text2Char">
    <w:name w:val="Text 2 Char"/>
    <w:link w:val="Text2"/>
    <w:locked/>
    <w:rsid w:val="0071304F"/>
    <w:rPr>
      <w:snapToGrid w:val="0"/>
      <w:sz w:val="24"/>
      <w:lang w:val="en-GB" w:eastAsia="fr-FR" w:bidi="fr-FR"/>
    </w:rPr>
  </w:style>
  <w:style w:type="paragraph" w:styleId="Revision">
    <w:name w:val="Revision"/>
    <w:hidden/>
    <w:uiPriority w:val="99"/>
    <w:semiHidden/>
    <w:rsid w:val="00BE6245"/>
    <w:rPr>
      <w:sz w:val="24"/>
      <w:szCs w:val="24"/>
      <w:lang w:eastAsia="fr-FR" w:bidi="fr-FR"/>
    </w:rPr>
  </w:style>
  <w:style w:type="character" w:customStyle="1" w:styleId="FootnoteTextChar">
    <w:name w:val="Footnote Text Char"/>
    <w:aliases w:val="Footnote Text Char Char Char,Char Char Char1 Char,Char Char Char Char Char,Char Char Char Char1,Char Char Char Char Char Char Char Char Char Char Char,Char Char Char Char Char Char Char Char Char,Char Char Char Char Char Char Char"/>
    <w:basedOn w:val="DefaultParagraphFont"/>
    <w:link w:val="FootnoteText"/>
    <w:rsid w:val="005148F5"/>
    <w:rPr>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639">
      <w:bodyDiv w:val="1"/>
      <w:marLeft w:val="0"/>
      <w:marRight w:val="0"/>
      <w:marTop w:val="0"/>
      <w:marBottom w:val="0"/>
      <w:divBdr>
        <w:top w:val="none" w:sz="0" w:space="0" w:color="auto"/>
        <w:left w:val="none" w:sz="0" w:space="0" w:color="auto"/>
        <w:bottom w:val="none" w:sz="0" w:space="0" w:color="auto"/>
        <w:right w:val="none" w:sz="0" w:space="0" w:color="auto"/>
      </w:divBdr>
    </w:div>
    <w:div w:id="161897220">
      <w:bodyDiv w:val="1"/>
      <w:marLeft w:val="0"/>
      <w:marRight w:val="0"/>
      <w:marTop w:val="0"/>
      <w:marBottom w:val="0"/>
      <w:divBdr>
        <w:top w:val="none" w:sz="0" w:space="0" w:color="auto"/>
        <w:left w:val="none" w:sz="0" w:space="0" w:color="auto"/>
        <w:bottom w:val="none" w:sz="0" w:space="0" w:color="auto"/>
        <w:right w:val="none" w:sz="0" w:space="0" w:color="auto"/>
      </w:divBdr>
    </w:div>
    <w:div w:id="516192508">
      <w:bodyDiv w:val="1"/>
      <w:marLeft w:val="0"/>
      <w:marRight w:val="0"/>
      <w:marTop w:val="0"/>
      <w:marBottom w:val="0"/>
      <w:divBdr>
        <w:top w:val="none" w:sz="0" w:space="0" w:color="auto"/>
        <w:left w:val="none" w:sz="0" w:space="0" w:color="auto"/>
        <w:bottom w:val="none" w:sz="0" w:space="0" w:color="auto"/>
        <w:right w:val="none" w:sz="0" w:space="0" w:color="auto"/>
      </w:divBdr>
      <w:divsChild>
        <w:div w:id="539324785">
          <w:marLeft w:val="0"/>
          <w:marRight w:val="0"/>
          <w:marTop w:val="0"/>
          <w:marBottom w:val="0"/>
          <w:divBdr>
            <w:top w:val="none" w:sz="0" w:space="0" w:color="auto"/>
            <w:left w:val="none" w:sz="0" w:space="0" w:color="auto"/>
            <w:bottom w:val="none" w:sz="0" w:space="0" w:color="auto"/>
            <w:right w:val="none" w:sz="0" w:space="0" w:color="auto"/>
          </w:divBdr>
          <w:divsChild>
            <w:div w:id="411632056">
              <w:marLeft w:val="0"/>
              <w:marRight w:val="0"/>
              <w:marTop w:val="0"/>
              <w:marBottom w:val="0"/>
              <w:divBdr>
                <w:top w:val="none" w:sz="0" w:space="0" w:color="auto"/>
                <w:left w:val="none" w:sz="0" w:space="0" w:color="auto"/>
                <w:bottom w:val="none" w:sz="0" w:space="0" w:color="auto"/>
                <w:right w:val="none" w:sz="0" w:space="0" w:color="auto"/>
              </w:divBdr>
              <w:divsChild>
                <w:div w:id="1981417069">
                  <w:marLeft w:val="0"/>
                  <w:marRight w:val="0"/>
                  <w:marTop w:val="0"/>
                  <w:marBottom w:val="0"/>
                  <w:divBdr>
                    <w:top w:val="none" w:sz="0" w:space="0" w:color="auto"/>
                    <w:left w:val="none" w:sz="0" w:space="0" w:color="auto"/>
                    <w:bottom w:val="none" w:sz="0" w:space="0" w:color="auto"/>
                    <w:right w:val="none" w:sz="0" w:space="0" w:color="auto"/>
                  </w:divBdr>
                  <w:divsChild>
                    <w:div w:id="945890049">
                      <w:marLeft w:val="0"/>
                      <w:marRight w:val="0"/>
                      <w:marTop w:val="0"/>
                      <w:marBottom w:val="0"/>
                      <w:divBdr>
                        <w:top w:val="none" w:sz="0" w:space="0" w:color="auto"/>
                        <w:left w:val="none" w:sz="0" w:space="0" w:color="auto"/>
                        <w:bottom w:val="none" w:sz="0" w:space="0" w:color="auto"/>
                        <w:right w:val="none" w:sz="0" w:space="0" w:color="auto"/>
                      </w:divBdr>
                      <w:divsChild>
                        <w:div w:id="177631762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572860892">
      <w:bodyDiv w:val="1"/>
      <w:marLeft w:val="0"/>
      <w:marRight w:val="0"/>
      <w:marTop w:val="0"/>
      <w:marBottom w:val="0"/>
      <w:divBdr>
        <w:top w:val="none" w:sz="0" w:space="0" w:color="auto"/>
        <w:left w:val="none" w:sz="0" w:space="0" w:color="auto"/>
        <w:bottom w:val="none" w:sz="0" w:space="0" w:color="auto"/>
        <w:right w:val="none" w:sz="0" w:space="0" w:color="auto"/>
      </w:divBdr>
    </w:div>
    <w:div w:id="652684037">
      <w:bodyDiv w:val="1"/>
      <w:marLeft w:val="0"/>
      <w:marRight w:val="0"/>
      <w:marTop w:val="0"/>
      <w:marBottom w:val="0"/>
      <w:divBdr>
        <w:top w:val="none" w:sz="0" w:space="0" w:color="auto"/>
        <w:left w:val="none" w:sz="0" w:space="0" w:color="auto"/>
        <w:bottom w:val="none" w:sz="0" w:space="0" w:color="auto"/>
        <w:right w:val="none" w:sz="0" w:space="0" w:color="auto"/>
      </w:divBdr>
    </w:div>
    <w:div w:id="843087569">
      <w:bodyDiv w:val="1"/>
      <w:marLeft w:val="0"/>
      <w:marRight w:val="0"/>
      <w:marTop w:val="0"/>
      <w:marBottom w:val="0"/>
      <w:divBdr>
        <w:top w:val="none" w:sz="0" w:space="0" w:color="auto"/>
        <w:left w:val="none" w:sz="0" w:space="0" w:color="auto"/>
        <w:bottom w:val="none" w:sz="0" w:space="0" w:color="auto"/>
        <w:right w:val="none" w:sz="0" w:space="0" w:color="auto"/>
      </w:divBdr>
    </w:div>
    <w:div w:id="1065836081">
      <w:bodyDiv w:val="1"/>
      <w:marLeft w:val="0"/>
      <w:marRight w:val="0"/>
      <w:marTop w:val="0"/>
      <w:marBottom w:val="0"/>
      <w:divBdr>
        <w:top w:val="none" w:sz="0" w:space="0" w:color="auto"/>
        <w:left w:val="none" w:sz="0" w:space="0" w:color="auto"/>
        <w:bottom w:val="none" w:sz="0" w:space="0" w:color="auto"/>
        <w:right w:val="none" w:sz="0" w:space="0" w:color="auto"/>
      </w:divBdr>
    </w:div>
    <w:div w:id="1323656315">
      <w:bodyDiv w:val="1"/>
      <w:marLeft w:val="0"/>
      <w:marRight w:val="0"/>
      <w:marTop w:val="0"/>
      <w:marBottom w:val="0"/>
      <w:divBdr>
        <w:top w:val="none" w:sz="0" w:space="0" w:color="auto"/>
        <w:left w:val="none" w:sz="0" w:space="0" w:color="auto"/>
        <w:bottom w:val="none" w:sz="0" w:space="0" w:color="auto"/>
        <w:right w:val="none" w:sz="0" w:space="0" w:color="auto"/>
      </w:divBdr>
    </w:div>
    <w:div w:id="1468084593">
      <w:bodyDiv w:val="1"/>
      <w:marLeft w:val="0"/>
      <w:marRight w:val="0"/>
      <w:marTop w:val="0"/>
      <w:marBottom w:val="0"/>
      <w:divBdr>
        <w:top w:val="none" w:sz="0" w:space="0" w:color="auto"/>
        <w:left w:val="none" w:sz="0" w:space="0" w:color="auto"/>
        <w:bottom w:val="none" w:sz="0" w:space="0" w:color="auto"/>
        <w:right w:val="none" w:sz="0" w:space="0" w:color="auto"/>
      </w:divBdr>
    </w:div>
    <w:div w:id="1534614900">
      <w:bodyDiv w:val="1"/>
      <w:marLeft w:val="0"/>
      <w:marRight w:val="0"/>
      <w:marTop w:val="0"/>
      <w:marBottom w:val="0"/>
      <w:divBdr>
        <w:top w:val="none" w:sz="0" w:space="0" w:color="auto"/>
        <w:left w:val="none" w:sz="0" w:space="0" w:color="auto"/>
        <w:bottom w:val="none" w:sz="0" w:space="0" w:color="auto"/>
        <w:right w:val="none" w:sz="0" w:space="0" w:color="auto"/>
      </w:divBdr>
    </w:div>
    <w:div w:id="1553347736">
      <w:bodyDiv w:val="1"/>
      <w:marLeft w:val="0"/>
      <w:marRight w:val="0"/>
      <w:marTop w:val="0"/>
      <w:marBottom w:val="0"/>
      <w:divBdr>
        <w:top w:val="none" w:sz="0" w:space="0" w:color="auto"/>
        <w:left w:val="none" w:sz="0" w:space="0" w:color="auto"/>
        <w:bottom w:val="none" w:sz="0" w:space="0" w:color="auto"/>
        <w:right w:val="none" w:sz="0" w:space="0" w:color="auto"/>
      </w:divBdr>
    </w:div>
    <w:div w:id="1554928298">
      <w:bodyDiv w:val="1"/>
      <w:marLeft w:val="0"/>
      <w:marRight w:val="0"/>
      <w:marTop w:val="0"/>
      <w:marBottom w:val="0"/>
      <w:divBdr>
        <w:top w:val="none" w:sz="0" w:space="0" w:color="auto"/>
        <w:left w:val="none" w:sz="0" w:space="0" w:color="auto"/>
        <w:bottom w:val="none" w:sz="0" w:space="0" w:color="auto"/>
        <w:right w:val="none" w:sz="0" w:space="0" w:color="auto"/>
      </w:divBdr>
    </w:div>
    <w:div w:id="1677659001">
      <w:bodyDiv w:val="1"/>
      <w:marLeft w:val="0"/>
      <w:marRight w:val="0"/>
      <w:marTop w:val="0"/>
      <w:marBottom w:val="0"/>
      <w:divBdr>
        <w:top w:val="none" w:sz="0" w:space="0" w:color="auto"/>
        <w:left w:val="none" w:sz="0" w:space="0" w:color="auto"/>
        <w:bottom w:val="none" w:sz="0" w:space="0" w:color="auto"/>
        <w:right w:val="none" w:sz="0" w:space="0" w:color="auto"/>
      </w:divBdr>
    </w:div>
    <w:div w:id="1783307188">
      <w:bodyDiv w:val="1"/>
      <w:marLeft w:val="0"/>
      <w:marRight w:val="0"/>
      <w:marTop w:val="0"/>
      <w:marBottom w:val="0"/>
      <w:divBdr>
        <w:top w:val="none" w:sz="0" w:space="0" w:color="auto"/>
        <w:left w:val="none" w:sz="0" w:space="0" w:color="auto"/>
        <w:bottom w:val="none" w:sz="0" w:space="0" w:color="auto"/>
        <w:right w:val="none" w:sz="0" w:space="0" w:color="auto"/>
      </w:divBdr>
    </w:div>
    <w:div w:id="202624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c.europa.eu/europeaid/work/visibility/_en"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uropeaid/prag/document.do?nodeNumber=1" TargetMode="External"/><Relationship Id="rId1" Type="http://schemas.openxmlformats.org/officeDocument/2006/relationships/hyperlink" Target="http://ec.europa.eu/europeaid/prag/document.do?nodeNumbe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14FA8-93F6-4CE3-B285-7A8687113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2436</Words>
  <Characters>14092</Characters>
  <Application>Microsoft Office Word</Application>
  <DocSecurity>0</DocSecurity>
  <Lines>117</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 I</vt:lpstr>
      <vt:lpstr>ANNEX I</vt:lpstr>
    </vt:vector>
  </TitlesOfParts>
  <Company>European Commission</Company>
  <LinksUpToDate>false</LinksUpToDate>
  <CharactersWithSpaces>16496</CharactersWithSpaces>
  <SharedDoc>false</SharedDoc>
  <HLinks>
    <vt:vector size="6" baseType="variant">
      <vt:variant>
        <vt:i4>6881333</vt:i4>
      </vt:variant>
      <vt:variant>
        <vt:i4>0</vt:i4>
      </vt:variant>
      <vt:variant>
        <vt:i4>0</vt:i4>
      </vt:variant>
      <vt:variant>
        <vt:i4>5</vt:i4>
      </vt:variant>
      <vt:variant>
        <vt:lpwstr>http://ec.europa.eu/europeaid/prag/document.do?nodeNumber=1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dc:title>
  <dc:creator>aidco-sd-tech2</dc:creator>
  <cp:lastModifiedBy>RICHERT Denise (DEVCO)</cp:lastModifiedBy>
  <cp:revision>3</cp:revision>
  <cp:lastPrinted>2019-07-23T08:17:00Z</cp:lastPrinted>
  <dcterms:created xsi:type="dcterms:W3CDTF">2019-12-13T13:55:00Z</dcterms:created>
  <dcterms:modified xsi:type="dcterms:W3CDTF">2019-12-19T13:11:00Z</dcterms:modified>
</cp:coreProperties>
</file>